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4F852" w14:textId="13DCE79B"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Position </w:t>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004B63C3">
        <w:rPr>
          <w:rFonts w:asciiTheme="majorHAnsi" w:hAnsiTheme="majorHAnsi" w:cstheme="majorHAnsi"/>
          <w:b/>
          <w:bCs/>
          <w:sz w:val="22"/>
          <w:szCs w:val="22"/>
        </w:rPr>
        <w:t>Intake Worker</w:t>
      </w:r>
      <w:r w:rsidRPr="00E33846">
        <w:rPr>
          <w:rFonts w:asciiTheme="majorHAnsi" w:hAnsiTheme="majorHAnsi" w:cstheme="majorHAnsi"/>
          <w:b/>
          <w:bCs/>
          <w:sz w:val="22"/>
          <w:szCs w:val="22"/>
        </w:rPr>
        <w:t xml:space="preserve">, Springboard </w:t>
      </w:r>
    </w:p>
    <w:p w14:paraId="1F973E54" w14:textId="39B10842"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Status </w:t>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00F11C91">
        <w:rPr>
          <w:rFonts w:asciiTheme="majorHAnsi" w:hAnsiTheme="majorHAnsi" w:cstheme="majorHAnsi"/>
          <w:bCs/>
          <w:sz w:val="22"/>
          <w:szCs w:val="22"/>
        </w:rPr>
        <w:t>Fixed-Term,</w:t>
      </w:r>
      <w:r w:rsidR="00FF2FEC" w:rsidRPr="00E33846">
        <w:rPr>
          <w:rFonts w:asciiTheme="majorHAnsi" w:hAnsiTheme="majorHAnsi" w:cstheme="majorHAnsi"/>
          <w:bCs/>
          <w:sz w:val="22"/>
          <w:szCs w:val="22"/>
        </w:rPr>
        <w:t xml:space="preserve"> Part Time</w:t>
      </w:r>
      <w:r w:rsidRPr="00E33846">
        <w:rPr>
          <w:rFonts w:asciiTheme="majorHAnsi" w:hAnsiTheme="majorHAnsi" w:cstheme="majorHAnsi"/>
          <w:sz w:val="22"/>
          <w:szCs w:val="22"/>
        </w:rPr>
        <w:t xml:space="preserve"> </w:t>
      </w:r>
    </w:p>
    <w:p w14:paraId="083EDC82" w14:textId="62A7906A"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Location </w:t>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sz w:val="22"/>
          <w:szCs w:val="22"/>
        </w:rPr>
        <w:t>Spring Hill</w:t>
      </w:r>
    </w:p>
    <w:p w14:paraId="6E9E1F58" w14:textId="0BDAD927"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Reports to </w:t>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Pr="00E33846">
        <w:rPr>
          <w:rFonts w:asciiTheme="majorHAnsi" w:hAnsiTheme="majorHAnsi" w:cstheme="majorHAnsi"/>
          <w:b/>
          <w:bCs/>
          <w:sz w:val="22"/>
          <w:szCs w:val="22"/>
        </w:rPr>
        <w:tab/>
      </w:r>
      <w:r w:rsidR="002C1069" w:rsidRPr="00E33846">
        <w:rPr>
          <w:rFonts w:asciiTheme="majorHAnsi" w:hAnsiTheme="majorHAnsi" w:cstheme="majorHAnsi"/>
          <w:sz w:val="22"/>
          <w:szCs w:val="22"/>
        </w:rPr>
        <w:t>Manager</w:t>
      </w:r>
      <w:r w:rsidRPr="00E33846">
        <w:rPr>
          <w:rFonts w:asciiTheme="majorHAnsi" w:hAnsiTheme="majorHAnsi" w:cstheme="majorHAnsi"/>
          <w:sz w:val="22"/>
          <w:szCs w:val="22"/>
        </w:rPr>
        <w:t xml:space="preserve">, Springboard </w:t>
      </w:r>
    </w:p>
    <w:p w14:paraId="4325750B" w14:textId="78BE74EC" w:rsidR="00C24161" w:rsidRPr="00E33846" w:rsidRDefault="00C24161" w:rsidP="00A94B43">
      <w:pPr>
        <w:spacing w:line="276" w:lineRule="auto"/>
        <w:ind w:left="3600" w:hanging="3600"/>
        <w:rPr>
          <w:rFonts w:asciiTheme="majorHAnsi" w:hAnsiTheme="majorHAnsi" w:cstheme="majorHAnsi"/>
          <w:sz w:val="22"/>
          <w:szCs w:val="22"/>
        </w:rPr>
      </w:pPr>
      <w:r w:rsidRPr="00E33846">
        <w:rPr>
          <w:rFonts w:asciiTheme="majorHAnsi" w:hAnsiTheme="majorHAnsi" w:cstheme="majorHAnsi"/>
          <w:b/>
          <w:bCs/>
          <w:sz w:val="22"/>
          <w:szCs w:val="22"/>
        </w:rPr>
        <w:t xml:space="preserve">Award and Classification </w:t>
      </w:r>
      <w:r w:rsidRPr="00E33846">
        <w:rPr>
          <w:rFonts w:asciiTheme="majorHAnsi" w:hAnsiTheme="majorHAnsi" w:cstheme="majorHAnsi"/>
          <w:b/>
          <w:bCs/>
          <w:sz w:val="22"/>
          <w:szCs w:val="22"/>
        </w:rPr>
        <w:tab/>
      </w:r>
      <w:r w:rsidRPr="00E33846">
        <w:rPr>
          <w:rFonts w:asciiTheme="majorHAnsi" w:hAnsiTheme="majorHAnsi" w:cstheme="majorHAnsi"/>
          <w:sz w:val="22"/>
          <w:szCs w:val="22"/>
        </w:rPr>
        <w:t>Social, Community, Home Care and Disability Services Industry Award (</w:t>
      </w:r>
      <w:proofErr w:type="spellStart"/>
      <w:r w:rsidRPr="00E33846">
        <w:rPr>
          <w:rFonts w:asciiTheme="majorHAnsi" w:hAnsiTheme="majorHAnsi" w:cstheme="majorHAnsi"/>
          <w:sz w:val="22"/>
          <w:szCs w:val="22"/>
        </w:rPr>
        <w:t>SCHCaDS</w:t>
      </w:r>
      <w:proofErr w:type="spellEnd"/>
      <w:r w:rsidRPr="00E33846">
        <w:rPr>
          <w:rFonts w:asciiTheme="majorHAnsi" w:hAnsiTheme="majorHAnsi" w:cstheme="majorHAnsi"/>
          <w:sz w:val="22"/>
          <w:szCs w:val="22"/>
        </w:rPr>
        <w:t xml:space="preserve">), Community Services Worker, Level </w:t>
      </w:r>
      <w:r w:rsidR="002C1069" w:rsidRPr="00E33846">
        <w:rPr>
          <w:rFonts w:asciiTheme="majorHAnsi" w:hAnsiTheme="majorHAnsi" w:cstheme="majorHAnsi"/>
          <w:sz w:val="22"/>
          <w:szCs w:val="22"/>
        </w:rPr>
        <w:t>4</w:t>
      </w:r>
      <w:r w:rsidRPr="00E33846">
        <w:rPr>
          <w:rFonts w:asciiTheme="majorHAnsi" w:hAnsiTheme="majorHAnsi" w:cstheme="majorHAnsi"/>
          <w:sz w:val="22"/>
          <w:szCs w:val="22"/>
        </w:rPr>
        <w:t xml:space="preserve"> </w:t>
      </w:r>
    </w:p>
    <w:p w14:paraId="0F080D6D" w14:textId="77777777" w:rsidR="00C24161" w:rsidRPr="00E33846" w:rsidRDefault="00C24161" w:rsidP="00A94B43">
      <w:pPr>
        <w:spacing w:line="276" w:lineRule="auto"/>
        <w:rPr>
          <w:rFonts w:asciiTheme="majorHAnsi" w:hAnsiTheme="majorHAnsi" w:cstheme="majorHAnsi"/>
          <w:b/>
          <w:bCs/>
          <w:sz w:val="22"/>
          <w:szCs w:val="22"/>
        </w:rPr>
      </w:pPr>
    </w:p>
    <w:p w14:paraId="42F7CDB0" w14:textId="77777777"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Organisational Profile </w:t>
      </w:r>
    </w:p>
    <w:p w14:paraId="379AB088" w14:textId="77777777"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sz w:val="22"/>
          <w:szCs w:val="22"/>
        </w:rPr>
        <w:t xml:space="preserve">Communify is committed to supporting people across all life stages and experiences to lead active, healthy and socially connected lives. Communify’s programs empower people to maintain their independence, connect with their community, manage their health and lifestyle and address the challenges that life can present. </w:t>
      </w:r>
    </w:p>
    <w:p w14:paraId="447311D8" w14:textId="77777777" w:rsidR="00C24161" w:rsidRPr="00E33846" w:rsidRDefault="00C24161" w:rsidP="00A94B43">
      <w:pPr>
        <w:spacing w:line="276" w:lineRule="auto"/>
        <w:rPr>
          <w:rFonts w:asciiTheme="majorHAnsi" w:hAnsiTheme="majorHAnsi" w:cstheme="majorHAnsi"/>
          <w:sz w:val="22"/>
          <w:szCs w:val="22"/>
        </w:rPr>
      </w:pPr>
    </w:p>
    <w:p w14:paraId="0D806D67" w14:textId="0FDDD880" w:rsidR="00C24161" w:rsidRPr="00E33846" w:rsidRDefault="00C24161" w:rsidP="00A94B43">
      <w:pPr>
        <w:spacing w:line="276" w:lineRule="auto"/>
        <w:rPr>
          <w:rFonts w:asciiTheme="majorHAnsi" w:hAnsiTheme="majorHAnsi" w:cstheme="majorHAnsi"/>
          <w:sz w:val="22"/>
          <w:szCs w:val="22"/>
        </w:rPr>
      </w:pPr>
      <w:r w:rsidRPr="00E33846">
        <w:rPr>
          <w:rFonts w:asciiTheme="majorHAnsi" w:hAnsiTheme="majorHAnsi" w:cstheme="majorHAnsi"/>
          <w:sz w:val="22"/>
          <w:szCs w:val="22"/>
        </w:rPr>
        <w:t xml:space="preserve">We provide programs and services in areas of aged care, </w:t>
      </w:r>
      <w:r w:rsidR="009750BE" w:rsidRPr="00E33846">
        <w:rPr>
          <w:rFonts w:asciiTheme="majorHAnsi" w:hAnsiTheme="majorHAnsi" w:cstheme="majorHAnsi"/>
          <w:sz w:val="22"/>
          <w:szCs w:val="22"/>
        </w:rPr>
        <w:t>childcare</w:t>
      </w:r>
      <w:r w:rsidRPr="00E33846">
        <w:rPr>
          <w:rFonts w:asciiTheme="majorHAnsi" w:hAnsiTheme="majorHAnsi" w:cstheme="majorHAnsi"/>
          <w:sz w:val="22"/>
          <w:szCs w:val="22"/>
        </w:rPr>
        <w:t xml:space="preserve">, family and individual support, mental health, disability, housing and homelessness, drug and alcohol recovery, and NDIS. Through our Neighbourhood Centres and Community Development programs, we also offer emergency relief, social inclusion activities, food security, multicultural support, community gardens, and venue hire. </w:t>
      </w:r>
    </w:p>
    <w:p w14:paraId="12F1CB68" w14:textId="77777777" w:rsidR="00C24161" w:rsidRPr="00E33846" w:rsidRDefault="00C24161" w:rsidP="00A94B43">
      <w:pPr>
        <w:spacing w:line="276" w:lineRule="auto"/>
        <w:rPr>
          <w:rFonts w:asciiTheme="majorHAnsi" w:hAnsiTheme="majorHAnsi" w:cstheme="majorHAnsi"/>
          <w:b/>
          <w:bCs/>
          <w:sz w:val="22"/>
          <w:szCs w:val="22"/>
        </w:rPr>
      </w:pPr>
    </w:p>
    <w:p w14:paraId="61151717" w14:textId="77777777" w:rsidR="00C24161" w:rsidRPr="00FF4C27" w:rsidRDefault="00C24161" w:rsidP="00257A12">
      <w:pPr>
        <w:spacing w:line="276" w:lineRule="auto"/>
        <w:rPr>
          <w:rFonts w:asciiTheme="majorHAnsi" w:hAnsiTheme="majorHAnsi" w:cstheme="majorHAnsi"/>
          <w:sz w:val="22"/>
          <w:szCs w:val="22"/>
        </w:rPr>
      </w:pPr>
      <w:r w:rsidRPr="00FF4C27">
        <w:rPr>
          <w:rFonts w:asciiTheme="majorHAnsi" w:hAnsiTheme="majorHAnsi" w:cstheme="majorHAnsi"/>
          <w:b/>
          <w:bCs/>
          <w:sz w:val="22"/>
          <w:szCs w:val="22"/>
        </w:rPr>
        <w:t xml:space="preserve">Service Profile </w:t>
      </w:r>
    </w:p>
    <w:p w14:paraId="4D3CCF87" w14:textId="40D0C183" w:rsidR="00BE4A05" w:rsidRPr="00BE4A05" w:rsidRDefault="00F90E15" w:rsidP="00BE4A05">
      <w:pPr>
        <w:spacing w:line="276" w:lineRule="auto"/>
        <w:rPr>
          <w:rFonts w:asciiTheme="majorHAnsi" w:hAnsiTheme="majorHAnsi" w:cstheme="majorHAnsi"/>
          <w:iCs/>
          <w:sz w:val="22"/>
          <w:szCs w:val="22"/>
        </w:rPr>
      </w:pPr>
      <w:r w:rsidRPr="00FF4C27">
        <w:rPr>
          <w:rFonts w:asciiTheme="majorHAnsi" w:hAnsiTheme="majorHAnsi" w:cstheme="majorHAnsi"/>
          <w:iCs/>
          <w:sz w:val="22"/>
          <w:szCs w:val="22"/>
        </w:rPr>
        <w:t>Based in Spring Hill, Brisbane,</w:t>
      </w:r>
      <w:r>
        <w:rPr>
          <w:rFonts w:asciiTheme="majorHAnsi" w:hAnsiTheme="majorHAnsi" w:cstheme="majorHAnsi"/>
          <w:iCs/>
          <w:sz w:val="22"/>
          <w:szCs w:val="22"/>
        </w:rPr>
        <w:t xml:space="preserve"> </w:t>
      </w:r>
      <w:r w:rsidR="00BE4A05" w:rsidRPr="00BE4A05">
        <w:rPr>
          <w:rFonts w:asciiTheme="majorHAnsi" w:hAnsiTheme="majorHAnsi" w:cstheme="majorHAnsi"/>
          <w:iCs/>
          <w:sz w:val="22"/>
          <w:szCs w:val="22"/>
        </w:rPr>
        <w:t>Springboard is a free, 18-week program for people experiencing alcohol and other drug (AOD) and co-occurring mental health difficulties. The program comprises both group and individual support across the treatment and aftercare period.</w:t>
      </w:r>
      <w:r w:rsidR="00BE4A05">
        <w:rPr>
          <w:rFonts w:asciiTheme="majorHAnsi" w:hAnsiTheme="majorHAnsi" w:cstheme="majorHAnsi"/>
          <w:iCs/>
          <w:sz w:val="22"/>
          <w:szCs w:val="22"/>
        </w:rPr>
        <w:t xml:space="preserve"> </w:t>
      </w:r>
      <w:r w:rsidR="00BE4A05" w:rsidRPr="00BE4A05">
        <w:rPr>
          <w:rFonts w:asciiTheme="majorHAnsi" w:hAnsiTheme="majorHAnsi" w:cstheme="majorHAnsi"/>
          <w:iCs/>
          <w:sz w:val="22"/>
          <w:szCs w:val="22"/>
        </w:rPr>
        <w:t>The program runs six times per year, approximately eight weeks apart</w:t>
      </w:r>
      <w:r w:rsidR="00700A6E">
        <w:rPr>
          <w:rFonts w:asciiTheme="majorHAnsi" w:hAnsiTheme="majorHAnsi" w:cstheme="majorHAnsi"/>
          <w:iCs/>
          <w:sz w:val="22"/>
          <w:szCs w:val="22"/>
        </w:rPr>
        <w:t>, and</w:t>
      </w:r>
      <w:r w:rsidR="00BE4A05" w:rsidRPr="00BE4A05">
        <w:rPr>
          <w:rFonts w:asciiTheme="majorHAnsi" w:hAnsiTheme="majorHAnsi" w:cstheme="majorHAnsi"/>
          <w:iCs/>
          <w:sz w:val="22"/>
          <w:szCs w:val="22"/>
        </w:rPr>
        <w:t xml:space="preserve"> involves a six-week intensive group followed by 12 weeks of individual support and access to ongoing peer group support. </w:t>
      </w:r>
      <w:r w:rsidR="00700A6E">
        <w:rPr>
          <w:rFonts w:asciiTheme="majorHAnsi" w:hAnsiTheme="majorHAnsi" w:cstheme="majorHAnsi"/>
          <w:iCs/>
          <w:sz w:val="22"/>
          <w:szCs w:val="22"/>
        </w:rPr>
        <w:t>Springboard</w:t>
      </w:r>
      <w:r w:rsidR="00BE4A05" w:rsidRPr="00BE4A05">
        <w:rPr>
          <w:rFonts w:asciiTheme="majorHAnsi" w:hAnsiTheme="majorHAnsi" w:cstheme="majorHAnsi"/>
          <w:iCs/>
          <w:sz w:val="22"/>
          <w:szCs w:val="22"/>
        </w:rPr>
        <w:t xml:space="preserve"> takes a holistic approach to mental health and AOD recovery, incorporating gym exercise, yoga, dietitian and mindfulness sessions. Underpinned by an Acceptance and Commitment Therapy framework, Springboard supports people to take a strengths- and values-focused approach to their own recovery.</w:t>
      </w:r>
      <w:r w:rsidR="00AC0562">
        <w:rPr>
          <w:rFonts w:asciiTheme="majorHAnsi" w:hAnsiTheme="majorHAnsi" w:cstheme="majorHAnsi"/>
          <w:iCs/>
          <w:sz w:val="22"/>
          <w:szCs w:val="22"/>
        </w:rPr>
        <w:t xml:space="preserve"> </w:t>
      </w:r>
    </w:p>
    <w:p w14:paraId="2A5A12D5" w14:textId="77777777" w:rsidR="0065198C" w:rsidRDefault="0065198C" w:rsidP="00BE4A05">
      <w:pPr>
        <w:spacing w:line="276" w:lineRule="auto"/>
        <w:rPr>
          <w:rFonts w:asciiTheme="majorHAnsi" w:hAnsiTheme="majorHAnsi" w:cstheme="majorHAnsi"/>
          <w:iCs/>
          <w:sz w:val="22"/>
          <w:szCs w:val="22"/>
        </w:rPr>
      </w:pPr>
    </w:p>
    <w:p w14:paraId="7322BA28" w14:textId="2B4ACE2F" w:rsidR="00BE4A05" w:rsidRPr="00BE4A05" w:rsidRDefault="00BE4A05" w:rsidP="00BE4A05">
      <w:pPr>
        <w:spacing w:line="276" w:lineRule="auto"/>
        <w:rPr>
          <w:rFonts w:asciiTheme="majorHAnsi" w:hAnsiTheme="majorHAnsi" w:cstheme="majorHAnsi"/>
          <w:iCs/>
          <w:sz w:val="22"/>
          <w:szCs w:val="22"/>
        </w:rPr>
      </w:pPr>
      <w:r w:rsidRPr="00BE4A05">
        <w:rPr>
          <w:rFonts w:asciiTheme="majorHAnsi" w:hAnsiTheme="majorHAnsi" w:cstheme="majorHAnsi"/>
          <w:iCs/>
          <w:sz w:val="22"/>
          <w:szCs w:val="22"/>
        </w:rPr>
        <w:t>People can be referred to Springboard at any time; however, a formal stepped intake process is conducted approximately three weeks prior to the commencement of each group. The stepped intake process requires prospective participants to attend an information session prior to undertaking an individual assessment interview.</w:t>
      </w:r>
      <w:r w:rsidR="0065198C">
        <w:rPr>
          <w:rFonts w:asciiTheme="majorHAnsi" w:hAnsiTheme="majorHAnsi" w:cstheme="majorHAnsi"/>
          <w:iCs/>
          <w:sz w:val="22"/>
          <w:szCs w:val="22"/>
        </w:rPr>
        <w:t xml:space="preserve"> </w:t>
      </w:r>
    </w:p>
    <w:p w14:paraId="61A45C8E" w14:textId="77777777" w:rsidR="0065198C" w:rsidRDefault="00BE4A05" w:rsidP="00BE4A05">
      <w:pPr>
        <w:spacing w:line="276" w:lineRule="auto"/>
        <w:rPr>
          <w:rFonts w:asciiTheme="majorHAnsi" w:hAnsiTheme="majorHAnsi" w:cstheme="majorHAnsi"/>
          <w:iCs/>
          <w:sz w:val="22"/>
          <w:szCs w:val="22"/>
        </w:rPr>
      </w:pPr>
      <w:r w:rsidRPr="00BE4A05">
        <w:rPr>
          <w:rFonts w:asciiTheme="majorHAnsi" w:hAnsiTheme="majorHAnsi" w:cstheme="majorHAnsi"/>
          <w:iCs/>
          <w:sz w:val="22"/>
          <w:szCs w:val="22"/>
        </w:rPr>
        <w:t>Springboard is a post-detox treatment program. Participants are required to have completed detoxification or be stabilised on an appropriate replacement program prior to commencing the program.</w:t>
      </w:r>
      <w:r w:rsidR="0065198C">
        <w:rPr>
          <w:rFonts w:asciiTheme="majorHAnsi" w:hAnsiTheme="majorHAnsi" w:cstheme="majorHAnsi"/>
          <w:iCs/>
          <w:sz w:val="22"/>
          <w:szCs w:val="22"/>
        </w:rPr>
        <w:t xml:space="preserve"> </w:t>
      </w:r>
      <w:r w:rsidRPr="00BE4A05">
        <w:rPr>
          <w:rFonts w:asciiTheme="majorHAnsi" w:hAnsiTheme="majorHAnsi" w:cstheme="majorHAnsi"/>
          <w:iCs/>
          <w:sz w:val="22"/>
          <w:szCs w:val="22"/>
        </w:rPr>
        <w:t xml:space="preserve">Springboard does not provide supervised detoxification or </w:t>
      </w:r>
      <w:r w:rsidR="0065198C">
        <w:rPr>
          <w:rFonts w:asciiTheme="majorHAnsi" w:hAnsiTheme="majorHAnsi" w:cstheme="majorHAnsi"/>
          <w:iCs/>
          <w:sz w:val="22"/>
          <w:szCs w:val="22"/>
        </w:rPr>
        <w:t xml:space="preserve">stand-alone </w:t>
      </w:r>
      <w:r w:rsidRPr="00BE4A05">
        <w:rPr>
          <w:rFonts w:asciiTheme="majorHAnsi" w:hAnsiTheme="majorHAnsi" w:cstheme="majorHAnsi"/>
          <w:iCs/>
          <w:sz w:val="22"/>
          <w:szCs w:val="22"/>
        </w:rPr>
        <w:t>counselling services.</w:t>
      </w:r>
    </w:p>
    <w:p w14:paraId="30807C51" w14:textId="77777777" w:rsidR="0065198C" w:rsidRDefault="0065198C" w:rsidP="00BE4A05">
      <w:pPr>
        <w:spacing w:line="276" w:lineRule="auto"/>
        <w:rPr>
          <w:rFonts w:asciiTheme="majorHAnsi" w:hAnsiTheme="majorHAnsi" w:cstheme="majorHAnsi"/>
          <w:iCs/>
          <w:sz w:val="22"/>
          <w:szCs w:val="22"/>
        </w:rPr>
      </w:pPr>
    </w:p>
    <w:p w14:paraId="3A025E8C" w14:textId="797FA240" w:rsidR="00C24161" w:rsidRPr="00E33846" w:rsidRDefault="00C24161" w:rsidP="00BE4A05">
      <w:pPr>
        <w:spacing w:line="276" w:lineRule="auto"/>
        <w:rPr>
          <w:rFonts w:asciiTheme="majorHAnsi" w:hAnsiTheme="majorHAnsi" w:cstheme="majorHAnsi"/>
          <w:b/>
          <w:bCs/>
          <w:sz w:val="22"/>
          <w:szCs w:val="22"/>
        </w:rPr>
      </w:pPr>
      <w:r w:rsidRPr="00FF4C27">
        <w:rPr>
          <w:rFonts w:asciiTheme="majorHAnsi" w:hAnsiTheme="majorHAnsi" w:cstheme="majorHAnsi"/>
          <w:b/>
          <w:bCs/>
          <w:sz w:val="22"/>
          <w:szCs w:val="22"/>
        </w:rPr>
        <w:t>Position Objective</w:t>
      </w:r>
    </w:p>
    <w:p w14:paraId="20EE9126" w14:textId="77777777" w:rsidR="00381062" w:rsidRPr="00E33846" w:rsidRDefault="00381062" w:rsidP="00381062">
      <w:pPr>
        <w:spacing w:line="276" w:lineRule="auto"/>
        <w:rPr>
          <w:rFonts w:asciiTheme="majorHAnsi" w:hAnsiTheme="majorHAnsi" w:cstheme="majorHAnsi"/>
          <w:sz w:val="22"/>
          <w:szCs w:val="22"/>
        </w:rPr>
      </w:pPr>
      <w:r w:rsidRPr="00E33846">
        <w:rPr>
          <w:rFonts w:asciiTheme="majorHAnsi" w:hAnsiTheme="majorHAnsi" w:cstheme="majorHAnsi"/>
          <w:sz w:val="22"/>
          <w:szCs w:val="22"/>
        </w:rPr>
        <w:t>The Intake Worker provides a responsive and welcoming entry point to the Springboard Program, supporting participants and referrers from initial enquiry and referral through the stepped intake process, including initial eligibility screening, assessment, preparation and referral support. Working collaboratively with participants, referrers, the Springboard team and other relevant stakeholders, the Intake Worker identifies and addresses eligibility, readiness, risk and support needs.</w:t>
      </w:r>
    </w:p>
    <w:p w14:paraId="5AFDF957" w14:textId="77777777" w:rsidR="00381062" w:rsidRPr="00E33846" w:rsidRDefault="00381062" w:rsidP="00381062">
      <w:pPr>
        <w:spacing w:line="276" w:lineRule="auto"/>
        <w:rPr>
          <w:rFonts w:asciiTheme="majorHAnsi" w:hAnsiTheme="majorHAnsi" w:cstheme="majorHAnsi"/>
          <w:sz w:val="22"/>
          <w:szCs w:val="22"/>
        </w:rPr>
      </w:pPr>
      <w:r w:rsidRPr="00E33846">
        <w:rPr>
          <w:rFonts w:asciiTheme="majorHAnsi" w:hAnsiTheme="majorHAnsi" w:cstheme="majorHAnsi"/>
          <w:sz w:val="22"/>
          <w:szCs w:val="22"/>
        </w:rPr>
        <w:t xml:space="preserve">The position is also responsible for supporting the efficient coordination of Springboard intake through effective scheduling, progress tracking, communication and management of intake information. The Intake Worker develops </w:t>
      </w:r>
      <w:r w:rsidRPr="00E33846">
        <w:rPr>
          <w:rFonts w:asciiTheme="majorHAnsi" w:hAnsiTheme="majorHAnsi" w:cstheme="majorHAnsi"/>
          <w:sz w:val="22"/>
          <w:szCs w:val="22"/>
        </w:rPr>
        <w:lastRenderedPageBreak/>
        <w:t>and maintains strong collaborative relationships with key referring services to strengthen referral pathways and coordinate support for people seeking to access the program.</w:t>
      </w:r>
    </w:p>
    <w:p w14:paraId="5C5359F1" w14:textId="77777777" w:rsidR="00381062" w:rsidRPr="00E33846" w:rsidRDefault="00381062" w:rsidP="00381062">
      <w:pPr>
        <w:spacing w:line="276" w:lineRule="auto"/>
        <w:rPr>
          <w:rFonts w:asciiTheme="majorHAnsi" w:hAnsiTheme="majorHAnsi" w:cstheme="majorHAnsi"/>
          <w:sz w:val="22"/>
          <w:szCs w:val="22"/>
        </w:rPr>
      </w:pPr>
    </w:p>
    <w:p w14:paraId="1B2ADD90" w14:textId="04AE5C81" w:rsidR="009750BE" w:rsidRDefault="00381062" w:rsidP="00381062">
      <w:pPr>
        <w:spacing w:line="276" w:lineRule="auto"/>
        <w:rPr>
          <w:rFonts w:asciiTheme="majorHAnsi" w:hAnsiTheme="majorHAnsi" w:cstheme="majorHAnsi"/>
          <w:sz w:val="22"/>
          <w:szCs w:val="22"/>
        </w:rPr>
      </w:pPr>
      <w:r w:rsidRPr="00E33846">
        <w:rPr>
          <w:rFonts w:asciiTheme="majorHAnsi" w:hAnsiTheme="majorHAnsi" w:cstheme="majorHAnsi"/>
          <w:sz w:val="22"/>
          <w:szCs w:val="22"/>
        </w:rPr>
        <w:t>The Intake Worker will maintain contact with participants outside of formal intake periods to support ongoing engagement and readiness for future participation in the program. Where a participant is not accepted into the program or chooses not to proceed, the Intake Worker supports referral and connection to other appropriate services where possible. Where a participant exits the program, the Intake Worker will utilise established rapport and knowledge gained through the intake process to support a safe and coordinated exit, including referral to other appropriate services and/or readiness planning for future re-engagement with Springboard.</w:t>
      </w:r>
    </w:p>
    <w:p w14:paraId="4F614B6D" w14:textId="77777777" w:rsidR="008E5954" w:rsidRPr="00E33846" w:rsidRDefault="008E5954" w:rsidP="001B34B0">
      <w:pPr>
        <w:rPr>
          <w:rFonts w:asciiTheme="majorHAnsi" w:hAnsiTheme="majorHAnsi" w:cstheme="majorHAnsi"/>
          <w:color w:val="000000" w:themeColor="text1"/>
          <w:sz w:val="22"/>
          <w:szCs w:val="22"/>
        </w:rPr>
      </w:pPr>
    </w:p>
    <w:tbl>
      <w:tblPr>
        <w:tblStyle w:val="TableGrid"/>
        <w:tblW w:w="0" w:type="auto"/>
        <w:tblLook w:val="04A0" w:firstRow="1" w:lastRow="0" w:firstColumn="1" w:lastColumn="0" w:noHBand="0" w:noVBand="1"/>
      </w:tblPr>
      <w:tblGrid>
        <w:gridCol w:w="10519"/>
      </w:tblGrid>
      <w:tr w:rsidR="00515387" w:rsidRPr="00E33846" w14:paraId="1D3CDFFE" w14:textId="77777777" w:rsidTr="00273C9A">
        <w:tc>
          <w:tcPr>
            <w:tcW w:w="10534" w:type="dxa"/>
            <w:tcBorders>
              <w:top w:val="nil"/>
              <w:left w:val="nil"/>
              <w:bottom w:val="single" w:sz="12" w:space="0" w:color="auto"/>
              <w:right w:val="nil"/>
            </w:tcBorders>
          </w:tcPr>
          <w:p w14:paraId="02DE179F" w14:textId="77777777" w:rsidR="00273C9A" w:rsidRPr="00E33846" w:rsidRDefault="00273C9A" w:rsidP="001B34B0">
            <w:pPr>
              <w:rPr>
                <w:rFonts w:asciiTheme="majorHAnsi" w:hAnsiTheme="majorHAnsi" w:cstheme="majorHAnsi"/>
                <w:b/>
                <w:color w:val="000000" w:themeColor="text1"/>
                <w:sz w:val="22"/>
                <w:szCs w:val="22"/>
              </w:rPr>
            </w:pPr>
            <w:r w:rsidRPr="00E33846">
              <w:rPr>
                <w:rFonts w:asciiTheme="majorHAnsi" w:hAnsiTheme="majorHAnsi" w:cstheme="majorHAnsi"/>
                <w:b/>
                <w:color w:val="000000" w:themeColor="text1"/>
                <w:sz w:val="22"/>
                <w:szCs w:val="22"/>
              </w:rPr>
              <w:t>Selection Criteria</w:t>
            </w:r>
          </w:p>
        </w:tc>
      </w:tr>
    </w:tbl>
    <w:p w14:paraId="0481DEF0" w14:textId="77777777" w:rsidR="00273C9A" w:rsidRPr="00E33846" w:rsidRDefault="00273C9A" w:rsidP="001B34B0">
      <w:pPr>
        <w:ind w:left="-567" w:firstLine="567"/>
        <w:rPr>
          <w:rFonts w:asciiTheme="majorHAnsi" w:hAnsiTheme="majorHAnsi" w:cstheme="majorHAnsi"/>
          <w:b/>
          <w:color w:val="000000" w:themeColor="text1"/>
          <w:sz w:val="22"/>
          <w:szCs w:val="22"/>
        </w:rPr>
      </w:pPr>
    </w:p>
    <w:p w14:paraId="325756EE" w14:textId="77777777" w:rsidR="00A94B43" w:rsidRPr="00E33846" w:rsidRDefault="00A94B43" w:rsidP="0030530B">
      <w:pPr>
        <w:rPr>
          <w:rFonts w:asciiTheme="majorHAnsi" w:hAnsiTheme="majorHAnsi" w:cstheme="majorHAnsi"/>
          <w:sz w:val="22"/>
          <w:szCs w:val="22"/>
        </w:rPr>
      </w:pPr>
      <w:r w:rsidRPr="00E33846">
        <w:rPr>
          <w:rFonts w:asciiTheme="majorHAnsi" w:hAnsiTheme="majorHAnsi" w:cstheme="majorHAnsi"/>
          <w:b/>
          <w:bCs/>
          <w:sz w:val="22"/>
          <w:szCs w:val="22"/>
        </w:rPr>
        <w:t xml:space="preserve">Knowledge &amp; Skills </w:t>
      </w:r>
    </w:p>
    <w:p w14:paraId="607AC206" w14:textId="45F8BD6A" w:rsidR="00B20DC5" w:rsidRPr="00E33846" w:rsidRDefault="00B20DC5" w:rsidP="003B671E">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Sound knowledge of the social model of health and the social, psychological and environmental factors that influence AOD use, wellbeing and engagement with treatment.</w:t>
      </w:r>
    </w:p>
    <w:p w14:paraId="46651B0D" w14:textId="05A8309B" w:rsidR="00B20DC5" w:rsidRPr="00E33846" w:rsidRDefault="00B20DC5" w:rsidP="00B011FA">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Knowledge of the AOD, mental health and broader community service system, including referral pathways and supports relevant to people experiencing complex needs.</w:t>
      </w:r>
    </w:p>
    <w:p w14:paraId="1189E584" w14:textId="0F49A21B" w:rsidR="00B20DC5" w:rsidRPr="00E33846" w:rsidRDefault="00B20DC5" w:rsidP="00EE4A35">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Demonstrated ability to engage and build rapport with people experiencing AOD, mental health and other psychosocial challenges.</w:t>
      </w:r>
    </w:p>
    <w:p w14:paraId="0393CABE" w14:textId="6F9DD96E" w:rsidR="00B20DC5" w:rsidRPr="00E33846" w:rsidRDefault="00B20DC5" w:rsidP="004A3282">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Demonstrated ability to identify needs, barriers, risks and readiness for treatment and utilise appropriate resources, tools and processes to support positive outcomes.</w:t>
      </w:r>
    </w:p>
    <w:p w14:paraId="7CAA76DC" w14:textId="77CDACEF" w:rsidR="00B20DC5" w:rsidRPr="00E33846" w:rsidRDefault="00B20DC5" w:rsidP="006339DA">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Strong communication and interpersonal skills, including the ability to communicate effectively with participants, families, referrers and a range of community and health service providers.</w:t>
      </w:r>
    </w:p>
    <w:p w14:paraId="33857A00" w14:textId="5AEA007E" w:rsidR="00B20DC5" w:rsidRPr="00E33846" w:rsidRDefault="00B20DC5" w:rsidP="007F0702">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Demonstrated ability to develop and maintain collaborative relationships with external services and stakeholders to support effective referral and service pathways.</w:t>
      </w:r>
    </w:p>
    <w:p w14:paraId="271906D4" w14:textId="675F1435" w:rsidR="00B20DC5" w:rsidRPr="00E33846" w:rsidRDefault="00B20DC5" w:rsidP="007404C5">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Strong organisational and self-management skills, including the ability to coordinate multiple participants at different stages of an intake process, manage competing priorities and maintain timely follow-up.</w:t>
      </w:r>
    </w:p>
    <w:p w14:paraId="68DA710A" w14:textId="7A1465BC" w:rsidR="00B20DC5" w:rsidRPr="00E33846" w:rsidRDefault="00B20DC5" w:rsidP="000B762E">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Demonstrated ability to work effectively within a busy, multidisciplinary team and contribute collaboratively to assessment, decision-making and service delivery.</w:t>
      </w:r>
    </w:p>
    <w:p w14:paraId="11355768" w14:textId="77777777" w:rsidR="00B20DC5" w:rsidRPr="00E33846" w:rsidRDefault="00B20DC5" w:rsidP="00FE43DB">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Sound written communication and documentation skills, including the ability to maintain accurate, timely and professional participant records.</w:t>
      </w:r>
    </w:p>
    <w:p w14:paraId="79EAF112" w14:textId="50E8E210" w:rsidR="00B20DC5" w:rsidRPr="00E33846" w:rsidRDefault="00B20DC5" w:rsidP="00FE43DB">
      <w:pPr>
        <w:pStyle w:val="ListParagraph"/>
        <w:numPr>
          <w:ilvl w:val="0"/>
          <w:numId w:val="24"/>
        </w:numPr>
        <w:rPr>
          <w:rFonts w:asciiTheme="majorHAnsi" w:hAnsiTheme="majorHAnsi" w:cstheme="majorHAnsi"/>
          <w:sz w:val="22"/>
          <w:szCs w:val="22"/>
        </w:rPr>
      </w:pPr>
      <w:r w:rsidRPr="00E33846">
        <w:rPr>
          <w:rFonts w:asciiTheme="majorHAnsi" w:hAnsiTheme="majorHAnsi" w:cstheme="majorHAnsi"/>
          <w:sz w:val="22"/>
          <w:szCs w:val="22"/>
        </w:rPr>
        <w:t>Ability to use client management, scheduling, communication and information systems effectively to support service coordination and reporting</w:t>
      </w:r>
      <w:r w:rsidRPr="00E33846">
        <w:rPr>
          <w:szCs w:val="24"/>
        </w:rPr>
        <w:t>.</w:t>
      </w:r>
    </w:p>
    <w:p w14:paraId="420BDDFE" w14:textId="77777777" w:rsidR="00B20DC5" w:rsidRPr="00E33846" w:rsidRDefault="00B20DC5" w:rsidP="00B20DC5">
      <w:pPr>
        <w:pStyle w:val="ListParagraph"/>
        <w:ind w:left="1080"/>
        <w:rPr>
          <w:rFonts w:asciiTheme="majorHAnsi" w:hAnsiTheme="majorHAnsi" w:cstheme="majorHAnsi"/>
          <w:sz w:val="22"/>
          <w:szCs w:val="22"/>
        </w:rPr>
      </w:pPr>
    </w:p>
    <w:p w14:paraId="51591D2E" w14:textId="452F48E2" w:rsidR="00A94B43" w:rsidRPr="00E33846" w:rsidRDefault="00A94B43" w:rsidP="00B20DC5">
      <w:pPr>
        <w:rPr>
          <w:rFonts w:asciiTheme="majorHAnsi" w:hAnsiTheme="majorHAnsi" w:cstheme="majorHAnsi"/>
          <w:sz w:val="22"/>
          <w:szCs w:val="22"/>
        </w:rPr>
      </w:pPr>
      <w:r w:rsidRPr="00E33846">
        <w:rPr>
          <w:rFonts w:asciiTheme="majorHAnsi" w:hAnsiTheme="majorHAnsi" w:cstheme="majorHAnsi"/>
          <w:b/>
          <w:bCs/>
          <w:sz w:val="22"/>
          <w:szCs w:val="22"/>
        </w:rPr>
        <w:t xml:space="preserve">Qualifications &amp; Experience </w:t>
      </w:r>
    </w:p>
    <w:p w14:paraId="631B9DF6" w14:textId="77777777" w:rsidR="00F77F46" w:rsidRPr="00E33846" w:rsidRDefault="00F77F46" w:rsidP="00F77F46">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Relevant tertiary qualification, technical knowledge and practical work experience in alcohol and other drugs, mental health, social work, community services or a related field.</w:t>
      </w:r>
    </w:p>
    <w:p w14:paraId="3587CE12" w14:textId="77777777" w:rsidR="00F77F46" w:rsidRPr="00E33846" w:rsidRDefault="00F77F46" w:rsidP="00F77F46">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Demonstrated ability to work independently with initiative and sound judgement, and collaboratively as part of a team.</w:t>
      </w:r>
    </w:p>
    <w:p w14:paraId="35F94B00" w14:textId="77777777" w:rsidR="00F77F46" w:rsidRPr="00E33846" w:rsidRDefault="00F77F46" w:rsidP="00F77F46">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Experience and demonstrated skills in participant engagement, brief intervention, crisis response and supporting individuals with complex needs.</w:t>
      </w:r>
    </w:p>
    <w:p w14:paraId="1889DC3E" w14:textId="37BF1D43" w:rsidR="00F77F46" w:rsidRPr="00E33846" w:rsidRDefault="00F77F46" w:rsidP="00F77F46">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Demonstrated ability to assess individual needs and develop and implement flexible, person-centred responses within a community services context.</w:t>
      </w:r>
    </w:p>
    <w:p w14:paraId="49D61F67" w14:textId="77777777" w:rsidR="001F770E" w:rsidRDefault="001F770E" w:rsidP="0030530B">
      <w:pPr>
        <w:rPr>
          <w:rFonts w:asciiTheme="majorHAnsi" w:hAnsiTheme="majorHAnsi" w:cstheme="majorHAnsi"/>
          <w:b/>
          <w:bCs/>
          <w:sz w:val="22"/>
          <w:szCs w:val="22"/>
        </w:rPr>
      </w:pPr>
    </w:p>
    <w:p w14:paraId="4F49FE79" w14:textId="4A0F5900" w:rsidR="00A94B43" w:rsidRPr="00E33846" w:rsidRDefault="00A94B43" w:rsidP="0030530B">
      <w:pPr>
        <w:rPr>
          <w:rFonts w:asciiTheme="majorHAnsi" w:hAnsiTheme="majorHAnsi" w:cstheme="majorHAnsi"/>
          <w:sz w:val="22"/>
          <w:szCs w:val="22"/>
        </w:rPr>
      </w:pPr>
      <w:r w:rsidRPr="00E33846">
        <w:rPr>
          <w:rFonts w:asciiTheme="majorHAnsi" w:hAnsiTheme="majorHAnsi" w:cstheme="majorHAnsi"/>
          <w:b/>
          <w:bCs/>
          <w:sz w:val="22"/>
          <w:szCs w:val="22"/>
        </w:rPr>
        <w:lastRenderedPageBreak/>
        <w:t xml:space="preserve">Attributes </w:t>
      </w:r>
    </w:p>
    <w:p w14:paraId="47CA2900"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Highly effective communicator with the ability to build rapport and maintain positive working relationships.</w:t>
      </w:r>
    </w:p>
    <w:p w14:paraId="3193C249"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Professional, approachable and responsive in interactions with participants, referrers, colleagues and other stakeholders.</w:t>
      </w:r>
    </w:p>
    <w:p w14:paraId="0C9149D5"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Sensitivity to and understanding of the needs of people from culturally and linguistically diverse backgrounds.</w:t>
      </w:r>
    </w:p>
    <w:p w14:paraId="3CCA25A7"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Collaborative and flexible approach, with a demonstrated ability to contribute positively to team and organisational objectives.</w:t>
      </w:r>
    </w:p>
    <w:p w14:paraId="32135721"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Strong commitment to social justice, inclusion and person-centred practice.</w:t>
      </w:r>
    </w:p>
    <w:p w14:paraId="25BCE259" w14:textId="77777777" w:rsidR="00214AFA" w:rsidRPr="00E33846" w:rsidRDefault="00214AFA" w:rsidP="00214AFA">
      <w:pPr>
        <w:pStyle w:val="ListParagraph"/>
        <w:numPr>
          <w:ilvl w:val="0"/>
          <w:numId w:val="25"/>
        </w:numPr>
        <w:rPr>
          <w:rFonts w:asciiTheme="majorHAnsi" w:hAnsiTheme="majorHAnsi" w:cstheme="majorHAnsi"/>
          <w:sz w:val="22"/>
          <w:szCs w:val="22"/>
        </w:rPr>
      </w:pPr>
      <w:r w:rsidRPr="00E33846">
        <w:rPr>
          <w:rFonts w:asciiTheme="majorHAnsi" w:hAnsiTheme="majorHAnsi" w:cstheme="majorHAnsi"/>
          <w:sz w:val="22"/>
          <w:szCs w:val="22"/>
        </w:rPr>
        <w:t>Strong attention to detail and commitment to maintaining accurate records and high standards of data integrity.</w:t>
      </w:r>
    </w:p>
    <w:p w14:paraId="53960BA2" w14:textId="77777777" w:rsidR="00A924FB" w:rsidRDefault="00A924FB" w:rsidP="00214AFA">
      <w:pPr>
        <w:rPr>
          <w:rFonts w:asciiTheme="majorHAnsi" w:hAnsiTheme="majorHAnsi" w:cstheme="majorHAnsi"/>
          <w:b/>
          <w:bCs/>
          <w:sz w:val="22"/>
          <w:szCs w:val="22"/>
        </w:rPr>
      </w:pPr>
    </w:p>
    <w:p w14:paraId="36ED3D60" w14:textId="7DCD99E6" w:rsidR="00A94B43" w:rsidRPr="00E33846" w:rsidRDefault="00A94B43" w:rsidP="00214AFA">
      <w:pPr>
        <w:rPr>
          <w:rFonts w:asciiTheme="majorHAnsi" w:hAnsiTheme="majorHAnsi" w:cstheme="majorHAnsi"/>
          <w:sz w:val="22"/>
          <w:szCs w:val="22"/>
        </w:rPr>
      </w:pPr>
      <w:r w:rsidRPr="00E33846">
        <w:rPr>
          <w:rFonts w:asciiTheme="majorHAnsi" w:hAnsiTheme="majorHAnsi" w:cstheme="majorHAnsi"/>
          <w:b/>
          <w:bCs/>
          <w:sz w:val="22"/>
          <w:szCs w:val="22"/>
        </w:rPr>
        <w:t xml:space="preserve">Physical Requirements </w:t>
      </w:r>
    </w:p>
    <w:p w14:paraId="46585694" w14:textId="77777777" w:rsidR="00A94B43" w:rsidRPr="00E33846" w:rsidRDefault="00A94B43" w:rsidP="0030530B">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Ability to undertake all physical requirements involved with the administration of this program including sitting at a desk for extended periods and driving</w:t>
      </w:r>
    </w:p>
    <w:p w14:paraId="45FE4947" w14:textId="77777777" w:rsidR="00A94B43" w:rsidRPr="00E33846" w:rsidRDefault="00A94B43" w:rsidP="0030530B">
      <w:pPr>
        <w:rPr>
          <w:rFonts w:asciiTheme="majorHAnsi" w:hAnsiTheme="majorHAnsi" w:cstheme="majorHAnsi"/>
          <w:sz w:val="22"/>
          <w:szCs w:val="22"/>
        </w:rPr>
      </w:pPr>
      <w:r w:rsidRPr="00E33846">
        <w:rPr>
          <w:rFonts w:asciiTheme="majorHAnsi" w:hAnsiTheme="majorHAnsi" w:cstheme="majorHAnsi"/>
          <w:b/>
          <w:bCs/>
          <w:sz w:val="22"/>
          <w:szCs w:val="22"/>
        </w:rPr>
        <w:t xml:space="preserve">Mandatory Requirements </w:t>
      </w:r>
    </w:p>
    <w:p w14:paraId="5111B7FA" w14:textId="0DB9EBDB" w:rsidR="00A94B43" w:rsidRPr="00E33846" w:rsidRDefault="00A94B43" w:rsidP="0030530B">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 xml:space="preserve">Qld </w:t>
      </w:r>
      <w:r w:rsidR="00E7207D">
        <w:rPr>
          <w:rFonts w:asciiTheme="majorHAnsi" w:hAnsiTheme="majorHAnsi" w:cstheme="majorHAnsi"/>
          <w:sz w:val="22"/>
          <w:szCs w:val="22"/>
        </w:rPr>
        <w:t>D</w:t>
      </w:r>
      <w:r w:rsidRPr="00E33846">
        <w:rPr>
          <w:rFonts w:asciiTheme="majorHAnsi" w:hAnsiTheme="majorHAnsi" w:cstheme="majorHAnsi"/>
          <w:sz w:val="22"/>
          <w:szCs w:val="22"/>
        </w:rPr>
        <w:t xml:space="preserve">rivers </w:t>
      </w:r>
      <w:r w:rsidR="00E7207D">
        <w:rPr>
          <w:rFonts w:asciiTheme="majorHAnsi" w:hAnsiTheme="majorHAnsi" w:cstheme="majorHAnsi"/>
          <w:sz w:val="22"/>
          <w:szCs w:val="22"/>
        </w:rPr>
        <w:t>L</w:t>
      </w:r>
      <w:r w:rsidRPr="00E33846">
        <w:rPr>
          <w:rFonts w:asciiTheme="majorHAnsi" w:hAnsiTheme="majorHAnsi" w:cstheme="majorHAnsi"/>
          <w:sz w:val="22"/>
          <w:szCs w:val="22"/>
        </w:rPr>
        <w:t>icence</w:t>
      </w:r>
    </w:p>
    <w:p w14:paraId="50B313A5" w14:textId="1D3AE302" w:rsidR="001159F6" w:rsidRDefault="00A94B43" w:rsidP="0030530B">
      <w:pPr>
        <w:pStyle w:val="ListParagraph"/>
        <w:numPr>
          <w:ilvl w:val="0"/>
          <w:numId w:val="17"/>
        </w:numPr>
        <w:spacing w:after="160"/>
        <w:rPr>
          <w:rFonts w:asciiTheme="majorHAnsi" w:hAnsiTheme="majorHAnsi" w:cstheme="majorHAnsi"/>
          <w:sz w:val="22"/>
          <w:szCs w:val="22"/>
        </w:rPr>
      </w:pPr>
      <w:r w:rsidRPr="00E33846">
        <w:rPr>
          <w:rFonts w:asciiTheme="majorHAnsi" w:hAnsiTheme="majorHAnsi" w:cstheme="majorHAnsi"/>
          <w:sz w:val="22"/>
          <w:szCs w:val="22"/>
        </w:rPr>
        <w:t xml:space="preserve">National Police </w:t>
      </w:r>
      <w:r w:rsidR="00E7207D">
        <w:rPr>
          <w:rFonts w:asciiTheme="majorHAnsi" w:hAnsiTheme="majorHAnsi" w:cstheme="majorHAnsi"/>
          <w:sz w:val="22"/>
          <w:szCs w:val="22"/>
        </w:rPr>
        <w:t>C</w:t>
      </w:r>
      <w:r w:rsidRPr="00E33846">
        <w:rPr>
          <w:rFonts w:asciiTheme="majorHAnsi" w:hAnsiTheme="majorHAnsi" w:cstheme="majorHAnsi"/>
          <w:sz w:val="22"/>
          <w:szCs w:val="22"/>
        </w:rPr>
        <w:t>heck</w:t>
      </w:r>
    </w:p>
    <w:p w14:paraId="25DB6185" w14:textId="79C51104" w:rsidR="0004408C" w:rsidRPr="00E33846" w:rsidRDefault="0004408C" w:rsidP="0030530B">
      <w:pPr>
        <w:pStyle w:val="ListParagraph"/>
        <w:numPr>
          <w:ilvl w:val="0"/>
          <w:numId w:val="17"/>
        </w:numPr>
        <w:spacing w:after="160"/>
        <w:rPr>
          <w:rFonts w:asciiTheme="majorHAnsi" w:hAnsiTheme="majorHAnsi" w:cstheme="majorHAnsi"/>
          <w:sz w:val="22"/>
          <w:szCs w:val="22"/>
        </w:rPr>
      </w:pPr>
      <w:r>
        <w:rPr>
          <w:rFonts w:asciiTheme="majorHAnsi" w:hAnsiTheme="majorHAnsi" w:cstheme="majorHAnsi"/>
          <w:sz w:val="22"/>
          <w:szCs w:val="22"/>
        </w:rPr>
        <w:t>Working with Children Blue Card</w:t>
      </w:r>
    </w:p>
    <w:p w14:paraId="02156E47" w14:textId="77777777" w:rsidR="00273C9A" w:rsidRPr="00E33846" w:rsidRDefault="00273C9A" w:rsidP="001B34B0">
      <w:pPr>
        <w:rPr>
          <w:rFonts w:asciiTheme="majorHAnsi" w:hAnsiTheme="majorHAnsi" w:cstheme="majorHAnsi"/>
          <w:b/>
          <w:color w:val="000000" w:themeColor="text1"/>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19"/>
      </w:tblGrid>
      <w:tr w:rsidR="00515387" w:rsidRPr="00E33846" w14:paraId="6E06CE26" w14:textId="77777777" w:rsidTr="00273C9A">
        <w:tc>
          <w:tcPr>
            <w:tcW w:w="10534" w:type="dxa"/>
            <w:tcBorders>
              <w:bottom w:val="single" w:sz="12" w:space="0" w:color="auto"/>
            </w:tcBorders>
          </w:tcPr>
          <w:p w14:paraId="51DB8840" w14:textId="77777777" w:rsidR="00273C9A" w:rsidRPr="00E33846" w:rsidRDefault="00273C9A" w:rsidP="001B34B0">
            <w:pPr>
              <w:rPr>
                <w:rFonts w:asciiTheme="majorHAnsi" w:hAnsiTheme="majorHAnsi" w:cstheme="majorHAnsi"/>
                <w:b/>
                <w:color w:val="000000" w:themeColor="text1"/>
                <w:sz w:val="22"/>
                <w:szCs w:val="22"/>
              </w:rPr>
            </w:pPr>
            <w:r w:rsidRPr="00E33846">
              <w:rPr>
                <w:rFonts w:asciiTheme="majorHAnsi" w:hAnsiTheme="majorHAnsi" w:cstheme="majorHAnsi"/>
                <w:b/>
                <w:color w:val="000000" w:themeColor="text1"/>
                <w:sz w:val="22"/>
                <w:szCs w:val="22"/>
              </w:rPr>
              <w:t>Responsibilities</w:t>
            </w:r>
          </w:p>
        </w:tc>
      </w:tr>
    </w:tbl>
    <w:p w14:paraId="59519AFE" w14:textId="77777777" w:rsidR="00273C9A" w:rsidRPr="00E33846" w:rsidRDefault="00273C9A" w:rsidP="001B34B0">
      <w:pPr>
        <w:ind w:left="-567" w:firstLine="567"/>
        <w:rPr>
          <w:rFonts w:asciiTheme="majorHAnsi" w:hAnsiTheme="majorHAnsi" w:cstheme="majorHAnsi"/>
          <w:b/>
          <w:color w:val="000000" w:themeColor="text1"/>
          <w:sz w:val="22"/>
          <w:szCs w:val="22"/>
        </w:rPr>
      </w:pPr>
    </w:p>
    <w:p w14:paraId="22A6A016" w14:textId="77777777" w:rsidR="00A94B43" w:rsidRPr="00E33846" w:rsidRDefault="00A94B43" w:rsidP="0030530B">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Team Contribution &amp; Professional Development </w:t>
      </w:r>
    </w:p>
    <w:p w14:paraId="74A4A648"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Contribute to participant support and continuity of care across the Springboard program, including advocacy, referral and coordination with other supports as appropriate</w:t>
      </w:r>
    </w:p>
    <w:p w14:paraId="3405E530"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Undertake data collection activities for evaluation and reporting purposes.</w:t>
      </w:r>
    </w:p>
    <w:p w14:paraId="3D4E6A76"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Contribute to the review and continuous improvement of the Springboard program.</w:t>
      </w:r>
    </w:p>
    <w:p w14:paraId="4170EFE3"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Contribute to intake and program decision-making through screening, assessment and communication of relevant participant information.</w:t>
      </w:r>
    </w:p>
    <w:p w14:paraId="45E63FB2"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Support the safe and coordinated exit of participants from the program as required.</w:t>
      </w:r>
    </w:p>
    <w:p w14:paraId="65EFAA0B"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Engage with other services to promote Springboard, strengthen collaborative relationships and maintain clear referral pathways.</w:t>
      </w:r>
    </w:p>
    <w:p w14:paraId="78C2F59F"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Participate in regular supervision, reflective practice, training and professional development relevant to the role.</w:t>
      </w:r>
    </w:p>
    <w:p w14:paraId="7A8FD132" w14:textId="77777777" w:rsidR="00E33846" w:rsidRPr="00E33846" w:rsidRDefault="00E33846" w:rsidP="00E33846">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Take on higher duties as required to support Communify management.</w:t>
      </w:r>
    </w:p>
    <w:p w14:paraId="55296FB4" w14:textId="6A55D9C2" w:rsidR="00A94B43" w:rsidRPr="00E33846" w:rsidRDefault="00A94B43" w:rsidP="00E33846">
      <w:pPr>
        <w:spacing w:after="160" w:line="276" w:lineRule="auto"/>
        <w:rPr>
          <w:rFonts w:asciiTheme="majorHAnsi" w:hAnsiTheme="majorHAnsi" w:cstheme="majorHAnsi"/>
          <w:sz w:val="22"/>
          <w:szCs w:val="22"/>
        </w:rPr>
      </w:pPr>
      <w:r w:rsidRPr="00E33846">
        <w:rPr>
          <w:rFonts w:asciiTheme="majorHAnsi" w:hAnsiTheme="majorHAnsi" w:cstheme="majorHAnsi"/>
          <w:b/>
          <w:bCs/>
          <w:sz w:val="22"/>
          <w:szCs w:val="22"/>
        </w:rPr>
        <w:t xml:space="preserve">Quality Assurance </w:t>
      </w:r>
    </w:p>
    <w:p w14:paraId="31AF35BE" w14:textId="77777777" w:rsidR="00A94B43" w:rsidRPr="00E33846" w:rsidRDefault="00A94B43" w:rsidP="0030530B">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 xml:space="preserve">Ensure compliance with and implementation of relevant legislation, statutory obligations, service agreements and Communify Qld’s policies and procedures. </w:t>
      </w:r>
    </w:p>
    <w:p w14:paraId="29AD7C56" w14:textId="37D394AF" w:rsidR="00A94B43" w:rsidRPr="00E33846" w:rsidRDefault="00A94B43" w:rsidP="0030530B">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 xml:space="preserve">Maintain complete and accurate records and </w:t>
      </w:r>
      <w:r w:rsidR="0052226D" w:rsidRPr="00E33846">
        <w:rPr>
          <w:rFonts w:asciiTheme="majorHAnsi" w:hAnsiTheme="majorHAnsi" w:cstheme="majorHAnsi"/>
          <w:sz w:val="22"/>
          <w:szCs w:val="22"/>
        </w:rPr>
        <w:t>always ensure privacy and confidentiality requirements</w:t>
      </w:r>
      <w:r w:rsidRPr="00E33846">
        <w:rPr>
          <w:rFonts w:asciiTheme="majorHAnsi" w:hAnsiTheme="majorHAnsi" w:cstheme="majorHAnsi"/>
          <w:sz w:val="22"/>
          <w:szCs w:val="22"/>
        </w:rPr>
        <w:t xml:space="preserve">. </w:t>
      </w:r>
    </w:p>
    <w:p w14:paraId="5853D934" w14:textId="77777777" w:rsidR="001F770E" w:rsidRDefault="001F770E" w:rsidP="0030530B">
      <w:pPr>
        <w:spacing w:line="276" w:lineRule="auto"/>
        <w:rPr>
          <w:rFonts w:asciiTheme="majorHAnsi" w:hAnsiTheme="majorHAnsi" w:cstheme="majorHAnsi"/>
          <w:b/>
          <w:bCs/>
          <w:sz w:val="22"/>
          <w:szCs w:val="22"/>
        </w:rPr>
      </w:pPr>
    </w:p>
    <w:p w14:paraId="2DFBBF37" w14:textId="77777777" w:rsidR="001F770E" w:rsidRDefault="001F770E" w:rsidP="0030530B">
      <w:pPr>
        <w:spacing w:line="276" w:lineRule="auto"/>
        <w:rPr>
          <w:rFonts w:asciiTheme="majorHAnsi" w:hAnsiTheme="majorHAnsi" w:cstheme="majorHAnsi"/>
          <w:b/>
          <w:bCs/>
          <w:sz w:val="22"/>
          <w:szCs w:val="22"/>
        </w:rPr>
      </w:pPr>
    </w:p>
    <w:p w14:paraId="7F87BF90" w14:textId="23C09408" w:rsidR="00A94B43" w:rsidRPr="00E33846" w:rsidRDefault="00A94B43" w:rsidP="0030530B">
      <w:pPr>
        <w:spacing w:line="276" w:lineRule="auto"/>
        <w:rPr>
          <w:rFonts w:asciiTheme="majorHAnsi" w:hAnsiTheme="majorHAnsi" w:cstheme="majorHAnsi"/>
          <w:sz w:val="22"/>
          <w:szCs w:val="22"/>
        </w:rPr>
      </w:pPr>
      <w:r w:rsidRPr="00E33846">
        <w:rPr>
          <w:rFonts w:asciiTheme="majorHAnsi" w:hAnsiTheme="majorHAnsi" w:cstheme="majorHAnsi"/>
          <w:b/>
          <w:bCs/>
          <w:sz w:val="22"/>
          <w:szCs w:val="22"/>
        </w:rPr>
        <w:lastRenderedPageBreak/>
        <w:t xml:space="preserve">Work Health &amp; Safety </w:t>
      </w:r>
    </w:p>
    <w:p w14:paraId="201D133C" w14:textId="77777777" w:rsidR="0030530B" w:rsidRPr="00E33846" w:rsidRDefault="00A94B43" w:rsidP="0030530B">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Contribute to the achievement of a safe and healthy environment by carrying out the responsibilities outlined in the Communify Qld H</w:t>
      </w:r>
      <w:r w:rsidR="0030530B" w:rsidRPr="00E33846">
        <w:rPr>
          <w:rFonts w:asciiTheme="majorHAnsi" w:hAnsiTheme="majorHAnsi" w:cstheme="majorHAnsi"/>
          <w:sz w:val="22"/>
          <w:szCs w:val="22"/>
        </w:rPr>
        <w:t>ealth &amp; Safety policies manual.</w:t>
      </w:r>
    </w:p>
    <w:p w14:paraId="39D21C94" w14:textId="7E766C13" w:rsidR="001159F6" w:rsidRPr="00E33846" w:rsidRDefault="00A94B43" w:rsidP="0030530B">
      <w:pPr>
        <w:pStyle w:val="ListParagraph"/>
        <w:numPr>
          <w:ilvl w:val="0"/>
          <w:numId w:val="17"/>
        </w:numPr>
        <w:spacing w:after="160" w:line="276" w:lineRule="auto"/>
        <w:rPr>
          <w:rFonts w:asciiTheme="majorHAnsi" w:hAnsiTheme="majorHAnsi" w:cstheme="majorHAnsi"/>
          <w:sz w:val="22"/>
          <w:szCs w:val="22"/>
        </w:rPr>
      </w:pPr>
      <w:r w:rsidRPr="00E33846">
        <w:rPr>
          <w:rFonts w:asciiTheme="majorHAnsi" w:hAnsiTheme="majorHAnsi" w:cstheme="majorHAnsi"/>
          <w:sz w:val="22"/>
          <w:szCs w:val="22"/>
        </w:rPr>
        <w:t>Responsibility for monitoring and improving the safety of the work area by identifying hazards, making recommendations and participating in the resolution of safety issues.</w:t>
      </w:r>
    </w:p>
    <w:p w14:paraId="5A40A848" w14:textId="62977747" w:rsidR="005847A0" w:rsidRPr="00E33846" w:rsidRDefault="005847A0" w:rsidP="0030530B">
      <w:pPr>
        <w:spacing w:line="276" w:lineRule="auto"/>
        <w:rPr>
          <w:rFonts w:asciiTheme="majorHAnsi" w:hAnsiTheme="majorHAnsi" w:cstheme="majorHAnsi"/>
          <w:b/>
          <w:bCs/>
          <w:color w:val="000000" w:themeColor="text1"/>
          <w:sz w:val="22"/>
          <w:szCs w:val="22"/>
        </w:rPr>
      </w:pPr>
      <w:r w:rsidRPr="00E33846">
        <w:rPr>
          <w:rFonts w:asciiTheme="majorHAnsi" w:hAnsiTheme="majorHAnsi" w:cstheme="majorHAnsi"/>
          <w:b/>
          <w:bCs/>
          <w:color w:val="000000" w:themeColor="text1"/>
          <w:sz w:val="22"/>
          <w:szCs w:val="22"/>
        </w:rPr>
        <w:t>Diversity and Inclusion</w:t>
      </w:r>
    </w:p>
    <w:p w14:paraId="7D84B2BC" w14:textId="77777777" w:rsidR="005847A0" w:rsidRPr="00E33846" w:rsidRDefault="005847A0" w:rsidP="0030530B">
      <w:pPr>
        <w:spacing w:line="276" w:lineRule="auto"/>
        <w:rPr>
          <w:rFonts w:asciiTheme="majorHAnsi" w:hAnsiTheme="majorHAnsi" w:cstheme="majorHAnsi"/>
          <w:color w:val="000000" w:themeColor="text1"/>
          <w:sz w:val="22"/>
          <w:szCs w:val="22"/>
        </w:rPr>
      </w:pPr>
      <w:r w:rsidRPr="00E33846">
        <w:rPr>
          <w:rFonts w:asciiTheme="majorHAnsi" w:hAnsiTheme="majorHAnsi" w:cstheme="majorHAnsi"/>
          <w:color w:val="000000" w:themeColor="text1"/>
          <w:sz w:val="22"/>
          <w:szCs w:val="22"/>
        </w:rPr>
        <w:t>Communify pays its respects to the traditional custodians across the lands in which we work, and we acknowledge the elders past, present and emerging.</w:t>
      </w:r>
    </w:p>
    <w:p w14:paraId="66C9DBAB" w14:textId="77777777" w:rsidR="005847A0" w:rsidRPr="00E33846" w:rsidRDefault="005847A0" w:rsidP="0030530B">
      <w:pPr>
        <w:spacing w:line="276" w:lineRule="auto"/>
        <w:rPr>
          <w:rFonts w:asciiTheme="majorHAnsi" w:hAnsiTheme="majorHAnsi" w:cstheme="majorHAnsi"/>
          <w:color w:val="000000" w:themeColor="text1"/>
          <w:sz w:val="22"/>
          <w:szCs w:val="22"/>
        </w:rPr>
      </w:pPr>
    </w:p>
    <w:p w14:paraId="68FD153F" w14:textId="77777777" w:rsidR="005847A0" w:rsidRPr="00A94B43" w:rsidRDefault="005847A0" w:rsidP="0030530B">
      <w:pPr>
        <w:spacing w:line="276" w:lineRule="auto"/>
        <w:rPr>
          <w:rFonts w:asciiTheme="majorHAnsi" w:hAnsiTheme="majorHAnsi" w:cstheme="majorHAnsi"/>
          <w:color w:val="000000" w:themeColor="text1"/>
          <w:sz w:val="22"/>
          <w:szCs w:val="22"/>
        </w:rPr>
      </w:pPr>
      <w:r w:rsidRPr="00E33846">
        <w:rPr>
          <w:rFonts w:asciiTheme="majorHAnsi" w:hAnsiTheme="majorHAnsi" w:cstheme="majorHAnsi"/>
          <w:color w:val="000000" w:themeColor="text1"/>
          <w:sz w:val="22"/>
          <w:szCs w:val="22"/>
        </w:rPr>
        <w:t>Communify is committed to being an inclusive organisation. We recognise that we work across diverse communities and welcome and encourage participants from all backgrounds and experiences. We strive to embrace the diversity of people from all ages and genders, Aboriginal and Torres Strait Islander peoples, culturally and linguistically diverse groups, the LGBTIQ+ community, people seeking asylum, refugees and people living with a disability.</w:t>
      </w:r>
    </w:p>
    <w:p w14:paraId="502501D4" w14:textId="77777777" w:rsidR="005847A0" w:rsidRPr="00A94B43" w:rsidRDefault="005847A0" w:rsidP="0030530B">
      <w:pPr>
        <w:spacing w:line="276" w:lineRule="auto"/>
        <w:rPr>
          <w:rFonts w:asciiTheme="majorHAnsi" w:hAnsiTheme="majorHAnsi" w:cstheme="majorHAnsi"/>
          <w:color w:val="000000" w:themeColor="text1"/>
          <w:sz w:val="22"/>
          <w:szCs w:val="22"/>
        </w:rPr>
      </w:pPr>
    </w:p>
    <w:p w14:paraId="36C40A18" w14:textId="77777777" w:rsidR="005847A0" w:rsidRPr="00A94B43" w:rsidRDefault="005847A0" w:rsidP="0030530B">
      <w:pPr>
        <w:spacing w:line="276" w:lineRule="auto"/>
        <w:rPr>
          <w:rFonts w:asciiTheme="majorHAnsi" w:hAnsiTheme="majorHAnsi" w:cstheme="majorHAnsi"/>
          <w:color w:val="000000" w:themeColor="text1"/>
          <w:sz w:val="22"/>
          <w:szCs w:val="22"/>
        </w:rPr>
      </w:pPr>
      <w:r w:rsidRPr="00A94B43">
        <w:rPr>
          <w:rFonts w:asciiTheme="majorHAnsi" w:hAnsiTheme="majorHAnsi" w:cstheme="majorHAnsi"/>
          <w:noProof/>
          <w:color w:val="000000" w:themeColor="text1"/>
          <w:sz w:val="22"/>
          <w:szCs w:val="22"/>
          <w:lang w:eastAsia="en-AU"/>
        </w:rPr>
        <w:drawing>
          <wp:inline distT="0" distB="0" distL="0" distR="0" wp14:anchorId="21A07FF1" wp14:editId="2558F90C">
            <wp:extent cx="1447800" cy="333375"/>
            <wp:effectExtent l="0" t="0" r="0" b="9525"/>
            <wp:docPr id="1" name="Picture 1" descr="cid:image002.png@01D6D224.5422A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6D224.5422A2E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47800" cy="333375"/>
                    </a:xfrm>
                    <a:prstGeom prst="rect">
                      <a:avLst/>
                    </a:prstGeom>
                    <a:noFill/>
                    <a:ln>
                      <a:noFill/>
                    </a:ln>
                  </pic:spPr>
                </pic:pic>
              </a:graphicData>
            </a:graphic>
          </wp:inline>
        </w:drawing>
      </w:r>
    </w:p>
    <w:p w14:paraId="19C3F9A9" w14:textId="77777777" w:rsidR="005847A0" w:rsidRPr="00A94B43" w:rsidRDefault="005847A0" w:rsidP="0030530B">
      <w:pPr>
        <w:spacing w:line="276" w:lineRule="auto"/>
        <w:rPr>
          <w:rFonts w:asciiTheme="majorHAnsi" w:hAnsiTheme="majorHAnsi" w:cstheme="majorHAnsi"/>
          <w:color w:val="000000" w:themeColor="text1"/>
          <w:sz w:val="22"/>
          <w:szCs w:val="22"/>
        </w:rPr>
      </w:pPr>
    </w:p>
    <w:p w14:paraId="0E4D920D" w14:textId="77777777" w:rsidR="005847A0" w:rsidRPr="00A94B43" w:rsidRDefault="005847A0" w:rsidP="0030530B">
      <w:pPr>
        <w:spacing w:line="276" w:lineRule="auto"/>
        <w:jc w:val="both"/>
        <w:rPr>
          <w:rFonts w:asciiTheme="majorHAnsi" w:hAnsiTheme="majorHAnsi" w:cstheme="majorHAnsi"/>
          <w:b/>
          <w:color w:val="000000" w:themeColor="text1"/>
          <w:sz w:val="22"/>
          <w:szCs w:val="22"/>
        </w:rPr>
      </w:pPr>
      <w:r w:rsidRPr="00A94B43">
        <w:rPr>
          <w:rFonts w:asciiTheme="majorHAnsi" w:hAnsiTheme="majorHAnsi" w:cstheme="majorHAnsi"/>
          <w:color w:val="000000" w:themeColor="text1"/>
          <w:sz w:val="22"/>
          <w:szCs w:val="22"/>
        </w:rPr>
        <w:t>A criminal record check will be undertaken for the successful applicant with ongoing employment dependant on the outcome.</w:t>
      </w:r>
    </w:p>
    <w:p w14:paraId="50E8C567" w14:textId="77777777" w:rsidR="005847A0" w:rsidRPr="00A94B43" w:rsidRDefault="005847A0" w:rsidP="0030530B">
      <w:pPr>
        <w:tabs>
          <w:tab w:val="left" w:pos="6237"/>
        </w:tabs>
        <w:spacing w:line="276" w:lineRule="auto"/>
        <w:jc w:val="both"/>
        <w:outlineLvl w:val="0"/>
        <w:rPr>
          <w:rFonts w:asciiTheme="majorHAnsi" w:hAnsiTheme="majorHAnsi" w:cstheme="majorHAnsi"/>
          <w:color w:val="000000" w:themeColor="text1"/>
          <w:sz w:val="22"/>
          <w:szCs w:val="22"/>
        </w:rPr>
      </w:pPr>
    </w:p>
    <w:p w14:paraId="66C75B9B" w14:textId="2E8527F3" w:rsidR="005847A0" w:rsidRPr="00A94B43" w:rsidRDefault="005847A0" w:rsidP="0030530B">
      <w:pPr>
        <w:tabs>
          <w:tab w:val="left" w:pos="6237"/>
        </w:tabs>
        <w:spacing w:line="276" w:lineRule="auto"/>
        <w:jc w:val="both"/>
        <w:outlineLvl w:val="0"/>
        <w:rPr>
          <w:rFonts w:asciiTheme="majorHAnsi" w:hAnsiTheme="majorHAnsi" w:cstheme="majorHAnsi"/>
          <w:b/>
          <w:color w:val="000000" w:themeColor="text1"/>
          <w:sz w:val="22"/>
          <w:szCs w:val="22"/>
        </w:rPr>
      </w:pPr>
      <w:r w:rsidRPr="00A94B43">
        <w:rPr>
          <w:rFonts w:asciiTheme="majorHAnsi" w:hAnsiTheme="majorHAnsi" w:cstheme="majorHAnsi"/>
          <w:b/>
          <w:color w:val="000000" w:themeColor="text1"/>
          <w:sz w:val="22"/>
          <w:szCs w:val="22"/>
        </w:rPr>
        <w:t>Declaration</w:t>
      </w:r>
    </w:p>
    <w:p w14:paraId="091245B1" w14:textId="77777777" w:rsidR="005847A0" w:rsidRPr="00A94B43" w:rsidRDefault="005847A0" w:rsidP="0030530B">
      <w:pPr>
        <w:tabs>
          <w:tab w:val="left" w:pos="6237"/>
        </w:tabs>
        <w:spacing w:line="276" w:lineRule="auto"/>
        <w:jc w:val="both"/>
        <w:outlineLvl w:val="0"/>
        <w:rPr>
          <w:rFonts w:asciiTheme="majorHAnsi" w:hAnsiTheme="majorHAnsi" w:cstheme="majorHAnsi"/>
          <w:b/>
          <w:color w:val="000000" w:themeColor="text1"/>
          <w:sz w:val="22"/>
          <w:szCs w:val="22"/>
        </w:rPr>
      </w:pPr>
      <w:r w:rsidRPr="00A94B43">
        <w:rPr>
          <w:rFonts w:asciiTheme="majorHAnsi" w:hAnsiTheme="majorHAnsi" w:cstheme="majorHAnsi"/>
          <w:color w:val="000000" w:themeColor="text1"/>
          <w:sz w:val="22"/>
          <w:szCs w:val="22"/>
        </w:rPr>
        <w:t xml:space="preserve">I agree that I have </w:t>
      </w:r>
      <w:proofErr w:type="gramStart"/>
      <w:r w:rsidRPr="00A94B43">
        <w:rPr>
          <w:rFonts w:asciiTheme="majorHAnsi" w:hAnsiTheme="majorHAnsi" w:cstheme="majorHAnsi"/>
          <w:color w:val="000000" w:themeColor="text1"/>
          <w:sz w:val="22"/>
          <w:szCs w:val="22"/>
        </w:rPr>
        <w:t>read, and</w:t>
      </w:r>
      <w:proofErr w:type="gramEnd"/>
      <w:r w:rsidRPr="00A94B43">
        <w:rPr>
          <w:rFonts w:asciiTheme="majorHAnsi" w:hAnsiTheme="majorHAnsi" w:cstheme="majorHAnsi"/>
          <w:color w:val="000000" w:themeColor="text1"/>
          <w:sz w:val="22"/>
          <w:szCs w:val="22"/>
        </w:rPr>
        <w:t xml:space="preserve"> understand the position description details above.</w:t>
      </w:r>
    </w:p>
    <w:p w14:paraId="350D359F" w14:textId="591D98B7" w:rsidR="005847A0" w:rsidRPr="00A94B43" w:rsidRDefault="005847A0" w:rsidP="001B34B0">
      <w:pPr>
        <w:jc w:val="both"/>
        <w:rPr>
          <w:rFonts w:asciiTheme="majorHAnsi" w:hAnsiTheme="majorHAnsi" w:cstheme="majorHAnsi"/>
          <w:color w:val="000000" w:themeColor="text1"/>
          <w:sz w:val="22"/>
          <w:szCs w:val="22"/>
          <w:lang w:val="en-US"/>
        </w:rPr>
      </w:pPr>
    </w:p>
    <w:tbl>
      <w:tblPr>
        <w:tblStyle w:val="TableGrid"/>
        <w:tblW w:w="0" w:type="auto"/>
        <w:tblLook w:val="04A0" w:firstRow="1" w:lastRow="0" w:firstColumn="1" w:lastColumn="0" w:noHBand="0" w:noVBand="1"/>
      </w:tblPr>
      <w:tblGrid>
        <w:gridCol w:w="1417"/>
        <w:gridCol w:w="9097"/>
      </w:tblGrid>
      <w:tr w:rsidR="001B34B0" w:rsidRPr="00A94B43" w14:paraId="070278C2" w14:textId="77777777" w:rsidTr="005847A0">
        <w:trPr>
          <w:trHeight w:val="397"/>
        </w:trPr>
        <w:tc>
          <w:tcPr>
            <w:tcW w:w="1418" w:type="dxa"/>
            <w:tcBorders>
              <w:top w:val="nil"/>
              <w:left w:val="nil"/>
              <w:bottom w:val="nil"/>
              <w:right w:val="single" w:sz="4" w:space="0" w:color="auto"/>
            </w:tcBorders>
            <w:vAlign w:val="center"/>
          </w:tcPr>
          <w:p w14:paraId="77BB7158" w14:textId="307D37D2" w:rsidR="005847A0" w:rsidRPr="00A94B43" w:rsidRDefault="005847A0" w:rsidP="001B34B0">
            <w:pPr>
              <w:rPr>
                <w:rFonts w:asciiTheme="majorHAnsi" w:hAnsiTheme="majorHAnsi" w:cstheme="majorHAnsi"/>
                <w:b/>
                <w:color w:val="000000" w:themeColor="text1"/>
                <w:sz w:val="22"/>
                <w:szCs w:val="22"/>
                <w:lang w:val="en-US"/>
              </w:rPr>
            </w:pPr>
            <w:r w:rsidRPr="00A94B43">
              <w:rPr>
                <w:rFonts w:asciiTheme="majorHAnsi" w:hAnsiTheme="majorHAnsi" w:cstheme="majorHAnsi"/>
                <w:b/>
                <w:color w:val="000000" w:themeColor="text1"/>
                <w:sz w:val="22"/>
                <w:szCs w:val="22"/>
                <w:lang w:val="en-US"/>
              </w:rPr>
              <w:t>Name</w:t>
            </w:r>
          </w:p>
        </w:tc>
        <w:tc>
          <w:tcPr>
            <w:tcW w:w="9116" w:type="dxa"/>
            <w:tcBorders>
              <w:left w:val="single" w:sz="4" w:space="0" w:color="auto"/>
              <w:bottom w:val="single" w:sz="4" w:space="0" w:color="auto"/>
            </w:tcBorders>
            <w:vAlign w:val="center"/>
          </w:tcPr>
          <w:p w14:paraId="6CF82724" w14:textId="77777777" w:rsidR="005847A0" w:rsidRPr="00A94B43" w:rsidRDefault="005847A0" w:rsidP="001B34B0">
            <w:pPr>
              <w:rPr>
                <w:rFonts w:asciiTheme="majorHAnsi" w:hAnsiTheme="majorHAnsi" w:cstheme="majorHAnsi"/>
                <w:color w:val="000000" w:themeColor="text1"/>
                <w:sz w:val="22"/>
                <w:szCs w:val="22"/>
                <w:lang w:val="en-US"/>
              </w:rPr>
            </w:pPr>
          </w:p>
        </w:tc>
      </w:tr>
      <w:tr w:rsidR="001B34B0" w:rsidRPr="00A94B43" w14:paraId="2DE5A05A" w14:textId="77777777" w:rsidTr="005847A0">
        <w:trPr>
          <w:trHeight w:val="567"/>
        </w:trPr>
        <w:tc>
          <w:tcPr>
            <w:tcW w:w="1418" w:type="dxa"/>
            <w:tcBorders>
              <w:top w:val="nil"/>
              <w:left w:val="nil"/>
              <w:bottom w:val="nil"/>
              <w:right w:val="single" w:sz="4" w:space="0" w:color="auto"/>
            </w:tcBorders>
            <w:vAlign w:val="center"/>
          </w:tcPr>
          <w:p w14:paraId="4D86E19D" w14:textId="5C2795BF" w:rsidR="005847A0" w:rsidRPr="00A94B43" w:rsidRDefault="005847A0" w:rsidP="001B34B0">
            <w:pPr>
              <w:rPr>
                <w:rFonts w:asciiTheme="majorHAnsi" w:hAnsiTheme="majorHAnsi" w:cstheme="majorHAnsi"/>
                <w:b/>
                <w:color w:val="000000" w:themeColor="text1"/>
                <w:sz w:val="22"/>
                <w:szCs w:val="22"/>
                <w:lang w:val="en-US"/>
              </w:rPr>
            </w:pPr>
            <w:r w:rsidRPr="00A94B43">
              <w:rPr>
                <w:rFonts w:asciiTheme="majorHAnsi" w:hAnsiTheme="majorHAnsi" w:cstheme="majorHAnsi"/>
                <w:b/>
                <w:color w:val="000000" w:themeColor="text1"/>
                <w:sz w:val="22"/>
                <w:szCs w:val="22"/>
                <w:lang w:val="en-US"/>
              </w:rPr>
              <w:t>Signature</w:t>
            </w:r>
          </w:p>
        </w:tc>
        <w:tc>
          <w:tcPr>
            <w:tcW w:w="9116" w:type="dxa"/>
            <w:tcBorders>
              <w:left w:val="single" w:sz="4" w:space="0" w:color="auto"/>
            </w:tcBorders>
            <w:vAlign w:val="center"/>
          </w:tcPr>
          <w:p w14:paraId="4A8A121C" w14:textId="77777777" w:rsidR="005847A0" w:rsidRPr="00A94B43" w:rsidRDefault="005847A0" w:rsidP="001B34B0">
            <w:pPr>
              <w:rPr>
                <w:rFonts w:asciiTheme="majorHAnsi" w:hAnsiTheme="majorHAnsi" w:cstheme="majorHAnsi"/>
                <w:color w:val="000000" w:themeColor="text1"/>
                <w:sz w:val="22"/>
                <w:szCs w:val="22"/>
                <w:lang w:val="en-US"/>
              </w:rPr>
            </w:pPr>
          </w:p>
        </w:tc>
      </w:tr>
      <w:tr w:rsidR="00515387" w:rsidRPr="00A94B43" w14:paraId="3FD79F65" w14:textId="77777777" w:rsidTr="005847A0">
        <w:trPr>
          <w:trHeight w:val="397"/>
        </w:trPr>
        <w:tc>
          <w:tcPr>
            <w:tcW w:w="1418" w:type="dxa"/>
            <w:tcBorders>
              <w:top w:val="nil"/>
              <w:left w:val="nil"/>
              <w:bottom w:val="nil"/>
              <w:right w:val="single" w:sz="4" w:space="0" w:color="auto"/>
            </w:tcBorders>
            <w:vAlign w:val="center"/>
          </w:tcPr>
          <w:p w14:paraId="1740FD82" w14:textId="22243BAC" w:rsidR="005847A0" w:rsidRPr="00A94B43" w:rsidRDefault="005847A0" w:rsidP="001B34B0">
            <w:pPr>
              <w:rPr>
                <w:rFonts w:asciiTheme="majorHAnsi" w:hAnsiTheme="majorHAnsi" w:cstheme="majorHAnsi"/>
                <w:b/>
                <w:color w:val="000000" w:themeColor="text1"/>
                <w:sz w:val="22"/>
                <w:szCs w:val="22"/>
                <w:lang w:val="en-US"/>
              </w:rPr>
            </w:pPr>
            <w:r w:rsidRPr="00A94B43">
              <w:rPr>
                <w:rFonts w:asciiTheme="majorHAnsi" w:hAnsiTheme="majorHAnsi" w:cstheme="majorHAnsi"/>
                <w:b/>
                <w:color w:val="000000" w:themeColor="text1"/>
                <w:sz w:val="22"/>
                <w:szCs w:val="22"/>
                <w:lang w:val="en-US"/>
              </w:rPr>
              <w:t>Date</w:t>
            </w:r>
          </w:p>
        </w:tc>
        <w:tc>
          <w:tcPr>
            <w:tcW w:w="9116" w:type="dxa"/>
            <w:tcBorders>
              <w:left w:val="single" w:sz="4" w:space="0" w:color="auto"/>
            </w:tcBorders>
            <w:vAlign w:val="center"/>
          </w:tcPr>
          <w:p w14:paraId="334A2E1B" w14:textId="77777777" w:rsidR="005847A0" w:rsidRPr="00A94B43" w:rsidRDefault="005847A0" w:rsidP="001B34B0">
            <w:pPr>
              <w:rPr>
                <w:rFonts w:asciiTheme="majorHAnsi" w:hAnsiTheme="majorHAnsi" w:cstheme="majorHAnsi"/>
                <w:color w:val="000000" w:themeColor="text1"/>
                <w:sz w:val="22"/>
                <w:szCs w:val="22"/>
                <w:lang w:val="en-US"/>
              </w:rPr>
            </w:pPr>
          </w:p>
        </w:tc>
      </w:tr>
    </w:tbl>
    <w:p w14:paraId="4CAF5D33" w14:textId="77777777" w:rsidR="001159F6" w:rsidRPr="00A94B43" w:rsidRDefault="001159F6" w:rsidP="001B34B0">
      <w:pPr>
        <w:rPr>
          <w:rFonts w:asciiTheme="majorHAnsi" w:hAnsiTheme="majorHAnsi" w:cstheme="majorHAnsi"/>
          <w:b/>
          <w:color w:val="000000" w:themeColor="text1"/>
          <w:sz w:val="22"/>
          <w:szCs w:val="22"/>
        </w:rPr>
      </w:pPr>
    </w:p>
    <w:sectPr w:rsidR="001159F6" w:rsidRPr="00A94B43" w:rsidSect="009750BE">
      <w:headerReference w:type="default" r:id="rId13"/>
      <w:footerReference w:type="default" r:id="rId14"/>
      <w:pgSz w:w="11904" w:h="16834"/>
      <w:pgMar w:top="1276" w:right="705" w:bottom="1440" w:left="680" w:header="709"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80C5E" w14:textId="77777777" w:rsidR="005927CA" w:rsidRDefault="005927CA">
      <w:r>
        <w:separator/>
      </w:r>
    </w:p>
  </w:endnote>
  <w:endnote w:type="continuationSeparator" w:id="0">
    <w:p w14:paraId="6C161AC4" w14:textId="77777777" w:rsidR="005927CA" w:rsidRDefault="0059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74A8" w14:textId="5FBFFCDB" w:rsidR="00521668" w:rsidRDefault="005927CA" w:rsidP="00CA7260">
    <w:pPr>
      <w:pStyle w:val="Footer"/>
      <w:jc w:val="right"/>
    </w:pPr>
    <w:sdt>
      <w:sdtPr>
        <w:id w:val="-1687198580"/>
        <w:docPartObj>
          <w:docPartGallery w:val="Page Numbers (Bottom of Page)"/>
          <w:docPartUnique/>
        </w:docPartObj>
      </w:sdtPr>
      <w:sdtEndPr>
        <w:rPr>
          <w:noProof/>
        </w:rPr>
      </w:sdtEndPr>
      <w:sdtContent>
        <w:r w:rsidR="00CA7260" w:rsidRPr="00CA7260">
          <w:rPr>
            <w:rFonts w:ascii="Aptos" w:hAnsi="Aptos"/>
          </w:rPr>
          <w:t xml:space="preserve">     </w:t>
        </w:r>
        <w:r w:rsidR="00CA7260" w:rsidRPr="00CA7260">
          <w:rPr>
            <w:rFonts w:ascii="Aptos" w:hAnsi="Aptos"/>
            <w:sz w:val="20"/>
          </w:rPr>
          <w:t xml:space="preserve">Version 1_September_2026          </w:t>
        </w:r>
        <w:r w:rsidR="00CA7260" w:rsidRPr="00CA7260">
          <w:rPr>
            <w:rFonts w:ascii="Aptos" w:hAnsi="Aptos"/>
            <w:sz w:val="20"/>
          </w:rPr>
          <w:t xml:space="preserve">                          </w:t>
        </w:r>
        <w:r w:rsidR="00CA7260">
          <w:rPr>
            <w:rFonts w:ascii="Aptos" w:hAnsi="Aptos"/>
            <w:sz w:val="20"/>
          </w:rPr>
          <w:t xml:space="preserve">               </w:t>
        </w:r>
        <w:r w:rsidR="00CA7260" w:rsidRPr="00CA7260">
          <w:rPr>
            <w:rFonts w:ascii="Aptos" w:hAnsi="Aptos"/>
            <w:sz w:val="20"/>
          </w:rPr>
          <w:t xml:space="preserve">                      </w:t>
        </w:r>
        <w:r w:rsidR="00CA7260" w:rsidRPr="00CA7260">
          <w:rPr>
            <w:rFonts w:ascii="Aptos" w:hAnsi="Aptos"/>
            <w:sz w:val="20"/>
          </w:rPr>
          <w:t xml:space="preserve">                                                                                                                    </w:t>
        </w:r>
        <w:r w:rsidR="00CA7260" w:rsidRPr="00CA7260">
          <w:rPr>
            <w:rFonts w:ascii="Aptos" w:hAnsi="Aptos"/>
            <w:sz w:val="20"/>
          </w:rPr>
          <w:t xml:space="preserve">  </w:t>
        </w:r>
        <w:r w:rsidR="00521668">
          <w:fldChar w:fldCharType="begin"/>
        </w:r>
        <w:r w:rsidR="00521668">
          <w:instrText xml:space="preserve"> PAGE   \* MERGEFORMAT </w:instrText>
        </w:r>
        <w:r w:rsidR="00521668">
          <w:fldChar w:fldCharType="separate"/>
        </w:r>
        <w:r w:rsidR="00521668">
          <w:rPr>
            <w:noProof/>
          </w:rPr>
          <w:t>2</w:t>
        </w:r>
        <w:r w:rsidR="00521668">
          <w:rPr>
            <w:noProof/>
          </w:rPr>
          <w:fldChar w:fldCharType="end"/>
        </w:r>
      </w:sdtContent>
    </w:sdt>
  </w:p>
  <w:p w14:paraId="5E1D805A" w14:textId="77777777" w:rsidR="00124C2E" w:rsidRDefault="00124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5B394" w14:textId="77777777" w:rsidR="005927CA" w:rsidRDefault="005927CA">
      <w:r>
        <w:separator/>
      </w:r>
    </w:p>
  </w:footnote>
  <w:footnote w:type="continuationSeparator" w:id="0">
    <w:p w14:paraId="404C00C3" w14:textId="77777777" w:rsidR="005927CA" w:rsidRDefault="00592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61280" w14:textId="602B279A" w:rsidR="008E5954" w:rsidRDefault="00A60700">
    <w:pPr>
      <w:pStyle w:val="Header"/>
    </w:pPr>
    <w:r>
      <w:rPr>
        <w:noProof/>
      </w:rPr>
      <w:drawing>
        <wp:anchor distT="0" distB="0" distL="114300" distR="114300" simplePos="0" relativeHeight="251659264" behindDoc="0" locked="0" layoutInCell="1" allowOverlap="1" wp14:anchorId="729B2299" wp14:editId="2E696BBF">
          <wp:simplePos x="0" y="0"/>
          <wp:positionH relativeFrom="page">
            <wp:posOffset>-254000</wp:posOffset>
          </wp:positionH>
          <wp:positionV relativeFrom="page">
            <wp:align>top</wp:align>
          </wp:positionV>
          <wp:extent cx="7560003" cy="1397651"/>
          <wp:effectExtent l="0" t="0" r="3175" b="0"/>
          <wp:wrapTopAndBottom/>
          <wp:docPr id="1255416860"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560003" cy="1397651"/>
                  </a:xfrm>
                  <a:prstGeom prst="rect">
                    <a:avLst/>
                  </a:prstGeom>
                  <a:noFill/>
                  <a:ln>
                    <a:noFill/>
                    <a:prstDash/>
                  </a:ln>
                </pic:spPr>
              </pic:pic>
            </a:graphicData>
          </a:graphic>
        </wp:anchor>
      </w:drawing>
    </w:r>
  </w:p>
  <w:p w14:paraId="06508EF9" w14:textId="77777777" w:rsidR="008E5954" w:rsidRDefault="008E59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5AC"/>
    <w:multiLevelType w:val="hybridMultilevel"/>
    <w:tmpl w:val="591E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505448"/>
    <w:multiLevelType w:val="hybridMultilevel"/>
    <w:tmpl w:val="3C90BF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0791E49"/>
    <w:multiLevelType w:val="hybridMultilevel"/>
    <w:tmpl w:val="1F9E6D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1272BDE"/>
    <w:multiLevelType w:val="hybridMultilevel"/>
    <w:tmpl w:val="5D68C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C614AE"/>
    <w:multiLevelType w:val="hybridMultilevel"/>
    <w:tmpl w:val="00F4F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302374"/>
    <w:multiLevelType w:val="hybridMultilevel"/>
    <w:tmpl w:val="B92C6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E71491"/>
    <w:multiLevelType w:val="hybridMultilevel"/>
    <w:tmpl w:val="BDD04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DD61E3"/>
    <w:multiLevelType w:val="hybridMultilevel"/>
    <w:tmpl w:val="3DB4B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6357F2"/>
    <w:multiLevelType w:val="multilevel"/>
    <w:tmpl w:val="697E6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0367CA"/>
    <w:multiLevelType w:val="hybridMultilevel"/>
    <w:tmpl w:val="D9507D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5B1CD8"/>
    <w:multiLevelType w:val="hybridMultilevel"/>
    <w:tmpl w:val="809A1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262CC2"/>
    <w:multiLevelType w:val="hybridMultilevel"/>
    <w:tmpl w:val="8826A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784458"/>
    <w:multiLevelType w:val="hybridMultilevel"/>
    <w:tmpl w:val="42ECD442"/>
    <w:lvl w:ilvl="0" w:tplc="92F2F47A">
      <w:start w:val="1"/>
      <w:numFmt w:val="decimal"/>
      <w:lvlText w:val="%1."/>
      <w:lvlJc w:val="left"/>
      <w:pPr>
        <w:ind w:left="774" w:hanging="360"/>
      </w:pPr>
      <w:rPr>
        <w:b/>
      </w:rPr>
    </w:lvl>
    <w:lvl w:ilvl="1" w:tplc="0C090019">
      <w:start w:val="1"/>
      <w:numFmt w:val="lowerLetter"/>
      <w:lvlText w:val="%2."/>
      <w:lvlJc w:val="left"/>
      <w:pPr>
        <w:ind w:left="1494" w:hanging="360"/>
      </w:pPr>
    </w:lvl>
    <w:lvl w:ilvl="2" w:tplc="0C09001B">
      <w:start w:val="1"/>
      <w:numFmt w:val="lowerRoman"/>
      <w:lvlText w:val="%3."/>
      <w:lvlJc w:val="right"/>
      <w:pPr>
        <w:ind w:left="2214" w:hanging="180"/>
      </w:pPr>
    </w:lvl>
    <w:lvl w:ilvl="3" w:tplc="0C09000F">
      <w:start w:val="1"/>
      <w:numFmt w:val="decimal"/>
      <w:lvlText w:val="%4."/>
      <w:lvlJc w:val="left"/>
      <w:pPr>
        <w:ind w:left="2934" w:hanging="360"/>
      </w:pPr>
    </w:lvl>
    <w:lvl w:ilvl="4" w:tplc="0C090019">
      <w:start w:val="1"/>
      <w:numFmt w:val="lowerLetter"/>
      <w:lvlText w:val="%5."/>
      <w:lvlJc w:val="left"/>
      <w:pPr>
        <w:ind w:left="3654" w:hanging="360"/>
      </w:pPr>
    </w:lvl>
    <w:lvl w:ilvl="5" w:tplc="0C09001B">
      <w:start w:val="1"/>
      <w:numFmt w:val="lowerRoman"/>
      <w:lvlText w:val="%6."/>
      <w:lvlJc w:val="right"/>
      <w:pPr>
        <w:ind w:left="4374" w:hanging="180"/>
      </w:pPr>
    </w:lvl>
    <w:lvl w:ilvl="6" w:tplc="0C09000F">
      <w:start w:val="1"/>
      <w:numFmt w:val="decimal"/>
      <w:lvlText w:val="%7."/>
      <w:lvlJc w:val="left"/>
      <w:pPr>
        <w:ind w:left="5094" w:hanging="360"/>
      </w:pPr>
    </w:lvl>
    <w:lvl w:ilvl="7" w:tplc="0C090019">
      <w:start w:val="1"/>
      <w:numFmt w:val="lowerLetter"/>
      <w:lvlText w:val="%8."/>
      <w:lvlJc w:val="left"/>
      <w:pPr>
        <w:ind w:left="5814" w:hanging="360"/>
      </w:pPr>
    </w:lvl>
    <w:lvl w:ilvl="8" w:tplc="0C09001B">
      <w:start w:val="1"/>
      <w:numFmt w:val="lowerRoman"/>
      <w:lvlText w:val="%9."/>
      <w:lvlJc w:val="right"/>
      <w:pPr>
        <w:ind w:left="6534" w:hanging="180"/>
      </w:pPr>
    </w:lvl>
  </w:abstractNum>
  <w:abstractNum w:abstractNumId="13" w15:restartNumberingAfterBreak="0">
    <w:nsid w:val="5C13168C"/>
    <w:multiLevelType w:val="multilevel"/>
    <w:tmpl w:val="68841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CE25AB"/>
    <w:multiLevelType w:val="hybridMultilevel"/>
    <w:tmpl w:val="9F24C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FB1065"/>
    <w:multiLevelType w:val="hybridMultilevel"/>
    <w:tmpl w:val="88D87056"/>
    <w:lvl w:ilvl="0" w:tplc="E008535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56596D"/>
    <w:multiLevelType w:val="hybridMultilevel"/>
    <w:tmpl w:val="CEC26274"/>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65C351C"/>
    <w:multiLevelType w:val="hybridMultilevel"/>
    <w:tmpl w:val="6D000C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7AA384A"/>
    <w:multiLevelType w:val="hybridMultilevel"/>
    <w:tmpl w:val="7A50E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2CB1949"/>
    <w:multiLevelType w:val="hybridMultilevel"/>
    <w:tmpl w:val="52EC99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47863FC"/>
    <w:multiLevelType w:val="hybridMultilevel"/>
    <w:tmpl w:val="0B226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49C47EA"/>
    <w:multiLevelType w:val="hybridMultilevel"/>
    <w:tmpl w:val="35904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D70B19"/>
    <w:multiLevelType w:val="hybridMultilevel"/>
    <w:tmpl w:val="EF484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B181CA2"/>
    <w:multiLevelType w:val="hybridMultilevel"/>
    <w:tmpl w:val="F0520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FE3742D"/>
    <w:multiLevelType w:val="hybridMultilevel"/>
    <w:tmpl w:val="79C60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44555698">
    <w:abstractNumId w:val="20"/>
  </w:num>
  <w:num w:numId="2" w16cid:durableId="1565484004">
    <w:abstractNumId w:val="19"/>
  </w:num>
  <w:num w:numId="3" w16cid:durableId="1937443983">
    <w:abstractNumId w:val="3"/>
  </w:num>
  <w:num w:numId="4" w16cid:durableId="1759867587">
    <w:abstractNumId w:val="6"/>
  </w:num>
  <w:num w:numId="5" w16cid:durableId="588271932">
    <w:abstractNumId w:val="23"/>
  </w:num>
  <w:num w:numId="6" w16cid:durableId="1738358510">
    <w:abstractNumId w:val="22"/>
  </w:num>
  <w:num w:numId="7" w16cid:durableId="976452863">
    <w:abstractNumId w:val="9"/>
  </w:num>
  <w:num w:numId="8" w16cid:durableId="1514490374">
    <w:abstractNumId w:val="4"/>
  </w:num>
  <w:num w:numId="9" w16cid:durableId="731395066">
    <w:abstractNumId w:val="5"/>
  </w:num>
  <w:num w:numId="10" w16cid:durableId="1631477125">
    <w:abstractNumId w:val="17"/>
  </w:num>
  <w:num w:numId="11" w16cid:durableId="488061481">
    <w:abstractNumId w:val="7"/>
  </w:num>
  <w:num w:numId="12" w16cid:durableId="257521885">
    <w:abstractNumId w:val="24"/>
  </w:num>
  <w:num w:numId="13" w16cid:durableId="1610967005">
    <w:abstractNumId w:val="13"/>
  </w:num>
  <w:num w:numId="14" w16cid:durableId="1009597719">
    <w:abstractNumId w:val="1"/>
  </w:num>
  <w:num w:numId="15" w16cid:durableId="1573199581">
    <w:abstractNumId w:val="18"/>
  </w:num>
  <w:num w:numId="16" w16cid:durableId="1320426785">
    <w:abstractNumId w:val="8"/>
  </w:num>
  <w:num w:numId="17" w16cid:durableId="1481075677">
    <w:abstractNumId w:val="0"/>
  </w:num>
  <w:num w:numId="18" w16cid:durableId="952520866">
    <w:abstractNumId w:val="11"/>
  </w:num>
  <w:num w:numId="19" w16cid:durableId="192116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96538963">
    <w:abstractNumId w:val="16"/>
  </w:num>
  <w:num w:numId="21" w16cid:durableId="309873087">
    <w:abstractNumId w:val="21"/>
  </w:num>
  <w:num w:numId="22" w16cid:durableId="655306163">
    <w:abstractNumId w:val="15"/>
  </w:num>
  <w:num w:numId="23" w16cid:durableId="1273509538">
    <w:abstractNumId w:val="2"/>
  </w:num>
  <w:num w:numId="24" w16cid:durableId="2095662795">
    <w:abstractNumId w:val="10"/>
  </w:num>
  <w:num w:numId="25" w16cid:durableId="1734989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3CC"/>
    <w:rsid w:val="00016E12"/>
    <w:rsid w:val="00036700"/>
    <w:rsid w:val="0004408C"/>
    <w:rsid w:val="000521E4"/>
    <w:rsid w:val="00082A30"/>
    <w:rsid w:val="0008390E"/>
    <w:rsid w:val="00086FD4"/>
    <w:rsid w:val="0009680A"/>
    <w:rsid w:val="000A490D"/>
    <w:rsid w:val="000B2DD5"/>
    <w:rsid w:val="000B3CB4"/>
    <w:rsid w:val="000C0698"/>
    <w:rsid w:val="00107B94"/>
    <w:rsid w:val="001159F6"/>
    <w:rsid w:val="00124C2E"/>
    <w:rsid w:val="00134601"/>
    <w:rsid w:val="001670D0"/>
    <w:rsid w:val="00177918"/>
    <w:rsid w:val="00187B37"/>
    <w:rsid w:val="001B34B0"/>
    <w:rsid w:val="001B63BB"/>
    <w:rsid w:val="001B68E0"/>
    <w:rsid w:val="001C3233"/>
    <w:rsid w:val="001F770E"/>
    <w:rsid w:val="00212090"/>
    <w:rsid w:val="0021472D"/>
    <w:rsid w:val="00214AFA"/>
    <w:rsid w:val="002152D2"/>
    <w:rsid w:val="00236F38"/>
    <w:rsid w:val="00257A12"/>
    <w:rsid w:val="00273C9A"/>
    <w:rsid w:val="00276A49"/>
    <w:rsid w:val="002873DE"/>
    <w:rsid w:val="002A05EC"/>
    <w:rsid w:val="002A0BA8"/>
    <w:rsid w:val="002A190A"/>
    <w:rsid w:val="002A1AEC"/>
    <w:rsid w:val="002B6A95"/>
    <w:rsid w:val="002C1069"/>
    <w:rsid w:val="002C25EA"/>
    <w:rsid w:val="002D0BF2"/>
    <w:rsid w:val="002F5A82"/>
    <w:rsid w:val="002F6D54"/>
    <w:rsid w:val="00302258"/>
    <w:rsid w:val="00302401"/>
    <w:rsid w:val="0030530B"/>
    <w:rsid w:val="00335405"/>
    <w:rsid w:val="00335BA3"/>
    <w:rsid w:val="00342E61"/>
    <w:rsid w:val="0035601B"/>
    <w:rsid w:val="00381062"/>
    <w:rsid w:val="003C6158"/>
    <w:rsid w:val="003C6FFA"/>
    <w:rsid w:val="003D2461"/>
    <w:rsid w:val="003E4276"/>
    <w:rsid w:val="003E7BAF"/>
    <w:rsid w:val="003F5254"/>
    <w:rsid w:val="00401132"/>
    <w:rsid w:val="00417E3F"/>
    <w:rsid w:val="00430FF5"/>
    <w:rsid w:val="00444FF6"/>
    <w:rsid w:val="00446F05"/>
    <w:rsid w:val="0048042D"/>
    <w:rsid w:val="0048107D"/>
    <w:rsid w:val="00482E00"/>
    <w:rsid w:val="004A44A6"/>
    <w:rsid w:val="004B63C3"/>
    <w:rsid w:val="004D542E"/>
    <w:rsid w:val="004E1E33"/>
    <w:rsid w:val="004E558B"/>
    <w:rsid w:val="004E6B1C"/>
    <w:rsid w:val="004F6B72"/>
    <w:rsid w:val="00500CB6"/>
    <w:rsid w:val="00515387"/>
    <w:rsid w:val="00521668"/>
    <w:rsid w:val="0052226D"/>
    <w:rsid w:val="005449FA"/>
    <w:rsid w:val="00563328"/>
    <w:rsid w:val="00575B2E"/>
    <w:rsid w:val="005847A0"/>
    <w:rsid w:val="00585FAB"/>
    <w:rsid w:val="005927CA"/>
    <w:rsid w:val="005F2B44"/>
    <w:rsid w:val="00613084"/>
    <w:rsid w:val="006176C5"/>
    <w:rsid w:val="006307F4"/>
    <w:rsid w:val="00631093"/>
    <w:rsid w:val="00637150"/>
    <w:rsid w:val="00646D2A"/>
    <w:rsid w:val="0065198C"/>
    <w:rsid w:val="00654C37"/>
    <w:rsid w:val="00660A98"/>
    <w:rsid w:val="00685736"/>
    <w:rsid w:val="00697558"/>
    <w:rsid w:val="006B342C"/>
    <w:rsid w:val="006C0079"/>
    <w:rsid w:val="006C0A0E"/>
    <w:rsid w:val="006E6A75"/>
    <w:rsid w:val="006F0C28"/>
    <w:rsid w:val="006F792D"/>
    <w:rsid w:val="00700A6E"/>
    <w:rsid w:val="00722DB6"/>
    <w:rsid w:val="007308F3"/>
    <w:rsid w:val="00745541"/>
    <w:rsid w:val="00771AB6"/>
    <w:rsid w:val="00771E86"/>
    <w:rsid w:val="0077418E"/>
    <w:rsid w:val="0077497D"/>
    <w:rsid w:val="00781381"/>
    <w:rsid w:val="007A470E"/>
    <w:rsid w:val="007B373B"/>
    <w:rsid w:val="007C1E5F"/>
    <w:rsid w:val="007C43B5"/>
    <w:rsid w:val="007C6B69"/>
    <w:rsid w:val="007D6232"/>
    <w:rsid w:val="007F7729"/>
    <w:rsid w:val="00804656"/>
    <w:rsid w:val="0080781E"/>
    <w:rsid w:val="00816164"/>
    <w:rsid w:val="00822B61"/>
    <w:rsid w:val="00837E57"/>
    <w:rsid w:val="008517C5"/>
    <w:rsid w:val="00860BD1"/>
    <w:rsid w:val="00861014"/>
    <w:rsid w:val="00862D74"/>
    <w:rsid w:val="00874356"/>
    <w:rsid w:val="00885744"/>
    <w:rsid w:val="00894FD0"/>
    <w:rsid w:val="008D012E"/>
    <w:rsid w:val="008D031A"/>
    <w:rsid w:val="008D1384"/>
    <w:rsid w:val="008D438D"/>
    <w:rsid w:val="008E1C26"/>
    <w:rsid w:val="008E5954"/>
    <w:rsid w:val="00903B2E"/>
    <w:rsid w:val="009232CE"/>
    <w:rsid w:val="009359A5"/>
    <w:rsid w:val="00960726"/>
    <w:rsid w:val="00961196"/>
    <w:rsid w:val="00962817"/>
    <w:rsid w:val="009651E9"/>
    <w:rsid w:val="009676F6"/>
    <w:rsid w:val="00967AB8"/>
    <w:rsid w:val="009750BE"/>
    <w:rsid w:val="00982709"/>
    <w:rsid w:val="009C37B9"/>
    <w:rsid w:val="009F4031"/>
    <w:rsid w:val="00A04F2E"/>
    <w:rsid w:val="00A1163E"/>
    <w:rsid w:val="00A23EC8"/>
    <w:rsid w:val="00A323AF"/>
    <w:rsid w:val="00A3370C"/>
    <w:rsid w:val="00A5266A"/>
    <w:rsid w:val="00A57C18"/>
    <w:rsid w:val="00A60700"/>
    <w:rsid w:val="00A924FB"/>
    <w:rsid w:val="00A94B43"/>
    <w:rsid w:val="00AA60BE"/>
    <w:rsid w:val="00AA7DE2"/>
    <w:rsid w:val="00AB1364"/>
    <w:rsid w:val="00AB1A12"/>
    <w:rsid w:val="00AB2841"/>
    <w:rsid w:val="00AB7E7A"/>
    <w:rsid w:val="00AC0562"/>
    <w:rsid w:val="00AE09ED"/>
    <w:rsid w:val="00AE7480"/>
    <w:rsid w:val="00AF02FF"/>
    <w:rsid w:val="00AF660E"/>
    <w:rsid w:val="00B05219"/>
    <w:rsid w:val="00B20DC5"/>
    <w:rsid w:val="00B235D3"/>
    <w:rsid w:val="00B33A84"/>
    <w:rsid w:val="00B33D2D"/>
    <w:rsid w:val="00B40747"/>
    <w:rsid w:val="00B52E80"/>
    <w:rsid w:val="00B55494"/>
    <w:rsid w:val="00BA3D75"/>
    <w:rsid w:val="00BC762A"/>
    <w:rsid w:val="00BE4A05"/>
    <w:rsid w:val="00C05507"/>
    <w:rsid w:val="00C113A3"/>
    <w:rsid w:val="00C16E6D"/>
    <w:rsid w:val="00C24161"/>
    <w:rsid w:val="00C34178"/>
    <w:rsid w:val="00C746A5"/>
    <w:rsid w:val="00C853CC"/>
    <w:rsid w:val="00C85893"/>
    <w:rsid w:val="00C90EFE"/>
    <w:rsid w:val="00CA7260"/>
    <w:rsid w:val="00CF4023"/>
    <w:rsid w:val="00CF44EF"/>
    <w:rsid w:val="00CF6787"/>
    <w:rsid w:val="00D07F2F"/>
    <w:rsid w:val="00D36D12"/>
    <w:rsid w:val="00D63B9A"/>
    <w:rsid w:val="00D65ED3"/>
    <w:rsid w:val="00D7324A"/>
    <w:rsid w:val="00DA52FA"/>
    <w:rsid w:val="00DB4F08"/>
    <w:rsid w:val="00DE1537"/>
    <w:rsid w:val="00DF31B7"/>
    <w:rsid w:val="00E0634B"/>
    <w:rsid w:val="00E06B2E"/>
    <w:rsid w:val="00E254AB"/>
    <w:rsid w:val="00E33846"/>
    <w:rsid w:val="00E422DD"/>
    <w:rsid w:val="00E44AC7"/>
    <w:rsid w:val="00E61841"/>
    <w:rsid w:val="00E7207D"/>
    <w:rsid w:val="00EA38AF"/>
    <w:rsid w:val="00EB3B7B"/>
    <w:rsid w:val="00EF7CF8"/>
    <w:rsid w:val="00F05DCC"/>
    <w:rsid w:val="00F11C91"/>
    <w:rsid w:val="00F23F47"/>
    <w:rsid w:val="00F273EB"/>
    <w:rsid w:val="00F310C4"/>
    <w:rsid w:val="00F77F46"/>
    <w:rsid w:val="00F826B1"/>
    <w:rsid w:val="00F874E2"/>
    <w:rsid w:val="00F90E15"/>
    <w:rsid w:val="00FA57AD"/>
    <w:rsid w:val="00FB3A0A"/>
    <w:rsid w:val="00FB47E0"/>
    <w:rsid w:val="00FB66B7"/>
    <w:rsid w:val="00FC23E9"/>
    <w:rsid w:val="00FC4260"/>
    <w:rsid w:val="00FF2FEC"/>
    <w:rsid w:val="00FF4C27"/>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443CB79"/>
  <w15:docId w15:val="{5FB2D57D-AEB8-FE41-8367-3D073F2F9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FA6"/>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3CC"/>
    <w:pPr>
      <w:tabs>
        <w:tab w:val="center" w:pos="4320"/>
        <w:tab w:val="right" w:pos="8640"/>
      </w:tabs>
    </w:pPr>
  </w:style>
  <w:style w:type="character" w:customStyle="1" w:styleId="HeaderChar">
    <w:name w:val="Header Char"/>
    <w:basedOn w:val="DefaultParagraphFont"/>
    <w:link w:val="Header"/>
    <w:uiPriority w:val="99"/>
    <w:rsid w:val="00C853CC"/>
    <w:rPr>
      <w:sz w:val="24"/>
    </w:rPr>
  </w:style>
  <w:style w:type="paragraph" w:styleId="Footer">
    <w:name w:val="footer"/>
    <w:basedOn w:val="Normal"/>
    <w:link w:val="FooterChar"/>
    <w:uiPriority w:val="99"/>
    <w:unhideWhenUsed/>
    <w:rsid w:val="00C853CC"/>
    <w:pPr>
      <w:tabs>
        <w:tab w:val="center" w:pos="4320"/>
        <w:tab w:val="right" w:pos="8640"/>
      </w:tabs>
    </w:pPr>
  </w:style>
  <w:style w:type="character" w:customStyle="1" w:styleId="FooterChar">
    <w:name w:val="Footer Char"/>
    <w:basedOn w:val="DefaultParagraphFont"/>
    <w:link w:val="Footer"/>
    <w:uiPriority w:val="99"/>
    <w:rsid w:val="00C853CC"/>
    <w:rPr>
      <w:sz w:val="24"/>
    </w:rPr>
  </w:style>
  <w:style w:type="table" w:styleId="TableGrid">
    <w:name w:val="Table Grid"/>
    <w:basedOn w:val="TableNormal"/>
    <w:uiPriority w:val="59"/>
    <w:rsid w:val="00A23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B2841"/>
    <w:rPr>
      <w:color w:val="808080"/>
    </w:rPr>
  </w:style>
  <w:style w:type="paragraph" w:styleId="ListParagraph">
    <w:name w:val="List Paragraph"/>
    <w:aliases w:val="List Paragraph1,Recommendation,Body text,Body Text1,standard lewis,dot point 1,List Paragraph11,L,Bullet Point,Bullet points,Content descriptions,List Paragraph Number,Bullet point,Body Bullets 1,Main,CV text,Table text,F5 List Paragraph"/>
    <w:basedOn w:val="Normal"/>
    <w:link w:val="ListParagraphChar"/>
    <w:uiPriority w:val="34"/>
    <w:qFormat/>
    <w:rsid w:val="00C16E6D"/>
    <w:pPr>
      <w:ind w:left="720"/>
      <w:contextualSpacing/>
    </w:pPr>
    <w:rPr>
      <w:rFonts w:ascii="Times New Roman" w:eastAsia="Times New Roman" w:hAnsi="Times New Roman" w:cs="Times New Roman"/>
      <w:color w:val="000000"/>
      <w:kern w:val="28"/>
      <w:sz w:val="20"/>
      <w:lang w:eastAsia="en-AU"/>
    </w:rPr>
  </w:style>
  <w:style w:type="character" w:styleId="Hyperlink">
    <w:name w:val="Hyperlink"/>
    <w:basedOn w:val="DefaultParagraphFont"/>
    <w:uiPriority w:val="99"/>
    <w:unhideWhenUsed/>
    <w:rsid w:val="00AE09ED"/>
    <w:rPr>
      <w:color w:val="0000FF" w:themeColor="hyperlink"/>
      <w:u w:val="single"/>
    </w:rPr>
  </w:style>
  <w:style w:type="character" w:styleId="CommentReference">
    <w:name w:val="annotation reference"/>
    <w:basedOn w:val="DefaultParagraphFont"/>
    <w:uiPriority w:val="99"/>
    <w:semiHidden/>
    <w:unhideWhenUsed/>
    <w:rsid w:val="006F792D"/>
    <w:rPr>
      <w:sz w:val="16"/>
      <w:szCs w:val="16"/>
    </w:rPr>
  </w:style>
  <w:style w:type="paragraph" w:styleId="CommentText">
    <w:name w:val="annotation text"/>
    <w:basedOn w:val="Normal"/>
    <w:link w:val="CommentTextChar"/>
    <w:uiPriority w:val="99"/>
    <w:semiHidden/>
    <w:unhideWhenUsed/>
    <w:rsid w:val="006F792D"/>
    <w:rPr>
      <w:sz w:val="20"/>
    </w:rPr>
  </w:style>
  <w:style w:type="character" w:customStyle="1" w:styleId="CommentTextChar">
    <w:name w:val="Comment Text Char"/>
    <w:basedOn w:val="DefaultParagraphFont"/>
    <w:link w:val="CommentText"/>
    <w:uiPriority w:val="99"/>
    <w:semiHidden/>
    <w:rsid w:val="006F792D"/>
  </w:style>
  <w:style w:type="paragraph" w:styleId="CommentSubject">
    <w:name w:val="annotation subject"/>
    <w:basedOn w:val="CommentText"/>
    <w:next w:val="CommentText"/>
    <w:link w:val="CommentSubjectChar"/>
    <w:uiPriority w:val="99"/>
    <w:semiHidden/>
    <w:unhideWhenUsed/>
    <w:rsid w:val="006F792D"/>
    <w:rPr>
      <w:b/>
      <w:bCs/>
    </w:rPr>
  </w:style>
  <w:style w:type="character" w:customStyle="1" w:styleId="CommentSubjectChar">
    <w:name w:val="Comment Subject Char"/>
    <w:basedOn w:val="CommentTextChar"/>
    <w:link w:val="CommentSubject"/>
    <w:uiPriority w:val="99"/>
    <w:semiHidden/>
    <w:rsid w:val="006F792D"/>
    <w:rPr>
      <w:b/>
      <w:bCs/>
    </w:rPr>
  </w:style>
  <w:style w:type="paragraph" w:styleId="BalloonText">
    <w:name w:val="Balloon Text"/>
    <w:basedOn w:val="Normal"/>
    <w:link w:val="BalloonTextChar"/>
    <w:uiPriority w:val="99"/>
    <w:semiHidden/>
    <w:unhideWhenUsed/>
    <w:rsid w:val="006F79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792D"/>
    <w:rPr>
      <w:rFonts w:ascii="Segoe UI" w:hAnsi="Segoe UI" w:cs="Segoe UI"/>
      <w:sz w:val="18"/>
      <w:szCs w:val="18"/>
    </w:rPr>
  </w:style>
  <w:style w:type="paragraph" w:styleId="NormalWeb">
    <w:name w:val="Normal (Web)"/>
    <w:basedOn w:val="Normal"/>
    <w:uiPriority w:val="99"/>
    <w:unhideWhenUsed/>
    <w:rsid w:val="009359A5"/>
    <w:pPr>
      <w:spacing w:before="100" w:beforeAutospacing="1" w:after="100" w:afterAutospacing="1"/>
    </w:pPr>
    <w:rPr>
      <w:rFonts w:ascii="Times New Roman" w:eastAsia="Times New Roman" w:hAnsi="Times New Roman" w:cs="Times New Roman"/>
      <w:szCs w:val="24"/>
      <w:lang w:eastAsia="en-AU"/>
    </w:rPr>
  </w:style>
  <w:style w:type="character" w:customStyle="1" w:styleId="ListParagraphChar">
    <w:name w:val="List Paragraph Char"/>
    <w:aliases w:val="List Paragraph1 Char,Recommendation Char,Body text Char,Body Text1 Char,standard lewis Char,dot point 1 Char,List Paragraph11 Char,L Char,Bullet Point Char,Bullet points Char,Content descriptions Char,List Paragraph Number Char"/>
    <w:basedOn w:val="DefaultParagraphFont"/>
    <w:link w:val="ListParagraph"/>
    <w:uiPriority w:val="34"/>
    <w:qFormat/>
    <w:rsid w:val="00177918"/>
    <w:rPr>
      <w:rFonts w:ascii="Times New Roman" w:eastAsia="Times New Roman" w:hAnsi="Times New Roman" w:cs="Times New Roman"/>
      <w:color w:val="000000"/>
      <w:kern w:val="2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095698">
      <w:bodyDiv w:val="1"/>
      <w:marLeft w:val="0"/>
      <w:marRight w:val="0"/>
      <w:marTop w:val="0"/>
      <w:marBottom w:val="0"/>
      <w:divBdr>
        <w:top w:val="none" w:sz="0" w:space="0" w:color="auto"/>
        <w:left w:val="none" w:sz="0" w:space="0" w:color="auto"/>
        <w:bottom w:val="none" w:sz="0" w:space="0" w:color="auto"/>
        <w:right w:val="none" w:sz="0" w:space="0" w:color="auto"/>
      </w:divBdr>
    </w:div>
    <w:div w:id="646859927">
      <w:bodyDiv w:val="1"/>
      <w:marLeft w:val="0"/>
      <w:marRight w:val="0"/>
      <w:marTop w:val="0"/>
      <w:marBottom w:val="0"/>
      <w:divBdr>
        <w:top w:val="none" w:sz="0" w:space="0" w:color="auto"/>
        <w:left w:val="none" w:sz="0" w:space="0" w:color="auto"/>
        <w:bottom w:val="none" w:sz="0" w:space="0" w:color="auto"/>
        <w:right w:val="none" w:sz="0" w:space="0" w:color="auto"/>
      </w:divBdr>
    </w:div>
    <w:div w:id="670445438">
      <w:bodyDiv w:val="1"/>
      <w:marLeft w:val="0"/>
      <w:marRight w:val="0"/>
      <w:marTop w:val="0"/>
      <w:marBottom w:val="0"/>
      <w:divBdr>
        <w:top w:val="none" w:sz="0" w:space="0" w:color="auto"/>
        <w:left w:val="none" w:sz="0" w:space="0" w:color="auto"/>
        <w:bottom w:val="none" w:sz="0" w:space="0" w:color="auto"/>
        <w:right w:val="none" w:sz="0" w:space="0" w:color="auto"/>
      </w:divBdr>
    </w:div>
    <w:div w:id="722412583">
      <w:bodyDiv w:val="1"/>
      <w:marLeft w:val="0"/>
      <w:marRight w:val="0"/>
      <w:marTop w:val="0"/>
      <w:marBottom w:val="0"/>
      <w:divBdr>
        <w:top w:val="none" w:sz="0" w:space="0" w:color="auto"/>
        <w:left w:val="none" w:sz="0" w:space="0" w:color="auto"/>
        <w:bottom w:val="none" w:sz="0" w:space="0" w:color="auto"/>
        <w:right w:val="none" w:sz="0" w:space="0" w:color="auto"/>
      </w:divBdr>
    </w:div>
    <w:div w:id="1096945635">
      <w:bodyDiv w:val="1"/>
      <w:marLeft w:val="0"/>
      <w:marRight w:val="0"/>
      <w:marTop w:val="0"/>
      <w:marBottom w:val="0"/>
      <w:divBdr>
        <w:top w:val="none" w:sz="0" w:space="0" w:color="auto"/>
        <w:left w:val="none" w:sz="0" w:space="0" w:color="auto"/>
        <w:bottom w:val="none" w:sz="0" w:space="0" w:color="auto"/>
        <w:right w:val="none" w:sz="0" w:space="0" w:color="auto"/>
      </w:divBdr>
    </w:div>
    <w:div w:id="1149129108">
      <w:bodyDiv w:val="1"/>
      <w:marLeft w:val="0"/>
      <w:marRight w:val="0"/>
      <w:marTop w:val="0"/>
      <w:marBottom w:val="0"/>
      <w:divBdr>
        <w:top w:val="none" w:sz="0" w:space="0" w:color="auto"/>
        <w:left w:val="none" w:sz="0" w:space="0" w:color="auto"/>
        <w:bottom w:val="none" w:sz="0" w:space="0" w:color="auto"/>
        <w:right w:val="none" w:sz="0" w:space="0" w:color="auto"/>
      </w:divBdr>
    </w:div>
    <w:div w:id="1524857270">
      <w:bodyDiv w:val="1"/>
      <w:marLeft w:val="0"/>
      <w:marRight w:val="0"/>
      <w:marTop w:val="0"/>
      <w:marBottom w:val="0"/>
      <w:divBdr>
        <w:top w:val="none" w:sz="0" w:space="0" w:color="auto"/>
        <w:left w:val="none" w:sz="0" w:space="0" w:color="auto"/>
        <w:bottom w:val="none" w:sz="0" w:space="0" w:color="auto"/>
        <w:right w:val="none" w:sz="0" w:space="0" w:color="auto"/>
      </w:divBdr>
    </w:div>
    <w:div w:id="1532647792">
      <w:bodyDiv w:val="1"/>
      <w:marLeft w:val="0"/>
      <w:marRight w:val="0"/>
      <w:marTop w:val="0"/>
      <w:marBottom w:val="0"/>
      <w:divBdr>
        <w:top w:val="none" w:sz="0" w:space="0" w:color="auto"/>
        <w:left w:val="none" w:sz="0" w:space="0" w:color="auto"/>
        <w:bottom w:val="none" w:sz="0" w:space="0" w:color="auto"/>
        <w:right w:val="none" w:sz="0" w:space="0" w:color="auto"/>
      </w:divBdr>
    </w:div>
    <w:div w:id="1729568489">
      <w:bodyDiv w:val="1"/>
      <w:marLeft w:val="0"/>
      <w:marRight w:val="0"/>
      <w:marTop w:val="0"/>
      <w:marBottom w:val="0"/>
      <w:divBdr>
        <w:top w:val="none" w:sz="0" w:space="0" w:color="auto"/>
        <w:left w:val="none" w:sz="0" w:space="0" w:color="auto"/>
        <w:bottom w:val="none" w:sz="0" w:space="0" w:color="auto"/>
        <w:right w:val="none" w:sz="0" w:space="0" w:color="auto"/>
      </w:divBdr>
    </w:div>
    <w:div w:id="1832989802">
      <w:bodyDiv w:val="1"/>
      <w:marLeft w:val="0"/>
      <w:marRight w:val="0"/>
      <w:marTop w:val="0"/>
      <w:marBottom w:val="0"/>
      <w:divBdr>
        <w:top w:val="none" w:sz="0" w:space="0" w:color="auto"/>
        <w:left w:val="none" w:sz="0" w:space="0" w:color="auto"/>
        <w:bottom w:val="none" w:sz="0" w:space="0" w:color="auto"/>
        <w:right w:val="none" w:sz="0" w:space="0" w:color="auto"/>
      </w:divBdr>
    </w:div>
    <w:div w:id="1853761865">
      <w:bodyDiv w:val="1"/>
      <w:marLeft w:val="0"/>
      <w:marRight w:val="0"/>
      <w:marTop w:val="0"/>
      <w:marBottom w:val="0"/>
      <w:divBdr>
        <w:top w:val="none" w:sz="0" w:space="0" w:color="auto"/>
        <w:left w:val="none" w:sz="0" w:space="0" w:color="auto"/>
        <w:bottom w:val="none" w:sz="0" w:space="0" w:color="auto"/>
        <w:right w:val="none" w:sz="0" w:space="0" w:color="auto"/>
      </w:divBdr>
    </w:div>
    <w:div w:id="2082752778">
      <w:bodyDiv w:val="1"/>
      <w:marLeft w:val="0"/>
      <w:marRight w:val="0"/>
      <w:marTop w:val="0"/>
      <w:marBottom w:val="0"/>
      <w:divBdr>
        <w:top w:val="none" w:sz="0" w:space="0" w:color="auto"/>
        <w:left w:val="none" w:sz="0" w:space="0" w:color="auto"/>
        <w:bottom w:val="none" w:sz="0" w:space="0" w:color="auto"/>
        <w:right w:val="none" w:sz="0" w:space="0" w:color="auto"/>
      </w:divBdr>
    </w:div>
    <w:div w:id="20933136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2.png@01D6D224.5422A2E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0EEA64ACA3FD4F9D5119F0CF035703" ma:contentTypeVersion="15" ma:contentTypeDescription="Create a new document." ma:contentTypeScope="" ma:versionID="58cbf41d7d3ee0ddca850b78d9d83413">
  <xsd:schema xmlns:xsd="http://www.w3.org/2001/XMLSchema" xmlns:xs="http://www.w3.org/2001/XMLSchema" xmlns:p="http://schemas.microsoft.com/office/2006/metadata/properties" xmlns:ns2="6753f9fd-76de-420d-bd7c-1fcfec584c47" xmlns:ns3="fb8a240b-8d6f-4ab5-96c5-f2b53c117a7e" targetNamespace="http://schemas.microsoft.com/office/2006/metadata/properties" ma:root="true" ma:fieldsID="4b24c68dd213a2f458618592f5d7003a" ns2:_="" ns3:_="">
    <xsd:import namespace="6753f9fd-76de-420d-bd7c-1fcfec584c47"/>
    <xsd:import namespace="fb8a240b-8d6f-4ab5-96c5-f2b53c117a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3f9fd-76de-420d-bd7c-1fcfec584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fb5c556-f838-4778-8fde-e3e52213f4b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8a240b-8d6f-4ab5-96c5-f2b53c117a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17239bd-e277-48c9-ae1f-ac53ff5c7e62}" ma:internalName="TaxCatchAll" ma:showField="CatchAllData" ma:web="fb8a240b-8d6f-4ab5-96c5-f2b53c117a7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8a240b-8d6f-4ab5-96c5-f2b53c117a7e" xsi:nil="true"/>
    <lcf76f155ced4ddcb4097134ff3c332f xmlns="6753f9fd-76de-420d-bd7c-1fcfec584c4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F1887-06E4-4965-BD7A-1104D6788688}"/>
</file>

<file path=customXml/itemProps2.xml><?xml version="1.0" encoding="utf-8"?>
<ds:datastoreItem xmlns:ds="http://schemas.openxmlformats.org/officeDocument/2006/customXml" ds:itemID="{C0616E82-B269-48D9-A0E0-DEDEABDBB3D0}">
  <ds:schemaRefs>
    <ds:schemaRef ds:uri="http://schemas.microsoft.com/sharepoint/v3/contenttype/forms"/>
  </ds:schemaRefs>
</ds:datastoreItem>
</file>

<file path=customXml/itemProps3.xml><?xml version="1.0" encoding="utf-8"?>
<ds:datastoreItem xmlns:ds="http://schemas.openxmlformats.org/officeDocument/2006/customXml" ds:itemID="{684EC204-4380-45FA-A166-5ECC58346065}">
  <ds:schemaRefs>
    <ds:schemaRef ds:uri="http://schemas.microsoft.com/office/2006/metadata/properties"/>
    <ds:schemaRef ds:uri="http://schemas.microsoft.com/office/infopath/2007/PartnerControls"/>
    <ds:schemaRef ds:uri="33d8275a-f3af-4b0d-a3cf-003889aad083"/>
    <ds:schemaRef ds:uri="aa2ba073-21d9-48ac-ae04-e675b8632942"/>
  </ds:schemaRefs>
</ds:datastoreItem>
</file>

<file path=customXml/itemProps4.xml><?xml version="1.0" encoding="utf-8"?>
<ds:datastoreItem xmlns:ds="http://schemas.openxmlformats.org/officeDocument/2006/customXml" ds:itemID="{4A34D7D5-7F72-4F13-8E3F-C4B49EE74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Cli</vt:lpstr>
    </vt:vector>
  </TitlesOfParts>
  <Company>Kylie Carde Graphic Design</Company>
  <LinksUpToDate>false</LinksUpToDate>
  <CharactersWithSpaces>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dc:title>
  <dc:subject/>
  <dc:creator>Kylie Carde</dc:creator>
  <cp:keywords/>
  <cp:lastModifiedBy>Daniel Baddiley</cp:lastModifiedBy>
  <cp:revision>11</cp:revision>
  <cp:lastPrinted>2026-09-03T03:43:00Z</cp:lastPrinted>
  <dcterms:created xsi:type="dcterms:W3CDTF">2026-09-28T23:49:00Z</dcterms:created>
  <dcterms:modified xsi:type="dcterms:W3CDTF">2026-09-29T03:21:00Z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0x010100AB0EEA64ACA3FD4F9D5119F0CF035703</vt:lpwstr>
  </property>
  <property fmtid="{D5CDD505-2E9C-101B-9397-08002B2CF9AE}" pid="3" name="MediaServiceImageTags">
    <vt:lpwstr/>
  </property>
</Properties>
</file>