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D5686" w14:textId="77777777" w:rsidR="00926280" w:rsidRDefault="00926280">
      <w:pPr>
        <w:rPr>
          <w:sz w:val="20"/>
          <w:szCs w:val="20"/>
        </w:rPr>
      </w:pPr>
    </w:p>
    <w:p w14:paraId="401D5687" w14:textId="77777777" w:rsidR="00926280" w:rsidRDefault="00DE54F4">
      <w:pPr>
        <w:rPr>
          <w:sz w:val="20"/>
          <w:szCs w:val="20"/>
        </w:rPr>
      </w:pPr>
      <w:r>
        <w:rPr>
          <w:b/>
          <w:bCs/>
          <w:sz w:val="20"/>
          <w:szCs w:val="20"/>
        </w:rPr>
        <w:t>Australia Climate Impact Initiative</w:t>
      </w:r>
    </w:p>
    <w:p w14:paraId="401D5688" w14:textId="77777777" w:rsidR="00926280" w:rsidRDefault="00926280">
      <w:pPr>
        <w:rPr>
          <w:sz w:val="20"/>
          <w:szCs w:val="20"/>
        </w:rPr>
      </w:pPr>
    </w:p>
    <w:tbl>
      <w:tblPr>
        <w:tblStyle w:val="a"/>
        <w:tblW w:w="90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000"/>
        <w:gridCol w:w="6000"/>
      </w:tblGrid>
      <w:tr w:rsidR="00926280" w14:paraId="401D568B" w14:textId="77777777">
        <w:trPr>
          <w:trHeight w:val="480"/>
        </w:trPr>
        <w:tc>
          <w:tcPr>
            <w:tcW w:w="3000" w:type="dxa"/>
            <w:tcBorders>
              <w:top w:val="single" w:sz="6" w:space="0" w:color="DDDDDD"/>
              <w:left w:val="single" w:sz="6" w:space="0" w:color="DDDDDD"/>
              <w:bottom w:val="single" w:sz="6" w:space="0" w:color="DDDDDD"/>
              <w:right w:val="single" w:sz="6" w:space="0" w:color="DDDDDD"/>
            </w:tcBorders>
            <w:shd w:val="clear" w:color="auto" w:fill="F5F3EC"/>
            <w:tcMar>
              <w:top w:w="80" w:type="dxa"/>
              <w:left w:w="120" w:type="dxa"/>
              <w:bottom w:w="80" w:type="dxa"/>
              <w:right w:w="120" w:type="dxa"/>
            </w:tcMar>
          </w:tcPr>
          <w:p w14:paraId="401D5689" w14:textId="77777777" w:rsidR="00926280" w:rsidRDefault="00DE54F4">
            <w:pPr>
              <w:spacing w:before="40" w:after="40"/>
              <w:rPr>
                <w:b/>
                <w:bCs/>
                <w:color w:val="5F5E5A"/>
                <w:sz w:val="20"/>
                <w:szCs w:val="20"/>
              </w:rPr>
            </w:pPr>
            <w:r>
              <w:rPr>
                <w:b/>
                <w:bCs/>
                <w:color w:val="5F5E5A"/>
                <w:sz w:val="20"/>
                <w:szCs w:val="20"/>
              </w:rPr>
              <w:t>Title</w:t>
            </w:r>
          </w:p>
        </w:tc>
        <w:tc>
          <w:tcPr>
            <w:tcW w:w="6000" w:type="dxa"/>
            <w:tcBorders>
              <w:top w:val="single" w:sz="6" w:space="0" w:color="DDDDDD"/>
              <w:left w:val="nil"/>
              <w:bottom w:val="single" w:sz="6" w:space="0" w:color="DDDDDD"/>
              <w:right w:val="single" w:sz="6" w:space="0" w:color="DDDDDD"/>
            </w:tcBorders>
            <w:shd w:val="clear" w:color="auto" w:fill="FFFFFF"/>
            <w:tcMar>
              <w:top w:w="80" w:type="dxa"/>
              <w:left w:w="120" w:type="dxa"/>
              <w:bottom w:w="80" w:type="dxa"/>
              <w:right w:w="120" w:type="dxa"/>
            </w:tcMar>
          </w:tcPr>
          <w:p w14:paraId="401D568A" w14:textId="77777777" w:rsidR="00926280" w:rsidRDefault="00DE54F4">
            <w:pPr>
              <w:spacing w:before="40" w:after="40"/>
              <w:rPr>
                <w:b/>
                <w:bCs/>
                <w:sz w:val="20"/>
                <w:szCs w:val="20"/>
              </w:rPr>
            </w:pPr>
            <w:r>
              <w:rPr>
                <w:b/>
                <w:bCs/>
                <w:sz w:val="20"/>
                <w:szCs w:val="20"/>
              </w:rPr>
              <w:t>Head of Donor Engagement</w:t>
            </w:r>
          </w:p>
        </w:tc>
      </w:tr>
      <w:tr w:rsidR="00926280" w14:paraId="401D568E" w14:textId="77777777">
        <w:trPr>
          <w:trHeight w:val="480"/>
        </w:trPr>
        <w:tc>
          <w:tcPr>
            <w:tcW w:w="3000" w:type="dxa"/>
            <w:tcBorders>
              <w:top w:val="nil"/>
              <w:left w:val="single" w:sz="6" w:space="0" w:color="DDDDDD"/>
              <w:bottom w:val="single" w:sz="6" w:space="0" w:color="DDDDDD"/>
              <w:right w:val="single" w:sz="6" w:space="0" w:color="DDDDDD"/>
            </w:tcBorders>
            <w:shd w:val="clear" w:color="auto" w:fill="F5F3EC"/>
            <w:tcMar>
              <w:top w:w="80" w:type="dxa"/>
              <w:left w:w="120" w:type="dxa"/>
              <w:bottom w:w="80" w:type="dxa"/>
              <w:right w:w="120" w:type="dxa"/>
            </w:tcMar>
          </w:tcPr>
          <w:p w14:paraId="401D568C" w14:textId="77777777" w:rsidR="00926280" w:rsidRDefault="00DE54F4">
            <w:pPr>
              <w:spacing w:before="40" w:after="40"/>
              <w:rPr>
                <w:b/>
                <w:bCs/>
                <w:color w:val="5F5E5A"/>
                <w:sz w:val="20"/>
                <w:szCs w:val="20"/>
              </w:rPr>
            </w:pPr>
            <w:r>
              <w:rPr>
                <w:b/>
                <w:bCs/>
                <w:color w:val="5F5E5A"/>
                <w:sz w:val="20"/>
                <w:szCs w:val="20"/>
              </w:rPr>
              <w:t>Reports to</w:t>
            </w:r>
          </w:p>
        </w:tc>
        <w:tc>
          <w:tcPr>
            <w:tcW w:w="6000" w:type="dxa"/>
            <w:tcBorders>
              <w:top w:val="nil"/>
              <w:left w:val="nil"/>
              <w:bottom w:val="single" w:sz="6" w:space="0" w:color="DDDDDD"/>
              <w:right w:val="single" w:sz="6" w:space="0" w:color="DDDDDD"/>
            </w:tcBorders>
            <w:shd w:val="clear" w:color="auto" w:fill="FFFFFF"/>
            <w:tcMar>
              <w:top w:w="80" w:type="dxa"/>
              <w:left w:w="120" w:type="dxa"/>
              <w:bottom w:w="80" w:type="dxa"/>
              <w:right w:w="120" w:type="dxa"/>
            </w:tcMar>
          </w:tcPr>
          <w:p w14:paraId="401D568D" w14:textId="77777777" w:rsidR="00926280" w:rsidRDefault="00DE54F4">
            <w:pPr>
              <w:spacing w:before="40" w:after="40"/>
              <w:rPr>
                <w:color w:val="1A1A1A"/>
                <w:sz w:val="20"/>
                <w:szCs w:val="20"/>
              </w:rPr>
            </w:pPr>
            <w:r>
              <w:rPr>
                <w:color w:val="1A1A1A"/>
                <w:sz w:val="20"/>
                <w:szCs w:val="20"/>
              </w:rPr>
              <w:t>Executive Director</w:t>
            </w:r>
          </w:p>
        </w:tc>
      </w:tr>
      <w:tr w:rsidR="00926280" w14:paraId="401D5691" w14:textId="77777777">
        <w:trPr>
          <w:trHeight w:val="480"/>
        </w:trPr>
        <w:tc>
          <w:tcPr>
            <w:tcW w:w="3000" w:type="dxa"/>
            <w:tcBorders>
              <w:top w:val="nil"/>
              <w:left w:val="single" w:sz="6" w:space="0" w:color="DDDDDD"/>
              <w:bottom w:val="single" w:sz="6" w:space="0" w:color="DDDDDD"/>
              <w:right w:val="single" w:sz="6" w:space="0" w:color="DDDDDD"/>
            </w:tcBorders>
            <w:shd w:val="clear" w:color="auto" w:fill="F5F3EC"/>
            <w:tcMar>
              <w:top w:w="80" w:type="dxa"/>
              <w:left w:w="120" w:type="dxa"/>
              <w:bottom w:w="80" w:type="dxa"/>
              <w:right w:w="120" w:type="dxa"/>
            </w:tcMar>
          </w:tcPr>
          <w:p w14:paraId="401D568F" w14:textId="77777777" w:rsidR="00926280" w:rsidRDefault="00DE54F4">
            <w:pPr>
              <w:spacing w:before="40" w:after="40"/>
              <w:rPr>
                <w:b/>
                <w:bCs/>
                <w:color w:val="5F5E5A"/>
                <w:sz w:val="20"/>
                <w:szCs w:val="20"/>
              </w:rPr>
            </w:pPr>
            <w:r>
              <w:rPr>
                <w:b/>
                <w:bCs/>
                <w:color w:val="5F5E5A"/>
                <w:sz w:val="20"/>
                <w:szCs w:val="20"/>
              </w:rPr>
              <w:t>Location</w:t>
            </w:r>
          </w:p>
        </w:tc>
        <w:tc>
          <w:tcPr>
            <w:tcW w:w="6000" w:type="dxa"/>
            <w:tcBorders>
              <w:top w:val="nil"/>
              <w:left w:val="nil"/>
              <w:bottom w:val="single" w:sz="6" w:space="0" w:color="DDDDDD"/>
              <w:right w:val="single" w:sz="6" w:space="0" w:color="DDDDDD"/>
            </w:tcBorders>
            <w:shd w:val="clear" w:color="auto" w:fill="FFFFFF"/>
            <w:tcMar>
              <w:top w:w="80" w:type="dxa"/>
              <w:left w:w="120" w:type="dxa"/>
              <w:bottom w:w="80" w:type="dxa"/>
              <w:right w:w="120" w:type="dxa"/>
            </w:tcMar>
          </w:tcPr>
          <w:p w14:paraId="401D5690" w14:textId="77777777" w:rsidR="00926280" w:rsidRDefault="00DE54F4">
            <w:pPr>
              <w:spacing w:before="40" w:after="40"/>
              <w:rPr>
                <w:color w:val="1A1A1A"/>
                <w:sz w:val="20"/>
                <w:szCs w:val="20"/>
              </w:rPr>
            </w:pPr>
            <w:r>
              <w:rPr>
                <w:color w:val="1A1A1A"/>
                <w:sz w:val="20"/>
                <w:szCs w:val="20"/>
              </w:rPr>
              <w:t>Sydney or Melbourne (flexible, hybrid)</w:t>
            </w:r>
          </w:p>
        </w:tc>
      </w:tr>
      <w:tr w:rsidR="00926280" w14:paraId="401D5694" w14:textId="77777777">
        <w:trPr>
          <w:trHeight w:val="480"/>
        </w:trPr>
        <w:tc>
          <w:tcPr>
            <w:tcW w:w="3000" w:type="dxa"/>
            <w:tcBorders>
              <w:top w:val="nil"/>
              <w:left w:val="single" w:sz="6" w:space="0" w:color="DDDDDD"/>
              <w:bottom w:val="single" w:sz="6" w:space="0" w:color="DDDDDD"/>
              <w:right w:val="single" w:sz="6" w:space="0" w:color="DDDDDD"/>
            </w:tcBorders>
            <w:shd w:val="clear" w:color="auto" w:fill="F5F3EC"/>
            <w:tcMar>
              <w:top w:w="80" w:type="dxa"/>
              <w:left w:w="120" w:type="dxa"/>
              <w:bottom w:w="80" w:type="dxa"/>
              <w:right w:w="120" w:type="dxa"/>
            </w:tcMar>
          </w:tcPr>
          <w:p w14:paraId="401D5692" w14:textId="77777777" w:rsidR="00926280" w:rsidRDefault="00DE54F4">
            <w:pPr>
              <w:spacing w:before="40" w:after="40"/>
              <w:rPr>
                <w:b/>
                <w:bCs/>
                <w:color w:val="5F5E5A"/>
                <w:sz w:val="20"/>
                <w:szCs w:val="20"/>
              </w:rPr>
            </w:pPr>
            <w:r>
              <w:rPr>
                <w:b/>
                <w:bCs/>
                <w:color w:val="5F5E5A"/>
                <w:sz w:val="20"/>
                <w:szCs w:val="20"/>
              </w:rPr>
              <w:t>Employment type</w:t>
            </w:r>
          </w:p>
        </w:tc>
        <w:tc>
          <w:tcPr>
            <w:tcW w:w="6000" w:type="dxa"/>
            <w:tcBorders>
              <w:top w:val="nil"/>
              <w:left w:val="nil"/>
              <w:bottom w:val="single" w:sz="6" w:space="0" w:color="DDDDDD"/>
              <w:right w:val="single" w:sz="6" w:space="0" w:color="DDDDDD"/>
            </w:tcBorders>
            <w:shd w:val="clear" w:color="auto" w:fill="FFFFFF"/>
            <w:tcMar>
              <w:top w:w="80" w:type="dxa"/>
              <w:left w:w="120" w:type="dxa"/>
              <w:bottom w:w="80" w:type="dxa"/>
              <w:right w:w="120" w:type="dxa"/>
            </w:tcMar>
          </w:tcPr>
          <w:p w14:paraId="401D5693" w14:textId="77777777" w:rsidR="00926280" w:rsidRDefault="00DE54F4">
            <w:pPr>
              <w:spacing w:before="40" w:after="40"/>
              <w:rPr>
                <w:color w:val="1A1A1A"/>
                <w:sz w:val="20"/>
                <w:szCs w:val="20"/>
              </w:rPr>
            </w:pPr>
            <w:r>
              <w:rPr>
                <w:color w:val="1A1A1A"/>
                <w:sz w:val="20"/>
                <w:szCs w:val="20"/>
              </w:rPr>
              <w:t>Full-time, 3-year contract</w:t>
            </w:r>
          </w:p>
        </w:tc>
      </w:tr>
    </w:tbl>
    <w:p w14:paraId="401D569B" w14:textId="77777777" w:rsidR="00926280" w:rsidRDefault="00926280">
      <w:pPr>
        <w:rPr>
          <w:sz w:val="20"/>
          <w:szCs w:val="20"/>
        </w:rPr>
      </w:pPr>
    </w:p>
    <w:p w14:paraId="401D569C" w14:textId="77777777" w:rsidR="00926280" w:rsidRDefault="00DE54F4">
      <w:pPr>
        <w:spacing w:before="80" w:after="80"/>
        <w:rPr>
          <w:sz w:val="20"/>
          <w:szCs w:val="20"/>
        </w:rPr>
      </w:pPr>
      <w:r>
        <w:rPr>
          <w:sz w:val="20"/>
          <w:szCs w:val="20"/>
        </w:rPr>
        <w:t xml:space="preserve">Australia Climate Impact Initiative is a new philanthropic advisory organisation working to accelerate high-impact climate and environmental giving across Australia. We work alongside the Australia’s leading climate donors — providing the intelligence, connections, and guidance that enable major philanthropists to give with confidence and at the scale our environmental crises demand. Because we are funded by experienced climate philanthropists, </w:t>
      </w:r>
      <w:r>
        <w:rPr>
          <w:sz w:val="20"/>
          <w:szCs w:val="20"/>
        </w:rPr>
        <w:t xml:space="preserve">we serve as an impartial guide, offering our services free of charge to those considering entering climate philanthropy. </w:t>
      </w:r>
    </w:p>
    <w:p w14:paraId="401D569D" w14:textId="77777777" w:rsidR="00926280" w:rsidRDefault="00DE54F4">
      <w:pPr>
        <w:spacing w:before="240" w:after="240"/>
        <w:rPr>
          <w:sz w:val="20"/>
          <w:szCs w:val="20"/>
        </w:rPr>
      </w:pPr>
      <w:r>
        <w:rPr>
          <w:sz w:val="20"/>
          <w:szCs w:val="20"/>
        </w:rPr>
        <w:t>ACII has a clear mission: working to unlock environmental philanthropy at scale and the opportunity is clear. Only 2% of philanthropy globally is directed to climate and, in Australia, environmental causes are at 4% of overall giving. There is a pool of Australian current and emerging high-net-worth philanthropists and a $5.4T intergenerational transfer of wealth is coming to our nation over the next two decades. Given the nature and scale of the climate crisis we face, the time to begin working with famili</w:t>
      </w:r>
      <w:r>
        <w:rPr>
          <w:sz w:val="20"/>
          <w:szCs w:val="20"/>
        </w:rPr>
        <w:t>es to maximise their impact is now.</w:t>
      </w:r>
    </w:p>
    <w:p w14:paraId="401D569F" w14:textId="667772CA" w:rsidR="00926280" w:rsidRDefault="00DE54F4">
      <w:pPr>
        <w:spacing w:before="80" w:after="80"/>
        <w:rPr>
          <w:sz w:val="20"/>
          <w:szCs w:val="20"/>
        </w:rPr>
      </w:pPr>
      <w:r>
        <w:rPr>
          <w:sz w:val="20"/>
          <w:szCs w:val="20"/>
        </w:rPr>
        <w:t xml:space="preserve">ACII is a </w:t>
      </w:r>
      <w:proofErr w:type="gramStart"/>
      <w:r>
        <w:rPr>
          <w:sz w:val="20"/>
          <w:szCs w:val="20"/>
        </w:rPr>
        <w:t>fully-funded</w:t>
      </w:r>
      <w:proofErr w:type="gramEnd"/>
      <w:r>
        <w:rPr>
          <w:sz w:val="20"/>
          <w:szCs w:val="20"/>
        </w:rPr>
        <w:t xml:space="preserve">, small, ambitious, founding-stage organisation, founded by Executive Director Flora Grant and supported by an experienced start-up Project Manager. We are incubated by the </w:t>
      </w:r>
      <w:hyperlink r:id="rId5">
        <w:r>
          <w:rPr>
            <w:color w:val="1155CC"/>
            <w:sz w:val="20"/>
            <w:szCs w:val="20"/>
            <w:u w:val="single"/>
          </w:rPr>
          <w:t>Australian Environmental Grantmakers Network</w:t>
        </w:r>
      </w:hyperlink>
      <w:r>
        <w:rPr>
          <w:sz w:val="20"/>
          <w:szCs w:val="20"/>
        </w:rPr>
        <w:t xml:space="preserve"> (AEGN) during our founding phase, and work in close partnership with </w:t>
      </w:r>
      <w:hyperlink r:id="rId6">
        <w:r>
          <w:rPr>
            <w:color w:val="1155CC"/>
            <w:sz w:val="20"/>
            <w:szCs w:val="20"/>
            <w:u w:val="single"/>
          </w:rPr>
          <w:t>Climate Lead</w:t>
        </w:r>
      </w:hyperlink>
      <w:r>
        <w:rPr>
          <w:sz w:val="20"/>
          <w:szCs w:val="20"/>
        </w:rPr>
        <w:t xml:space="preserve"> — the global leader in climate philanthropic advising</w:t>
      </w:r>
      <w:r>
        <w:rPr>
          <w:b/>
          <w:bCs/>
          <w:sz w:val="20"/>
          <w:szCs w:val="20"/>
        </w:rPr>
        <w:t xml:space="preserve">, </w:t>
      </w:r>
      <w:r>
        <w:rPr>
          <w:sz w:val="20"/>
          <w:szCs w:val="20"/>
        </w:rPr>
        <w:t xml:space="preserve">which has catalysed more than $6B (USD) for climate since launching in 2019. </w:t>
      </w:r>
    </w:p>
    <w:p w14:paraId="401D56A0" w14:textId="77777777" w:rsidR="00926280" w:rsidRDefault="00926280">
      <w:pPr>
        <w:spacing w:before="80" w:after="80"/>
        <w:rPr>
          <w:sz w:val="20"/>
          <w:szCs w:val="20"/>
        </w:rPr>
      </w:pPr>
    </w:p>
    <w:p w14:paraId="401D56A1" w14:textId="77777777" w:rsidR="00926280" w:rsidRDefault="00DE54F4">
      <w:pPr>
        <w:spacing w:before="80" w:after="80"/>
        <w:rPr>
          <w:b/>
          <w:bCs/>
          <w:sz w:val="20"/>
          <w:szCs w:val="20"/>
        </w:rPr>
      </w:pPr>
      <w:r>
        <w:rPr>
          <w:b/>
          <w:bCs/>
          <w:sz w:val="20"/>
          <w:szCs w:val="20"/>
        </w:rPr>
        <w:t>About the role</w:t>
      </w:r>
    </w:p>
    <w:p w14:paraId="401D56A2" w14:textId="77777777" w:rsidR="00926280" w:rsidRDefault="00DE54F4">
      <w:pPr>
        <w:spacing w:before="80" w:after="80"/>
        <w:rPr>
          <w:sz w:val="20"/>
          <w:szCs w:val="20"/>
        </w:rPr>
      </w:pPr>
      <w:r>
        <w:rPr>
          <w:sz w:val="20"/>
          <w:szCs w:val="20"/>
        </w:rPr>
        <w:t xml:space="preserve">Australia Climate Impact Initiative's ability to fulfil its mission depends on successfully supporting Australian philanthropists into meaningful conversations about climate and environmental giving. To support that aim, one of our first hires is a Head of Donor Engagement: a creative strategist and excellent executor. </w:t>
      </w:r>
    </w:p>
    <w:p w14:paraId="401D56A3" w14:textId="77777777" w:rsidR="00926280" w:rsidRDefault="00DE54F4">
      <w:pPr>
        <w:spacing w:before="80" w:after="80"/>
        <w:rPr>
          <w:sz w:val="20"/>
          <w:szCs w:val="20"/>
        </w:rPr>
      </w:pPr>
      <w:r>
        <w:rPr>
          <w:sz w:val="20"/>
          <w:szCs w:val="20"/>
        </w:rPr>
        <w:t xml:space="preserve">This is not a traditional fundraising </w:t>
      </w:r>
      <w:proofErr w:type="gramStart"/>
      <w:r>
        <w:rPr>
          <w:sz w:val="20"/>
          <w:szCs w:val="20"/>
        </w:rPr>
        <w:t>role, but</w:t>
      </w:r>
      <w:proofErr w:type="gramEnd"/>
      <w:r>
        <w:rPr>
          <w:sz w:val="20"/>
          <w:szCs w:val="20"/>
        </w:rPr>
        <w:t xml:space="preserve"> mirrors the best practices of principal gift advancement work. Working closely with the Founding Executive Director, your job is to identify Australians with the greatest potential to become significant climate donors, build the intelligence and relationships that bring them closer, and create the conditions — the briefings, the events, the peer connections, the follow-through — that enable those philanthropists to move </w:t>
      </w:r>
      <w:proofErr w:type="gramStart"/>
      <w:r>
        <w:rPr>
          <w:sz w:val="20"/>
          <w:szCs w:val="20"/>
        </w:rPr>
        <w:t>in to</w:t>
      </w:r>
      <w:proofErr w:type="gramEnd"/>
      <w:r>
        <w:rPr>
          <w:sz w:val="20"/>
          <w:szCs w:val="20"/>
        </w:rPr>
        <w:t xml:space="preserve"> climate. This role will work behind the scenes, and is not expected to l</w:t>
      </w:r>
      <w:r>
        <w:rPr>
          <w:sz w:val="20"/>
          <w:szCs w:val="20"/>
        </w:rPr>
        <w:t xml:space="preserve">ead F2F advising, but in time may engage with external stakeholders that help support the work of the ACII. </w:t>
      </w:r>
    </w:p>
    <w:p w14:paraId="401D56A4" w14:textId="77777777" w:rsidR="00926280" w:rsidRDefault="00DE54F4">
      <w:pPr>
        <w:rPr>
          <w:sz w:val="20"/>
          <w:szCs w:val="20"/>
        </w:rPr>
      </w:pPr>
      <w:r>
        <w:rPr>
          <w:sz w:val="20"/>
          <w:szCs w:val="20"/>
        </w:rPr>
        <w:t>You will be the architect of the ACII donor pipeline. That means building systems and processes that don't yet exist, working at the leading edge of a fast-moving and sophisticated sector, and operating with the polish and discretion that working alongside Australia's most significant philanthropists demands.</w:t>
      </w:r>
    </w:p>
    <w:p w14:paraId="401D56A6" w14:textId="6061ADDC" w:rsidR="00926280" w:rsidRDefault="00DE54F4" w:rsidP="002C6934">
      <w:pPr>
        <w:spacing w:before="80" w:after="80"/>
        <w:rPr>
          <w:sz w:val="20"/>
          <w:szCs w:val="20"/>
        </w:rPr>
      </w:pPr>
      <w:r>
        <w:rPr>
          <w:sz w:val="20"/>
          <w:szCs w:val="20"/>
        </w:rPr>
        <w:lastRenderedPageBreak/>
        <w:t xml:space="preserve">This role will have the opportunity to learn from and partner with expert staff from Climate Lead, adapting their highly successful philanthropic advisory model for Australia. In addition, this role works with some of Australia’s most experienced philanthropists and foundations, including some of the most significant environmental funders in Australia and the Asia-Pacific.   </w:t>
      </w:r>
    </w:p>
    <w:p w14:paraId="401D56A7" w14:textId="77777777" w:rsidR="00926280" w:rsidRDefault="00DE54F4">
      <w:pPr>
        <w:spacing w:before="300" w:after="100"/>
        <w:rPr>
          <w:b/>
          <w:bCs/>
          <w:sz w:val="20"/>
          <w:szCs w:val="20"/>
        </w:rPr>
      </w:pPr>
      <w:r>
        <w:rPr>
          <w:b/>
          <w:bCs/>
          <w:sz w:val="20"/>
          <w:szCs w:val="20"/>
        </w:rPr>
        <w:t>Key</w:t>
      </w:r>
      <w:r>
        <w:rPr>
          <w:b/>
          <w:bCs/>
          <w:sz w:val="20"/>
          <w:szCs w:val="20"/>
        </w:rPr>
        <w:t xml:space="preserve"> </w:t>
      </w:r>
      <w:r>
        <w:rPr>
          <w:b/>
          <w:bCs/>
          <w:sz w:val="20"/>
          <w:szCs w:val="20"/>
        </w:rPr>
        <w:t>responsibilities</w:t>
      </w:r>
    </w:p>
    <w:p w14:paraId="401D56A8" w14:textId="77777777" w:rsidR="00926280" w:rsidRDefault="00DE54F4">
      <w:pPr>
        <w:spacing w:before="120" w:after="60"/>
        <w:rPr>
          <w:b/>
          <w:bCs/>
          <w:sz w:val="20"/>
          <w:szCs w:val="20"/>
        </w:rPr>
      </w:pPr>
      <w:r>
        <w:rPr>
          <w:b/>
          <w:bCs/>
          <w:sz w:val="20"/>
          <w:szCs w:val="20"/>
        </w:rPr>
        <w:t>Identification (20%)</w:t>
      </w:r>
    </w:p>
    <w:p w14:paraId="401D56A9" w14:textId="77777777" w:rsidR="00926280" w:rsidRDefault="00DE54F4">
      <w:pPr>
        <w:numPr>
          <w:ilvl w:val="0"/>
          <w:numId w:val="3"/>
        </w:numPr>
        <w:spacing w:before="40"/>
        <w:rPr>
          <w:sz w:val="20"/>
          <w:szCs w:val="20"/>
        </w:rPr>
      </w:pPr>
      <w:r>
        <w:rPr>
          <w:sz w:val="20"/>
          <w:szCs w:val="20"/>
        </w:rPr>
        <w:t>Partner with the Executive Director to build and maintain the prospect pipeline, supporting the ED to execute strategies to engage prospective new donors to climate philanthropy and existing donors with the potential to scale</w:t>
      </w:r>
    </w:p>
    <w:p w14:paraId="401D56AA" w14:textId="77777777" w:rsidR="00926280" w:rsidRDefault="00DE54F4">
      <w:pPr>
        <w:numPr>
          <w:ilvl w:val="0"/>
          <w:numId w:val="3"/>
        </w:numPr>
        <w:rPr>
          <w:sz w:val="20"/>
          <w:szCs w:val="20"/>
        </w:rPr>
      </w:pPr>
      <w:r>
        <w:rPr>
          <w:sz w:val="20"/>
          <w:szCs w:val="20"/>
        </w:rPr>
        <w:t>Design and run rate-and-screen processes: convening regular pipeline reviews with the ED, prioritising relationships, and ensuring agreed strategies are executed with rigour and follow-through.</w:t>
      </w:r>
    </w:p>
    <w:p w14:paraId="401D56AB" w14:textId="77777777" w:rsidR="00926280" w:rsidRDefault="00DE54F4">
      <w:pPr>
        <w:numPr>
          <w:ilvl w:val="0"/>
          <w:numId w:val="3"/>
        </w:numPr>
        <w:rPr>
          <w:sz w:val="20"/>
          <w:szCs w:val="20"/>
        </w:rPr>
      </w:pPr>
      <w:r>
        <w:rPr>
          <w:sz w:val="20"/>
          <w:szCs w:val="20"/>
        </w:rPr>
        <w:t xml:space="preserve">Manage </w:t>
      </w:r>
      <w:proofErr w:type="gramStart"/>
      <w:r>
        <w:rPr>
          <w:sz w:val="20"/>
          <w:szCs w:val="20"/>
        </w:rPr>
        <w:t>an</w:t>
      </w:r>
      <w:proofErr w:type="gramEnd"/>
      <w:r>
        <w:rPr>
          <w:sz w:val="20"/>
          <w:szCs w:val="20"/>
        </w:rPr>
        <w:t xml:space="preserve"> prospect research contract facility, ensuring the intelligence it produces is current, actionable, and integrated into how the team operates.</w:t>
      </w:r>
    </w:p>
    <w:p w14:paraId="401D56AC" w14:textId="77777777" w:rsidR="00926280" w:rsidRDefault="00DE54F4">
      <w:pPr>
        <w:numPr>
          <w:ilvl w:val="0"/>
          <w:numId w:val="3"/>
        </w:numPr>
        <w:spacing w:after="40"/>
        <w:rPr>
          <w:sz w:val="20"/>
          <w:szCs w:val="20"/>
        </w:rPr>
      </w:pPr>
      <w:r>
        <w:rPr>
          <w:sz w:val="20"/>
          <w:szCs w:val="20"/>
        </w:rPr>
        <w:t>With the Project Manager, maintain data as institutional memory for all donor relationships — contact reports, pipeline data, engagement histories, and next steps — so that nothing is lost and every relationship can be picked up seamlessly.</w:t>
      </w:r>
    </w:p>
    <w:p w14:paraId="401D56AD" w14:textId="77777777" w:rsidR="00926280" w:rsidRDefault="00DE54F4">
      <w:pPr>
        <w:rPr>
          <w:sz w:val="20"/>
          <w:szCs w:val="20"/>
        </w:rPr>
      </w:pPr>
      <w:r>
        <w:rPr>
          <w:sz w:val="20"/>
          <w:szCs w:val="20"/>
        </w:rPr>
        <w:t xml:space="preserve"> </w:t>
      </w:r>
    </w:p>
    <w:p w14:paraId="401D56AE" w14:textId="77777777" w:rsidR="00926280" w:rsidRDefault="00DE54F4">
      <w:pPr>
        <w:spacing w:before="80" w:after="60"/>
        <w:rPr>
          <w:b/>
          <w:bCs/>
          <w:sz w:val="20"/>
          <w:szCs w:val="20"/>
        </w:rPr>
      </w:pPr>
      <w:r>
        <w:rPr>
          <w:b/>
          <w:bCs/>
          <w:sz w:val="20"/>
          <w:szCs w:val="20"/>
        </w:rPr>
        <w:t>Donor engagement and enablement (20%)</w:t>
      </w:r>
    </w:p>
    <w:p w14:paraId="401D56AF" w14:textId="77777777" w:rsidR="00926280" w:rsidRDefault="00DE54F4">
      <w:pPr>
        <w:numPr>
          <w:ilvl w:val="0"/>
          <w:numId w:val="2"/>
        </w:numPr>
        <w:spacing w:before="40"/>
        <w:rPr>
          <w:sz w:val="20"/>
          <w:szCs w:val="20"/>
        </w:rPr>
      </w:pPr>
      <w:r>
        <w:rPr>
          <w:sz w:val="20"/>
          <w:szCs w:val="20"/>
        </w:rPr>
        <w:t>Work with external partners and stakeholders in Australia and globally to ensure the highest quality donor experience and engagement</w:t>
      </w:r>
    </w:p>
    <w:p w14:paraId="401D56B0" w14:textId="77777777" w:rsidR="00926280" w:rsidRDefault="00DE54F4">
      <w:pPr>
        <w:numPr>
          <w:ilvl w:val="0"/>
          <w:numId w:val="2"/>
        </w:numPr>
        <w:rPr>
          <w:sz w:val="20"/>
          <w:szCs w:val="20"/>
        </w:rPr>
      </w:pPr>
      <w:r>
        <w:rPr>
          <w:sz w:val="20"/>
          <w:szCs w:val="20"/>
        </w:rPr>
        <w:t xml:space="preserve">Lead the </w:t>
      </w:r>
      <w:proofErr w:type="spellStart"/>
      <w:r>
        <w:rPr>
          <w:sz w:val="20"/>
          <w:szCs w:val="20"/>
        </w:rPr>
        <w:t>strategising</w:t>
      </w:r>
      <w:proofErr w:type="spellEnd"/>
      <w:r>
        <w:rPr>
          <w:sz w:val="20"/>
          <w:szCs w:val="20"/>
        </w:rPr>
        <w:t>, planning, and delivery of donor-facing events, advisory sessions, and convenings from end to end.</w:t>
      </w:r>
    </w:p>
    <w:p w14:paraId="401D56B1" w14:textId="77777777" w:rsidR="00926280" w:rsidRDefault="00DE54F4">
      <w:pPr>
        <w:numPr>
          <w:ilvl w:val="0"/>
          <w:numId w:val="2"/>
        </w:numPr>
        <w:rPr>
          <w:sz w:val="20"/>
          <w:szCs w:val="20"/>
        </w:rPr>
      </w:pPr>
      <w:r>
        <w:rPr>
          <w:sz w:val="20"/>
          <w:szCs w:val="20"/>
        </w:rPr>
        <w:t>Prepare high-quality donor briefings, meeting materials, and follow-up communications that enable the ED to show up to every interaction fully prepared and to execute speedy, high-quality follow-up.</w:t>
      </w:r>
    </w:p>
    <w:p w14:paraId="401D56B2" w14:textId="77777777" w:rsidR="00926280" w:rsidRDefault="00DE54F4">
      <w:pPr>
        <w:numPr>
          <w:ilvl w:val="0"/>
          <w:numId w:val="2"/>
        </w:numPr>
        <w:rPr>
          <w:sz w:val="20"/>
          <w:szCs w:val="20"/>
        </w:rPr>
      </w:pPr>
      <w:r>
        <w:rPr>
          <w:sz w:val="20"/>
          <w:szCs w:val="20"/>
        </w:rPr>
        <w:t xml:space="preserve">Work with </w:t>
      </w:r>
      <w:proofErr w:type="gramStart"/>
      <w:r>
        <w:rPr>
          <w:sz w:val="20"/>
          <w:szCs w:val="20"/>
        </w:rPr>
        <w:t>the a</w:t>
      </w:r>
      <w:proofErr w:type="gramEnd"/>
      <w:r>
        <w:rPr>
          <w:sz w:val="20"/>
          <w:szCs w:val="20"/>
        </w:rPr>
        <w:t xml:space="preserve"> new Climate Solutions</w:t>
      </w:r>
      <w:r>
        <w:rPr>
          <w:sz w:val="20"/>
          <w:szCs w:val="20"/>
        </w:rPr>
        <w:t xml:space="preserve"> function and external communications functions to translate complex climate content into donor-ready language in briefings, proposals, and advisory materials.</w:t>
      </w:r>
    </w:p>
    <w:p w14:paraId="401D56B3" w14:textId="77777777" w:rsidR="00926280" w:rsidRDefault="00DE54F4">
      <w:pPr>
        <w:numPr>
          <w:ilvl w:val="0"/>
          <w:numId w:val="2"/>
        </w:numPr>
        <w:spacing w:after="40"/>
        <w:rPr>
          <w:sz w:val="20"/>
          <w:szCs w:val="20"/>
        </w:rPr>
      </w:pPr>
      <w:r>
        <w:rPr>
          <w:sz w:val="20"/>
          <w:szCs w:val="20"/>
        </w:rPr>
        <w:t xml:space="preserve">Track follow-through on all donor commitments, meetings, and next steps in real time. </w:t>
      </w:r>
    </w:p>
    <w:p w14:paraId="401D56B4" w14:textId="77777777" w:rsidR="00926280" w:rsidRDefault="00DE54F4">
      <w:pPr>
        <w:rPr>
          <w:sz w:val="20"/>
          <w:szCs w:val="20"/>
        </w:rPr>
      </w:pPr>
      <w:r>
        <w:rPr>
          <w:sz w:val="20"/>
          <w:szCs w:val="20"/>
        </w:rPr>
        <w:t xml:space="preserve"> </w:t>
      </w:r>
    </w:p>
    <w:p w14:paraId="401D56B5" w14:textId="77777777" w:rsidR="00926280" w:rsidRDefault="00DE54F4">
      <w:pPr>
        <w:spacing w:before="80" w:after="60"/>
        <w:rPr>
          <w:b/>
          <w:bCs/>
          <w:sz w:val="20"/>
          <w:szCs w:val="20"/>
        </w:rPr>
      </w:pPr>
      <w:r>
        <w:rPr>
          <w:b/>
          <w:bCs/>
          <w:sz w:val="20"/>
          <w:szCs w:val="20"/>
        </w:rPr>
        <w:t>Events and experiences (20%)</w:t>
      </w:r>
    </w:p>
    <w:p w14:paraId="401D56B6" w14:textId="77777777" w:rsidR="00926280" w:rsidRDefault="00DE54F4">
      <w:pPr>
        <w:numPr>
          <w:ilvl w:val="0"/>
          <w:numId w:val="5"/>
        </w:numPr>
        <w:spacing w:before="40"/>
        <w:rPr>
          <w:sz w:val="20"/>
          <w:szCs w:val="20"/>
        </w:rPr>
      </w:pPr>
      <w:r>
        <w:rPr>
          <w:sz w:val="20"/>
          <w:szCs w:val="20"/>
        </w:rPr>
        <w:t xml:space="preserve">Work creatively and strategically to design experiences, events and engagements that enable ACII to engage Australia’s most sophisticated philanthropists. </w:t>
      </w:r>
    </w:p>
    <w:p w14:paraId="401D56B7" w14:textId="77777777" w:rsidR="00926280" w:rsidRDefault="00DE54F4">
      <w:pPr>
        <w:numPr>
          <w:ilvl w:val="0"/>
          <w:numId w:val="5"/>
        </w:numPr>
        <w:rPr>
          <w:sz w:val="20"/>
          <w:szCs w:val="20"/>
        </w:rPr>
      </w:pPr>
      <w:r>
        <w:rPr>
          <w:sz w:val="20"/>
          <w:szCs w:val="20"/>
        </w:rPr>
        <w:t>Design events that serve specific pipeline goals: bringing new prospective donors into the community, deepening existing relationships, and creating conditions for peer-to-peer influence.</w:t>
      </w:r>
    </w:p>
    <w:p w14:paraId="401D56B8" w14:textId="77777777" w:rsidR="00926280" w:rsidRDefault="00DE54F4">
      <w:pPr>
        <w:numPr>
          <w:ilvl w:val="0"/>
          <w:numId w:val="5"/>
        </w:numPr>
        <w:rPr>
          <w:sz w:val="20"/>
          <w:szCs w:val="20"/>
        </w:rPr>
      </w:pPr>
      <w:r>
        <w:rPr>
          <w:sz w:val="20"/>
          <w:szCs w:val="20"/>
        </w:rPr>
        <w:t>Manage all event logistics to a standard appropriate to a sophisticated, ultra-high-net-worth UHNW) audience, where every detail reflects the quality and credibility of the organisation.</w:t>
      </w:r>
    </w:p>
    <w:p w14:paraId="401D56B9" w14:textId="77777777" w:rsidR="00926280" w:rsidRDefault="00DE54F4">
      <w:pPr>
        <w:numPr>
          <w:ilvl w:val="0"/>
          <w:numId w:val="5"/>
        </w:numPr>
        <w:spacing w:after="40"/>
        <w:rPr>
          <w:sz w:val="20"/>
          <w:szCs w:val="20"/>
        </w:rPr>
      </w:pPr>
      <w:r>
        <w:rPr>
          <w:sz w:val="20"/>
          <w:szCs w:val="20"/>
        </w:rPr>
        <w:t>Ensure that First Nations leadership, land stewardship, and self-determination are thoughtfully integrated into experiences and events.</w:t>
      </w:r>
    </w:p>
    <w:p w14:paraId="401D56BA" w14:textId="77777777" w:rsidR="00926280" w:rsidRDefault="00926280">
      <w:pPr>
        <w:spacing w:before="80" w:after="60"/>
        <w:rPr>
          <w:b/>
          <w:bCs/>
          <w:sz w:val="20"/>
          <w:szCs w:val="20"/>
        </w:rPr>
      </w:pPr>
    </w:p>
    <w:p w14:paraId="401D56BB" w14:textId="77777777" w:rsidR="00926280" w:rsidRDefault="00DE54F4">
      <w:pPr>
        <w:spacing w:before="80" w:after="60"/>
        <w:rPr>
          <w:b/>
          <w:bCs/>
          <w:sz w:val="20"/>
          <w:szCs w:val="20"/>
        </w:rPr>
      </w:pPr>
      <w:r>
        <w:rPr>
          <w:b/>
          <w:bCs/>
          <w:sz w:val="20"/>
          <w:szCs w:val="20"/>
        </w:rPr>
        <w:t>Peer volunteer and network engagement (20%)</w:t>
      </w:r>
    </w:p>
    <w:p w14:paraId="401D56BC" w14:textId="77777777" w:rsidR="00926280" w:rsidRDefault="00DE54F4">
      <w:pPr>
        <w:numPr>
          <w:ilvl w:val="0"/>
          <w:numId w:val="7"/>
        </w:numPr>
        <w:spacing w:before="40"/>
        <w:rPr>
          <w:sz w:val="20"/>
          <w:szCs w:val="20"/>
        </w:rPr>
      </w:pPr>
      <w:r>
        <w:rPr>
          <w:sz w:val="20"/>
          <w:szCs w:val="20"/>
        </w:rPr>
        <w:t xml:space="preserve">Coordinate strategies for existing philanthropists who introduce new prospects, make referrals, and advocate for </w:t>
      </w:r>
      <w:proofErr w:type="gramStart"/>
      <w:r>
        <w:rPr>
          <w:sz w:val="20"/>
          <w:szCs w:val="20"/>
        </w:rPr>
        <w:t>ACII  within</w:t>
      </w:r>
      <w:proofErr w:type="gramEnd"/>
      <w:r>
        <w:rPr>
          <w:sz w:val="20"/>
          <w:szCs w:val="20"/>
        </w:rPr>
        <w:t xml:space="preserve"> their own networks.</w:t>
      </w:r>
    </w:p>
    <w:p w14:paraId="401D56BD" w14:textId="77777777" w:rsidR="00926280" w:rsidRDefault="00DE54F4">
      <w:pPr>
        <w:numPr>
          <w:ilvl w:val="0"/>
          <w:numId w:val="7"/>
        </w:numPr>
        <w:rPr>
          <w:sz w:val="20"/>
          <w:szCs w:val="20"/>
        </w:rPr>
      </w:pPr>
      <w:r>
        <w:rPr>
          <w:sz w:val="20"/>
          <w:szCs w:val="20"/>
        </w:rPr>
        <w:t>Identify and act on opportunities to leverage peer influence as a strategic tool for pipeline development</w:t>
      </w:r>
    </w:p>
    <w:p w14:paraId="401D56BE" w14:textId="77777777" w:rsidR="00926280" w:rsidRDefault="00DE54F4">
      <w:pPr>
        <w:numPr>
          <w:ilvl w:val="0"/>
          <w:numId w:val="7"/>
        </w:numPr>
        <w:spacing w:after="40"/>
        <w:rPr>
          <w:sz w:val="20"/>
          <w:szCs w:val="20"/>
        </w:rPr>
      </w:pPr>
      <w:r>
        <w:rPr>
          <w:sz w:val="20"/>
          <w:szCs w:val="20"/>
        </w:rPr>
        <w:lastRenderedPageBreak/>
        <w:t>Support the management of the Founders Group, an advisory group of funders supporting the development of the ACII.</w:t>
      </w:r>
    </w:p>
    <w:p w14:paraId="401D56BF" w14:textId="77777777" w:rsidR="00926280" w:rsidRDefault="00DE54F4">
      <w:pPr>
        <w:rPr>
          <w:sz w:val="20"/>
          <w:szCs w:val="20"/>
        </w:rPr>
      </w:pPr>
      <w:r>
        <w:rPr>
          <w:sz w:val="20"/>
          <w:szCs w:val="20"/>
        </w:rPr>
        <w:t xml:space="preserve"> </w:t>
      </w:r>
    </w:p>
    <w:p w14:paraId="401D56C0" w14:textId="77777777" w:rsidR="00926280" w:rsidRDefault="00DE54F4">
      <w:pPr>
        <w:spacing w:before="80" w:after="60"/>
        <w:rPr>
          <w:b/>
          <w:bCs/>
          <w:sz w:val="20"/>
          <w:szCs w:val="20"/>
        </w:rPr>
      </w:pPr>
      <w:r>
        <w:rPr>
          <w:b/>
          <w:bCs/>
          <w:sz w:val="20"/>
          <w:szCs w:val="20"/>
        </w:rPr>
        <w:t xml:space="preserve">Organisational contribution (20%) </w:t>
      </w:r>
    </w:p>
    <w:p w14:paraId="401D56C1" w14:textId="77777777" w:rsidR="00926280" w:rsidRDefault="00DE54F4">
      <w:pPr>
        <w:numPr>
          <w:ilvl w:val="0"/>
          <w:numId w:val="8"/>
        </w:numPr>
        <w:spacing w:before="40"/>
        <w:rPr>
          <w:sz w:val="20"/>
          <w:szCs w:val="20"/>
        </w:rPr>
      </w:pPr>
      <w:r>
        <w:rPr>
          <w:sz w:val="20"/>
          <w:szCs w:val="20"/>
        </w:rPr>
        <w:t xml:space="preserve">Work alongside the Executive Director to build the organisation for success, contributing to the establishment, strategy, operations and culture of this new initiative. In time, take on projects and programs of work that build the organisational capacity and sophistication. </w:t>
      </w:r>
    </w:p>
    <w:p w14:paraId="401D56C2" w14:textId="77777777" w:rsidR="00926280" w:rsidRDefault="00DE54F4">
      <w:pPr>
        <w:numPr>
          <w:ilvl w:val="0"/>
          <w:numId w:val="8"/>
        </w:numPr>
        <w:rPr>
          <w:sz w:val="20"/>
          <w:szCs w:val="20"/>
        </w:rPr>
      </w:pPr>
      <w:r>
        <w:rPr>
          <w:sz w:val="20"/>
          <w:szCs w:val="20"/>
        </w:rPr>
        <w:t xml:space="preserve">Embrace an iterative, entrepreneurial growth mindset, testing and learning the approaches that will be successful in Australian contexts, learning from our global partner Climate Lead. </w:t>
      </w:r>
    </w:p>
    <w:p w14:paraId="401D56C5" w14:textId="194D21D9" w:rsidR="00926280" w:rsidRPr="002C6934" w:rsidRDefault="00DE54F4" w:rsidP="002C6934">
      <w:pPr>
        <w:numPr>
          <w:ilvl w:val="0"/>
          <w:numId w:val="8"/>
        </w:numPr>
        <w:spacing w:after="40"/>
        <w:rPr>
          <w:sz w:val="20"/>
          <w:szCs w:val="20"/>
        </w:rPr>
      </w:pPr>
      <w:r>
        <w:rPr>
          <w:sz w:val="20"/>
          <w:szCs w:val="20"/>
        </w:rPr>
        <w:t>Operate effectively in a start-up environment — building systems, processes, and ways of working that don't yet exist, and being willing to do whatever the organisation needs in its early phase.</w:t>
      </w:r>
    </w:p>
    <w:p w14:paraId="401D56C6" w14:textId="77777777" w:rsidR="00926280" w:rsidRDefault="00DE54F4">
      <w:pPr>
        <w:spacing w:before="300" w:after="100"/>
        <w:rPr>
          <w:b/>
          <w:bCs/>
          <w:sz w:val="20"/>
          <w:szCs w:val="20"/>
        </w:rPr>
      </w:pPr>
      <w:r>
        <w:rPr>
          <w:b/>
          <w:bCs/>
          <w:sz w:val="20"/>
          <w:szCs w:val="20"/>
        </w:rPr>
        <w:t>What we're looking for</w:t>
      </w:r>
    </w:p>
    <w:p w14:paraId="401D56C7" w14:textId="77777777" w:rsidR="00926280" w:rsidRDefault="00DE54F4">
      <w:pPr>
        <w:rPr>
          <w:sz w:val="20"/>
          <w:szCs w:val="20"/>
        </w:rPr>
      </w:pPr>
      <w:r>
        <w:rPr>
          <w:sz w:val="20"/>
          <w:szCs w:val="20"/>
        </w:rPr>
        <w:t xml:space="preserve"> </w:t>
      </w:r>
    </w:p>
    <w:tbl>
      <w:tblPr>
        <w:tblStyle w:val="a0"/>
        <w:tblW w:w="90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515"/>
        <w:gridCol w:w="4485"/>
      </w:tblGrid>
      <w:tr w:rsidR="00926280" w14:paraId="401D56CA" w14:textId="77777777">
        <w:trPr>
          <w:trHeight w:val="405"/>
        </w:trPr>
        <w:tc>
          <w:tcPr>
            <w:tcW w:w="4515" w:type="dxa"/>
            <w:tcBorders>
              <w:top w:val="single" w:sz="6" w:space="0" w:color="EEEEEE"/>
              <w:left w:val="single" w:sz="6" w:space="0" w:color="EEEEEE"/>
              <w:bottom w:val="single" w:sz="6" w:space="0" w:color="EEEEEE"/>
              <w:right w:val="single" w:sz="6" w:space="0" w:color="EEEEEE"/>
            </w:tcBorders>
            <w:shd w:val="clear" w:color="auto" w:fill="0F6E56"/>
            <w:tcMar>
              <w:top w:w="80" w:type="dxa"/>
              <w:left w:w="160" w:type="dxa"/>
              <w:bottom w:w="80" w:type="dxa"/>
              <w:right w:w="160" w:type="dxa"/>
            </w:tcMar>
          </w:tcPr>
          <w:p w14:paraId="401D56C8" w14:textId="77777777" w:rsidR="00926280" w:rsidRDefault="00DE54F4">
            <w:pPr>
              <w:rPr>
                <w:b/>
                <w:bCs/>
                <w:sz w:val="20"/>
                <w:szCs w:val="20"/>
              </w:rPr>
            </w:pPr>
            <w:r>
              <w:rPr>
                <w:b/>
                <w:bCs/>
                <w:sz w:val="20"/>
                <w:szCs w:val="20"/>
              </w:rPr>
              <w:t>Essential</w:t>
            </w:r>
          </w:p>
        </w:tc>
        <w:tc>
          <w:tcPr>
            <w:tcW w:w="4485" w:type="dxa"/>
            <w:tcBorders>
              <w:top w:val="single" w:sz="6" w:space="0" w:color="EEEEEE"/>
              <w:left w:val="nil"/>
              <w:bottom w:val="single" w:sz="6" w:space="0" w:color="EEEEEE"/>
              <w:right w:val="single" w:sz="6" w:space="0" w:color="EEEEEE"/>
            </w:tcBorders>
            <w:shd w:val="clear" w:color="auto" w:fill="2D9B7A"/>
            <w:tcMar>
              <w:top w:w="80" w:type="dxa"/>
              <w:left w:w="160" w:type="dxa"/>
              <w:bottom w:w="80" w:type="dxa"/>
              <w:right w:w="160" w:type="dxa"/>
            </w:tcMar>
          </w:tcPr>
          <w:p w14:paraId="401D56C9" w14:textId="77777777" w:rsidR="00926280" w:rsidRDefault="00DE54F4">
            <w:pPr>
              <w:rPr>
                <w:b/>
                <w:bCs/>
                <w:sz w:val="20"/>
                <w:szCs w:val="20"/>
              </w:rPr>
            </w:pPr>
            <w:r>
              <w:rPr>
                <w:b/>
                <w:bCs/>
                <w:sz w:val="20"/>
                <w:szCs w:val="20"/>
              </w:rPr>
              <w:t>Valued</w:t>
            </w:r>
          </w:p>
        </w:tc>
      </w:tr>
      <w:tr w:rsidR="00926280" w14:paraId="401D56DB" w14:textId="77777777">
        <w:trPr>
          <w:trHeight w:val="5205"/>
        </w:trPr>
        <w:tc>
          <w:tcPr>
            <w:tcW w:w="4515" w:type="dxa"/>
            <w:tcBorders>
              <w:top w:val="nil"/>
              <w:left w:val="single" w:sz="6" w:space="0" w:color="EEEEEE"/>
              <w:bottom w:val="single" w:sz="6" w:space="0" w:color="EEEEEE"/>
              <w:right w:val="single" w:sz="6" w:space="0" w:color="EEEEEE"/>
            </w:tcBorders>
            <w:shd w:val="clear" w:color="auto" w:fill="F7FBFA"/>
            <w:tcMar>
              <w:top w:w="100" w:type="dxa"/>
              <w:left w:w="160" w:type="dxa"/>
              <w:bottom w:w="100" w:type="dxa"/>
              <w:right w:w="160" w:type="dxa"/>
            </w:tcMar>
          </w:tcPr>
          <w:p w14:paraId="401D56CB" w14:textId="77777777" w:rsidR="00926280" w:rsidRDefault="00DE54F4">
            <w:pPr>
              <w:numPr>
                <w:ilvl w:val="0"/>
                <w:numId w:val="6"/>
              </w:numPr>
              <w:rPr>
                <w:sz w:val="20"/>
                <w:szCs w:val="20"/>
              </w:rPr>
            </w:pPr>
            <w:r>
              <w:rPr>
                <w:sz w:val="20"/>
                <w:szCs w:val="20"/>
              </w:rPr>
              <w:t xml:space="preserve">At least 7 </w:t>
            </w:r>
            <w:proofErr w:type="spellStart"/>
            <w:r>
              <w:rPr>
                <w:sz w:val="20"/>
                <w:szCs w:val="20"/>
              </w:rPr>
              <w:t>years experience</w:t>
            </w:r>
            <w:proofErr w:type="spellEnd"/>
            <w:r>
              <w:rPr>
                <w:sz w:val="20"/>
                <w:szCs w:val="20"/>
              </w:rPr>
              <w:t xml:space="preserve"> in Advancement programs or m</w:t>
            </w:r>
            <w:r>
              <w:rPr>
                <w:sz w:val="20"/>
                <w:szCs w:val="20"/>
              </w:rPr>
              <w:t xml:space="preserve">ajor gifts philanthropy — you have worked within or alongside significant ($1M+) philanthropic giving, and you understand how relationships at this level are built and moved forward. This does not require a frontline fundraising background and may include backgrounds in campaign management, philanthropy project management, alumni or member relations, donor stewardship or prospect research. </w:t>
            </w:r>
          </w:p>
          <w:p w14:paraId="401D56CC" w14:textId="77777777" w:rsidR="00926280" w:rsidRDefault="00DE54F4">
            <w:pPr>
              <w:numPr>
                <w:ilvl w:val="0"/>
                <w:numId w:val="6"/>
              </w:numPr>
              <w:rPr>
                <w:sz w:val="20"/>
                <w:szCs w:val="20"/>
              </w:rPr>
            </w:pPr>
            <w:r>
              <w:rPr>
                <w:sz w:val="20"/>
                <w:szCs w:val="20"/>
              </w:rPr>
              <w:t xml:space="preserve">Designing and delivering experiences for UHNW audiences — you have conceived and executed events, engagements, or advisory experiences for high-net-worth individuals or philanthropists that produced a concrete outcome. </w:t>
            </w:r>
          </w:p>
          <w:p w14:paraId="401D56CD" w14:textId="77777777" w:rsidR="00926280" w:rsidRDefault="00DE54F4">
            <w:pPr>
              <w:numPr>
                <w:ilvl w:val="0"/>
                <w:numId w:val="6"/>
              </w:numPr>
              <w:rPr>
                <w:sz w:val="20"/>
                <w:szCs w:val="20"/>
              </w:rPr>
            </w:pPr>
            <w:r>
              <w:rPr>
                <w:sz w:val="20"/>
                <w:szCs w:val="20"/>
              </w:rPr>
              <w:t xml:space="preserve">Complex project management — you have led interconnected, multi-stakeholder projects with close attention to detail and delivered them. </w:t>
            </w:r>
          </w:p>
          <w:p w14:paraId="401D56CE" w14:textId="77777777" w:rsidR="00926280" w:rsidRDefault="00DE54F4">
            <w:pPr>
              <w:numPr>
                <w:ilvl w:val="0"/>
                <w:numId w:val="6"/>
              </w:numPr>
              <w:rPr>
                <w:sz w:val="20"/>
                <w:szCs w:val="20"/>
              </w:rPr>
            </w:pPr>
            <w:r>
              <w:rPr>
                <w:sz w:val="20"/>
                <w:szCs w:val="20"/>
              </w:rPr>
              <w:t>Research and written communication — your written work is clear, credible, and calibrated to a sophisticated audience. You can take complex material and make it readable without making it simple.</w:t>
            </w:r>
          </w:p>
          <w:p w14:paraId="401D56CF" w14:textId="77777777" w:rsidR="00926280" w:rsidRDefault="00DE54F4">
            <w:pPr>
              <w:numPr>
                <w:ilvl w:val="0"/>
                <w:numId w:val="6"/>
              </w:numPr>
              <w:rPr>
                <w:sz w:val="20"/>
                <w:szCs w:val="20"/>
              </w:rPr>
            </w:pPr>
            <w:r>
              <w:rPr>
                <w:sz w:val="20"/>
                <w:szCs w:val="20"/>
              </w:rPr>
              <w:lastRenderedPageBreak/>
              <w:t xml:space="preserve">Strategic and tactical range — you can hold the strategic picture and execute the detail simultaneously. </w:t>
            </w:r>
          </w:p>
          <w:p w14:paraId="401D56D0" w14:textId="77777777" w:rsidR="00926280" w:rsidRDefault="00DE54F4">
            <w:pPr>
              <w:numPr>
                <w:ilvl w:val="0"/>
                <w:numId w:val="6"/>
              </w:numPr>
              <w:rPr>
                <w:sz w:val="20"/>
                <w:szCs w:val="20"/>
              </w:rPr>
            </w:pPr>
            <w:r>
              <w:rPr>
                <w:sz w:val="20"/>
                <w:szCs w:val="20"/>
              </w:rPr>
              <w:t>You are solutions-oriented, flexible, self-directed, and self-aware about what you don't know.</w:t>
            </w:r>
          </w:p>
          <w:p w14:paraId="401D56D1" w14:textId="77777777" w:rsidR="00926280" w:rsidRDefault="00DE54F4">
            <w:pPr>
              <w:numPr>
                <w:ilvl w:val="0"/>
                <w:numId w:val="6"/>
              </w:numPr>
              <w:rPr>
                <w:sz w:val="20"/>
                <w:szCs w:val="20"/>
              </w:rPr>
            </w:pPr>
            <w:r>
              <w:rPr>
                <w:sz w:val="20"/>
                <w:szCs w:val="20"/>
              </w:rPr>
              <w:t>Sophistication and discretion — you operate at the highest level with ease.</w:t>
            </w:r>
          </w:p>
          <w:p w14:paraId="401D56D2" w14:textId="77777777" w:rsidR="00926280" w:rsidRDefault="00DE54F4">
            <w:pPr>
              <w:numPr>
                <w:ilvl w:val="0"/>
                <w:numId w:val="6"/>
              </w:numPr>
              <w:rPr>
                <w:sz w:val="20"/>
                <w:szCs w:val="20"/>
              </w:rPr>
            </w:pPr>
            <w:r>
              <w:rPr>
                <w:sz w:val="20"/>
                <w:szCs w:val="20"/>
              </w:rPr>
              <w:t xml:space="preserve">Cultural competency — demonstrated understanding of First Nations leadership, land stewardship, and self-determination, and the ability to integrate this into strategies and activities. </w:t>
            </w:r>
          </w:p>
        </w:tc>
        <w:tc>
          <w:tcPr>
            <w:tcW w:w="4485" w:type="dxa"/>
            <w:tcBorders>
              <w:top w:val="nil"/>
              <w:left w:val="nil"/>
              <w:bottom w:val="single" w:sz="6" w:space="0" w:color="EEEEEE"/>
              <w:right w:val="single" w:sz="6" w:space="0" w:color="EEEEEE"/>
            </w:tcBorders>
            <w:shd w:val="clear" w:color="auto" w:fill="F2FAF7"/>
            <w:tcMar>
              <w:top w:w="100" w:type="dxa"/>
              <w:left w:w="160" w:type="dxa"/>
              <w:bottom w:w="100" w:type="dxa"/>
              <w:right w:w="160" w:type="dxa"/>
            </w:tcMar>
          </w:tcPr>
          <w:p w14:paraId="401D56D3" w14:textId="77777777" w:rsidR="00926280" w:rsidRDefault="00DE54F4">
            <w:pPr>
              <w:numPr>
                <w:ilvl w:val="0"/>
                <w:numId w:val="1"/>
              </w:numPr>
              <w:spacing w:before="40"/>
              <w:rPr>
                <w:sz w:val="20"/>
                <w:szCs w:val="20"/>
              </w:rPr>
            </w:pPr>
            <w:r>
              <w:rPr>
                <w:sz w:val="20"/>
                <w:szCs w:val="20"/>
              </w:rPr>
              <w:lastRenderedPageBreak/>
              <w:t>Knowledge of the Australian philanthropic sector — familiarity with major families, foundations, and giving networks.</w:t>
            </w:r>
          </w:p>
          <w:p w14:paraId="401D56D4" w14:textId="77777777" w:rsidR="00926280" w:rsidRDefault="00DE54F4">
            <w:pPr>
              <w:numPr>
                <w:ilvl w:val="0"/>
                <w:numId w:val="1"/>
              </w:numPr>
              <w:rPr>
                <w:sz w:val="20"/>
                <w:szCs w:val="20"/>
              </w:rPr>
            </w:pPr>
            <w:r>
              <w:rPr>
                <w:sz w:val="20"/>
                <w:szCs w:val="20"/>
              </w:rPr>
              <w:t xml:space="preserve">Background in climate, environment, or related policy domains. </w:t>
            </w:r>
          </w:p>
          <w:p w14:paraId="401D56D5" w14:textId="77777777" w:rsidR="00926280" w:rsidRDefault="00DE54F4">
            <w:pPr>
              <w:numPr>
                <w:ilvl w:val="0"/>
                <w:numId w:val="1"/>
              </w:numPr>
              <w:rPr>
                <w:sz w:val="20"/>
                <w:szCs w:val="20"/>
              </w:rPr>
            </w:pPr>
            <w:r>
              <w:rPr>
                <w:sz w:val="20"/>
                <w:szCs w:val="20"/>
              </w:rPr>
              <w:t>Experience in strategic communications (planning, execution, working with consultancy, design skills).</w:t>
            </w:r>
          </w:p>
          <w:p w14:paraId="401D56D6" w14:textId="77777777" w:rsidR="00926280" w:rsidRDefault="00DE54F4">
            <w:pPr>
              <w:numPr>
                <w:ilvl w:val="0"/>
                <w:numId w:val="1"/>
              </w:numPr>
              <w:rPr>
                <w:sz w:val="20"/>
                <w:szCs w:val="20"/>
              </w:rPr>
            </w:pPr>
            <w:r>
              <w:rPr>
                <w:sz w:val="20"/>
                <w:szCs w:val="20"/>
              </w:rPr>
              <w:t>Exposure to the UHNW context — working with family offices, private wealth advisers, or similar.</w:t>
            </w:r>
          </w:p>
          <w:p w14:paraId="401D56D7" w14:textId="77777777" w:rsidR="00926280" w:rsidRDefault="00DE54F4">
            <w:pPr>
              <w:numPr>
                <w:ilvl w:val="0"/>
                <w:numId w:val="1"/>
              </w:numPr>
              <w:rPr>
                <w:sz w:val="20"/>
                <w:szCs w:val="20"/>
              </w:rPr>
            </w:pPr>
            <w:r>
              <w:rPr>
                <w:sz w:val="20"/>
                <w:szCs w:val="20"/>
              </w:rPr>
              <w:t>Experience coordinating events for senior or high-profile stakeholders.</w:t>
            </w:r>
          </w:p>
          <w:p w14:paraId="401D56D8" w14:textId="77777777" w:rsidR="00926280" w:rsidRDefault="00DE54F4">
            <w:pPr>
              <w:numPr>
                <w:ilvl w:val="0"/>
                <w:numId w:val="1"/>
              </w:numPr>
              <w:rPr>
                <w:sz w:val="20"/>
                <w:szCs w:val="20"/>
              </w:rPr>
            </w:pPr>
            <w:r>
              <w:rPr>
                <w:sz w:val="20"/>
                <w:szCs w:val="20"/>
              </w:rPr>
              <w:t>Experience in a founding-stage or early-growth organisation.</w:t>
            </w:r>
          </w:p>
          <w:p w14:paraId="401D56D9" w14:textId="77777777" w:rsidR="00926280" w:rsidRDefault="00DE54F4">
            <w:pPr>
              <w:numPr>
                <w:ilvl w:val="0"/>
                <w:numId w:val="1"/>
              </w:numPr>
              <w:rPr>
                <w:sz w:val="20"/>
                <w:szCs w:val="20"/>
              </w:rPr>
            </w:pPr>
            <w:r>
              <w:rPr>
                <w:sz w:val="20"/>
                <w:szCs w:val="20"/>
              </w:rPr>
              <w:t>Experience using Salesforce, AI and other technologies to enhance efficiency</w:t>
            </w:r>
          </w:p>
          <w:p w14:paraId="401D56DA" w14:textId="77777777" w:rsidR="00926280" w:rsidRDefault="00DE54F4">
            <w:pPr>
              <w:numPr>
                <w:ilvl w:val="0"/>
                <w:numId w:val="1"/>
              </w:numPr>
              <w:spacing w:after="40"/>
              <w:rPr>
                <w:sz w:val="20"/>
                <w:szCs w:val="20"/>
              </w:rPr>
            </w:pPr>
            <w:r>
              <w:rPr>
                <w:sz w:val="20"/>
                <w:szCs w:val="20"/>
              </w:rPr>
              <w:t>Experience in working with First Nations organisations and leaders</w:t>
            </w:r>
          </w:p>
        </w:tc>
      </w:tr>
    </w:tbl>
    <w:p w14:paraId="401D56DC" w14:textId="77777777" w:rsidR="00926280" w:rsidRDefault="00DE54F4">
      <w:pPr>
        <w:spacing w:before="20" w:after="20"/>
        <w:rPr>
          <w:sz w:val="20"/>
          <w:szCs w:val="20"/>
        </w:rPr>
      </w:pPr>
      <w:r>
        <w:rPr>
          <w:sz w:val="20"/>
          <w:szCs w:val="20"/>
        </w:rPr>
        <w:t xml:space="preserve"> </w:t>
      </w:r>
    </w:p>
    <w:p w14:paraId="401D56DD" w14:textId="77777777" w:rsidR="00926280" w:rsidRDefault="00DE54F4">
      <w:pPr>
        <w:spacing w:after="160" w:line="279" w:lineRule="auto"/>
        <w:rPr>
          <w:sz w:val="20"/>
          <w:szCs w:val="20"/>
        </w:rPr>
      </w:pPr>
      <w:r>
        <w:rPr>
          <w:b/>
          <w:bCs/>
          <w:sz w:val="20"/>
          <w:szCs w:val="20"/>
        </w:rPr>
        <w:t>The team</w:t>
      </w:r>
    </w:p>
    <w:p w14:paraId="401D56DE" w14:textId="77777777" w:rsidR="00926280" w:rsidRDefault="00DE54F4">
      <w:pPr>
        <w:spacing w:line="279" w:lineRule="auto"/>
        <w:rPr>
          <w:sz w:val="20"/>
          <w:szCs w:val="20"/>
        </w:rPr>
      </w:pPr>
      <w:r>
        <w:rPr>
          <w:sz w:val="20"/>
          <w:szCs w:val="20"/>
        </w:rPr>
        <w:t>As a member of the ACII team you will:</w:t>
      </w:r>
    </w:p>
    <w:p w14:paraId="401D56DF" w14:textId="77777777" w:rsidR="00926280" w:rsidRDefault="00DE54F4">
      <w:pPr>
        <w:numPr>
          <w:ilvl w:val="0"/>
          <w:numId w:val="4"/>
        </w:numPr>
        <w:spacing w:line="279" w:lineRule="auto"/>
        <w:rPr>
          <w:sz w:val="20"/>
          <w:szCs w:val="20"/>
        </w:rPr>
      </w:pPr>
      <w:r>
        <w:rPr>
          <w:sz w:val="20"/>
          <w:szCs w:val="20"/>
        </w:rPr>
        <w:t>Be committed to upholding First Nations people’s rights and support Aboriginal and Torres Strait Islanders Peoples’ self-determination.</w:t>
      </w:r>
    </w:p>
    <w:p w14:paraId="401D56E0" w14:textId="77777777" w:rsidR="00926280" w:rsidRDefault="00DE54F4">
      <w:pPr>
        <w:numPr>
          <w:ilvl w:val="0"/>
          <w:numId w:val="4"/>
        </w:numPr>
        <w:spacing w:line="279" w:lineRule="auto"/>
        <w:rPr>
          <w:sz w:val="20"/>
          <w:szCs w:val="20"/>
        </w:rPr>
      </w:pPr>
      <w:r>
        <w:rPr>
          <w:sz w:val="20"/>
          <w:szCs w:val="20"/>
        </w:rPr>
        <w:t>Embrace innovative opportunities, driving forward-thinking initiatives while balancing potential challenges and rewards.</w:t>
      </w:r>
    </w:p>
    <w:p w14:paraId="401D56E1" w14:textId="77777777" w:rsidR="00926280" w:rsidRDefault="00DE54F4">
      <w:pPr>
        <w:numPr>
          <w:ilvl w:val="0"/>
          <w:numId w:val="4"/>
        </w:numPr>
        <w:spacing w:line="279" w:lineRule="auto"/>
        <w:rPr>
          <w:sz w:val="20"/>
          <w:szCs w:val="20"/>
        </w:rPr>
      </w:pPr>
      <w:r>
        <w:rPr>
          <w:sz w:val="20"/>
          <w:szCs w:val="20"/>
        </w:rPr>
        <w:t xml:space="preserve">Cultivate strong relationships which are centred on collaboration, respect and teamwork to drive meaningful impact. </w:t>
      </w:r>
    </w:p>
    <w:p w14:paraId="401D56E2" w14:textId="77777777" w:rsidR="00926280" w:rsidRDefault="00DE54F4">
      <w:pPr>
        <w:numPr>
          <w:ilvl w:val="0"/>
          <w:numId w:val="4"/>
        </w:numPr>
        <w:spacing w:line="279" w:lineRule="auto"/>
        <w:rPr>
          <w:sz w:val="20"/>
          <w:szCs w:val="20"/>
        </w:rPr>
      </w:pPr>
      <w:r>
        <w:rPr>
          <w:sz w:val="20"/>
          <w:szCs w:val="20"/>
        </w:rPr>
        <w:t>Apply strategic thinking to turn complex problems into clear, actionable solutions that align with broader organisational goals.</w:t>
      </w:r>
    </w:p>
    <w:p w14:paraId="401D56E3" w14:textId="77777777" w:rsidR="00926280" w:rsidRDefault="00DE54F4">
      <w:pPr>
        <w:numPr>
          <w:ilvl w:val="0"/>
          <w:numId w:val="4"/>
        </w:numPr>
        <w:spacing w:line="279" w:lineRule="auto"/>
        <w:rPr>
          <w:sz w:val="20"/>
          <w:szCs w:val="20"/>
        </w:rPr>
      </w:pPr>
      <w:r>
        <w:rPr>
          <w:sz w:val="20"/>
          <w:szCs w:val="20"/>
        </w:rPr>
        <w:t>Bring creativity and curiosity to develop innovative approaches for addressing complex challenges.</w:t>
      </w:r>
    </w:p>
    <w:p w14:paraId="401D56E4" w14:textId="77777777" w:rsidR="00926280" w:rsidRDefault="00DE54F4">
      <w:pPr>
        <w:numPr>
          <w:ilvl w:val="0"/>
          <w:numId w:val="4"/>
        </w:numPr>
        <w:spacing w:after="160" w:line="279" w:lineRule="auto"/>
        <w:rPr>
          <w:sz w:val="20"/>
          <w:szCs w:val="20"/>
        </w:rPr>
      </w:pPr>
      <w:r>
        <w:rPr>
          <w:sz w:val="20"/>
          <w:szCs w:val="20"/>
        </w:rPr>
        <w:t xml:space="preserve">Demonstrate passion and commitment for climate action and the environment, taking purpose-driven steps to create tangible, real-world impact. </w:t>
      </w:r>
    </w:p>
    <w:p w14:paraId="401D56E5" w14:textId="77777777" w:rsidR="00926280" w:rsidRDefault="00926280">
      <w:pPr>
        <w:rPr>
          <w:color w:val="FF0000"/>
          <w:sz w:val="20"/>
          <w:szCs w:val="20"/>
        </w:rPr>
      </w:pPr>
    </w:p>
    <w:p w14:paraId="401D56E6" w14:textId="77777777" w:rsidR="00926280" w:rsidRDefault="00926280">
      <w:pPr>
        <w:rPr>
          <w:rFonts w:ascii="Roboto" w:eastAsia="Roboto" w:hAnsi="Roboto" w:cs="Roboto"/>
          <w:sz w:val="24"/>
          <w:szCs w:val="24"/>
        </w:rPr>
      </w:pPr>
    </w:p>
    <w:p w14:paraId="401D56E7" w14:textId="77777777" w:rsidR="00926280" w:rsidRDefault="00926280">
      <w:pPr>
        <w:rPr>
          <w:rFonts w:ascii="Roboto" w:eastAsia="Roboto" w:hAnsi="Roboto" w:cs="Roboto"/>
          <w:sz w:val="24"/>
          <w:szCs w:val="24"/>
        </w:rPr>
      </w:pPr>
    </w:p>
    <w:p w14:paraId="401D56E8" w14:textId="77777777" w:rsidR="00926280" w:rsidRDefault="00926280">
      <w:pPr>
        <w:spacing w:before="240" w:after="240"/>
        <w:ind w:left="720"/>
        <w:rPr>
          <w:rFonts w:ascii="Roboto" w:eastAsia="Roboto" w:hAnsi="Roboto" w:cs="Roboto"/>
          <w:sz w:val="24"/>
          <w:szCs w:val="24"/>
        </w:rPr>
      </w:pPr>
    </w:p>
    <w:p w14:paraId="401D56E9" w14:textId="77777777" w:rsidR="00926280" w:rsidRDefault="00926280">
      <w:pPr>
        <w:rPr>
          <w:color w:val="FF0000"/>
          <w:sz w:val="20"/>
          <w:szCs w:val="20"/>
        </w:rPr>
      </w:pPr>
    </w:p>
    <w:sectPr w:rsidR="00926280">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1" w:fontKey="{D49E550A-3ECF-45C0-9BD1-F0A6E7978BE6}"/>
  </w:font>
  <w:font w:name="Calibri">
    <w:panose1 w:val="020F0502020204030204"/>
    <w:charset w:val="00"/>
    <w:family w:val="swiss"/>
    <w:pitch w:val="variable"/>
    <w:sig w:usb0="E4002EFF" w:usb1="C200247B" w:usb2="00000009" w:usb3="00000000" w:csb0="000001FF" w:csb1="00000000"/>
    <w:embedRegular r:id="rId2" w:fontKey="{9F7E3838-32EC-46F7-B2C4-847C648380B5}"/>
  </w:font>
  <w:font w:name="Cambria">
    <w:panose1 w:val="02040503050406030204"/>
    <w:charset w:val="00"/>
    <w:family w:val="roman"/>
    <w:pitch w:val="variable"/>
    <w:sig w:usb0="E00006FF" w:usb1="420024FF" w:usb2="02000000" w:usb3="00000000" w:csb0="0000019F" w:csb1="00000000"/>
    <w:embedRegular r:id="rId3" w:fontKey="{59AF3C6B-7002-4CE6-BE45-AA68EBD2202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B44AA"/>
    <w:multiLevelType w:val="multilevel"/>
    <w:tmpl w:val="C270D0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7281797"/>
    <w:multiLevelType w:val="multilevel"/>
    <w:tmpl w:val="501C92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4396155"/>
    <w:multiLevelType w:val="multilevel"/>
    <w:tmpl w:val="8C3A03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08C00E9"/>
    <w:multiLevelType w:val="multilevel"/>
    <w:tmpl w:val="C8DC4A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58D642B"/>
    <w:multiLevelType w:val="multilevel"/>
    <w:tmpl w:val="1FBA83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EBE5821"/>
    <w:multiLevelType w:val="multilevel"/>
    <w:tmpl w:val="65366890"/>
    <w:lvl w:ilvl="0">
      <w:start w:val="1"/>
      <w:numFmt w:val="bullet"/>
      <w:lvlText w:val="●"/>
      <w:lvlJc w:val="left"/>
      <w:pPr>
        <w:ind w:left="36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3655C14"/>
    <w:multiLevelType w:val="multilevel"/>
    <w:tmpl w:val="76AC1A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CEC715A"/>
    <w:multiLevelType w:val="multilevel"/>
    <w:tmpl w:val="A1E8AC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24624350">
    <w:abstractNumId w:val="3"/>
  </w:num>
  <w:num w:numId="2" w16cid:durableId="1552186636">
    <w:abstractNumId w:val="0"/>
  </w:num>
  <w:num w:numId="3" w16cid:durableId="1099450660">
    <w:abstractNumId w:val="6"/>
  </w:num>
  <w:num w:numId="4" w16cid:durableId="12922238">
    <w:abstractNumId w:val="5"/>
  </w:num>
  <w:num w:numId="5" w16cid:durableId="290868163">
    <w:abstractNumId w:val="7"/>
  </w:num>
  <w:num w:numId="6" w16cid:durableId="1891842035">
    <w:abstractNumId w:val="2"/>
  </w:num>
  <w:num w:numId="7" w16cid:durableId="818812103">
    <w:abstractNumId w:val="1"/>
  </w:num>
  <w:num w:numId="8" w16cid:durableId="14401790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280"/>
    <w:rsid w:val="002C6934"/>
    <w:rsid w:val="004E46EA"/>
    <w:rsid w:val="006F1445"/>
    <w:rsid w:val="009262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D5686"/>
  <w15:docId w15:val="{6525B597-E14A-40EB-AD88-6DA0FC329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limatelead.org/" TargetMode="External"/><Relationship Id="rId5" Type="http://schemas.openxmlformats.org/officeDocument/2006/relationships/hyperlink" Target="https://www.aegn.org.au/"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1484</Words>
  <Characters>8464</Characters>
  <Application>Microsoft Office Word</Application>
  <DocSecurity>0</DocSecurity>
  <Lines>70</Lines>
  <Paragraphs>19</Paragraphs>
  <ScaleCrop>false</ScaleCrop>
  <Company/>
  <LinksUpToDate>false</LinksUpToDate>
  <CharactersWithSpaces>9929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Rosheen Singh</dc:creator>
  <cp:lastModifiedBy>Rosheen Singh</cp:lastModifiedBy>
  <cp:revision>2</cp:revision>
  <dcterms:created xsi:type="dcterms:W3CDTF">2026-09-22T06:03:00Z</dcterms:created>
  <dcterms:modified xsi:type="dcterms:W3CDTF">2026-09-22T06:03:00Z</dcterms:modified>
</cp:coreProperties>
</file>