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EDF5" w14:textId="1935628D" w:rsidR="009722A4" w:rsidRPr="00575A0D" w:rsidRDefault="001A53D3" w:rsidP="00116694">
      <w:pPr>
        <w:pStyle w:val="Title"/>
        <w:rPr>
          <w:rFonts w:asciiTheme="minorHAnsi" w:hAnsiTheme="minorHAnsi" w:cs="Calibri"/>
        </w:rPr>
      </w:pPr>
      <w:r w:rsidRPr="00575A0D">
        <w:rPr>
          <w:rFonts w:asciiTheme="minorHAnsi" w:hAnsiTheme="minorHAnsi" w:cs="Calibri"/>
        </w:rPr>
        <w:t>POSITION DESCRIPTION</w:t>
      </w:r>
    </w:p>
    <w:p w14:paraId="7C4DC0B4" w14:textId="711D7B88" w:rsidR="009722A4" w:rsidRPr="00575A0D" w:rsidRDefault="001A53D3" w:rsidP="00116694">
      <w:pPr>
        <w:pStyle w:val="Heading1"/>
        <w:rPr>
          <w:rFonts w:asciiTheme="minorHAnsi" w:hAnsiTheme="minorHAnsi" w:cs="Calibri"/>
        </w:rPr>
      </w:pPr>
      <w:r w:rsidRPr="00575A0D">
        <w:rPr>
          <w:rFonts w:asciiTheme="minorHAnsi" w:hAnsiTheme="minorHAnsi" w:cs="Calibri"/>
        </w:rPr>
        <w:t>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575A0D" w14:paraId="399FAC37" w14:textId="77777777" w:rsidTr="00F67F53">
        <w:tc>
          <w:tcPr>
            <w:tcW w:w="1980" w:type="dxa"/>
            <w:shd w:val="clear" w:color="auto" w:fill="1146B9" w:themeFill="accent1"/>
          </w:tcPr>
          <w:p w14:paraId="4DE6BA31"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Item</w:t>
            </w:r>
          </w:p>
        </w:tc>
        <w:tc>
          <w:tcPr>
            <w:tcW w:w="7513" w:type="dxa"/>
            <w:shd w:val="clear" w:color="auto" w:fill="1146B9" w:themeFill="accent1"/>
          </w:tcPr>
          <w:p w14:paraId="2781CCEF"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Description</w:t>
            </w:r>
          </w:p>
        </w:tc>
      </w:tr>
      <w:tr w:rsidR="009722A4" w:rsidRPr="00575A0D" w14:paraId="73645557" w14:textId="77777777" w:rsidTr="00E9605A">
        <w:tc>
          <w:tcPr>
            <w:tcW w:w="1980" w:type="dxa"/>
          </w:tcPr>
          <w:p w14:paraId="3D9E8715" w14:textId="77777777" w:rsidR="009722A4" w:rsidRPr="00575A0D" w:rsidRDefault="001A53D3" w:rsidP="00116694">
            <w:pPr>
              <w:rPr>
                <w:rFonts w:cs="Calibri"/>
                <w:b/>
                <w:bCs/>
              </w:rPr>
            </w:pPr>
            <w:r w:rsidRPr="00575A0D">
              <w:rPr>
                <w:rFonts w:cs="Calibri"/>
                <w:b/>
                <w:bCs/>
              </w:rPr>
              <w:t>Position Title</w:t>
            </w:r>
          </w:p>
        </w:tc>
        <w:tc>
          <w:tcPr>
            <w:tcW w:w="7513" w:type="dxa"/>
          </w:tcPr>
          <w:p w14:paraId="05B106F3" w14:textId="49100342" w:rsidR="009722A4" w:rsidRPr="00CD5F62" w:rsidRDefault="00C47C71" w:rsidP="00116694">
            <w:pPr>
              <w:rPr>
                <w:rFonts w:cs="Calibri"/>
                <w:b/>
                <w:bCs/>
              </w:rPr>
            </w:pPr>
            <w:r w:rsidRPr="00CD5F62">
              <w:rPr>
                <w:rFonts w:cs="Calibri"/>
                <w:b/>
                <w:bCs/>
              </w:rPr>
              <w:t>SETS Generalist Worker – Palestinian Engagement</w:t>
            </w:r>
          </w:p>
        </w:tc>
      </w:tr>
      <w:tr w:rsidR="009722A4" w:rsidRPr="00575A0D" w14:paraId="14925825" w14:textId="77777777" w:rsidTr="00E9605A">
        <w:tc>
          <w:tcPr>
            <w:tcW w:w="1980" w:type="dxa"/>
          </w:tcPr>
          <w:p w14:paraId="6B2AEC3B" w14:textId="4BB7F1D4" w:rsidR="009722A4" w:rsidRPr="00575A0D" w:rsidRDefault="001A53D3" w:rsidP="00116694">
            <w:pPr>
              <w:rPr>
                <w:rFonts w:cs="Calibri"/>
                <w:b/>
                <w:bCs/>
              </w:rPr>
            </w:pPr>
            <w:r w:rsidRPr="00575A0D">
              <w:rPr>
                <w:rFonts w:cs="Calibri"/>
                <w:b/>
                <w:bCs/>
              </w:rPr>
              <w:t>Program</w:t>
            </w:r>
            <w:r w:rsidR="00434F7A" w:rsidRPr="00575A0D">
              <w:rPr>
                <w:rFonts w:cs="Calibri"/>
                <w:b/>
                <w:bCs/>
              </w:rPr>
              <w:t xml:space="preserve"> Name</w:t>
            </w:r>
          </w:p>
        </w:tc>
        <w:tc>
          <w:tcPr>
            <w:tcW w:w="7513" w:type="dxa"/>
          </w:tcPr>
          <w:p w14:paraId="68B57690" w14:textId="4E5A2240" w:rsidR="00291E72" w:rsidRPr="00575A0D" w:rsidRDefault="00C0540F" w:rsidP="00116694">
            <w:pPr>
              <w:rPr>
                <w:rFonts w:cs="Calibri"/>
              </w:rPr>
            </w:pPr>
            <w:r w:rsidRPr="00C0540F">
              <w:rPr>
                <w:rFonts w:cs="Calibri"/>
              </w:rPr>
              <w:t>Settlement Engagement and Transition Support (SETS) Program</w:t>
            </w:r>
          </w:p>
        </w:tc>
      </w:tr>
      <w:tr w:rsidR="00FC17F0" w:rsidRPr="00575A0D" w14:paraId="6A421EC7" w14:textId="77777777" w:rsidTr="00E9605A">
        <w:tc>
          <w:tcPr>
            <w:tcW w:w="1980" w:type="dxa"/>
          </w:tcPr>
          <w:p w14:paraId="4E22CF5D" w14:textId="0840D3C2" w:rsidR="00FC17F0" w:rsidRPr="00575A0D" w:rsidRDefault="00FC17F0" w:rsidP="00116694">
            <w:pPr>
              <w:rPr>
                <w:rFonts w:cs="Calibri"/>
                <w:b/>
                <w:bCs/>
              </w:rPr>
            </w:pPr>
            <w:r w:rsidRPr="00575A0D">
              <w:rPr>
                <w:rFonts w:cs="Calibri"/>
                <w:b/>
                <w:bCs/>
              </w:rPr>
              <w:t>Position Type</w:t>
            </w:r>
          </w:p>
        </w:tc>
        <w:tc>
          <w:tcPr>
            <w:tcW w:w="7513" w:type="dxa"/>
          </w:tcPr>
          <w:p w14:paraId="2879F894" w14:textId="06189395" w:rsidR="00FC17F0" w:rsidRPr="00575A0D" w:rsidRDefault="003E751F" w:rsidP="00116694">
            <w:pPr>
              <w:rPr>
                <w:rFonts w:cs="Calibri"/>
              </w:rPr>
            </w:pPr>
            <w:r w:rsidRPr="003E751F">
              <w:rPr>
                <w:rFonts w:cs="Calibri"/>
              </w:rPr>
              <w:t>Part-Time, Fixed Term (21 hours per week) until 30 June 2027</w:t>
            </w:r>
          </w:p>
        </w:tc>
      </w:tr>
      <w:tr w:rsidR="00E9605A" w:rsidRPr="00575A0D" w14:paraId="2CDCE149" w14:textId="77777777" w:rsidTr="00E9605A">
        <w:tc>
          <w:tcPr>
            <w:tcW w:w="1980" w:type="dxa"/>
          </w:tcPr>
          <w:p w14:paraId="4C6A5F82" w14:textId="081E54CA" w:rsidR="00E9605A" w:rsidRPr="00575A0D" w:rsidRDefault="00E9605A" w:rsidP="00116694">
            <w:pPr>
              <w:rPr>
                <w:rFonts w:cs="Calibri"/>
                <w:b/>
                <w:bCs/>
              </w:rPr>
            </w:pPr>
            <w:r w:rsidRPr="00575A0D">
              <w:rPr>
                <w:rFonts w:cs="Calibri"/>
                <w:b/>
                <w:bCs/>
              </w:rPr>
              <w:t>Classification</w:t>
            </w:r>
          </w:p>
        </w:tc>
        <w:tc>
          <w:tcPr>
            <w:tcW w:w="7513" w:type="dxa"/>
          </w:tcPr>
          <w:p w14:paraId="27DEE3FB" w14:textId="7EE97027" w:rsidR="00E9605A" w:rsidRPr="00575A0D" w:rsidRDefault="00330718" w:rsidP="00116694">
            <w:pPr>
              <w:rPr>
                <w:rFonts w:cs="Calibri"/>
              </w:rPr>
            </w:pPr>
            <w:r w:rsidRPr="00575A0D">
              <w:rPr>
                <w:rFonts w:cs="Calibri"/>
              </w:rPr>
              <w:t xml:space="preserve">SCHADS Grade </w:t>
            </w:r>
            <w:r w:rsidR="00C0540F">
              <w:rPr>
                <w:rFonts w:cs="Calibri"/>
              </w:rPr>
              <w:t>3</w:t>
            </w:r>
          </w:p>
        </w:tc>
      </w:tr>
      <w:tr w:rsidR="00E9605A" w:rsidRPr="00575A0D" w14:paraId="305E50CE" w14:textId="77777777" w:rsidTr="00E9605A">
        <w:tc>
          <w:tcPr>
            <w:tcW w:w="1980" w:type="dxa"/>
          </w:tcPr>
          <w:p w14:paraId="4D4C3126" w14:textId="77777777" w:rsidR="00E9605A" w:rsidRPr="00575A0D" w:rsidRDefault="00E9605A" w:rsidP="00116694">
            <w:pPr>
              <w:rPr>
                <w:rFonts w:cs="Calibri"/>
                <w:b/>
                <w:bCs/>
              </w:rPr>
            </w:pPr>
            <w:r w:rsidRPr="00575A0D">
              <w:rPr>
                <w:rFonts w:cs="Calibri"/>
                <w:b/>
                <w:bCs/>
              </w:rPr>
              <w:t>Reports To</w:t>
            </w:r>
          </w:p>
        </w:tc>
        <w:tc>
          <w:tcPr>
            <w:tcW w:w="7513" w:type="dxa"/>
          </w:tcPr>
          <w:p w14:paraId="7F0650FF" w14:textId="2D7BF5A9" w:rsidR="00E9605A" w:rsidRPr="00575A0D" w:rsidRDefault="003E751F" w:rsidP="00116694">
            <w:pPr>
              <w:rPr>
                <w:rFonts w:cs="Calibri"/>
              </w:rPr>
            </w:pPr>
            <w:r>
              <w:rPr>
                <w:rFonts w:cs="Calibri"/>
              </w:rPr>
              <w:t xml:space="preserve">SETS Client &amp; </w:t>
            </w:r>
            <w:r w:rsidR="00546D38">
              <w:rPr>
                <w:rFonts w:cs="Calibri"/>
              </w:rPr>
              <w:t>Community Engagement Team Leader</w:t>
            </w:r>
          </w:p>
        </w:tc>
      </w:tr>
      <w:tr w:rsidR="00E14730" w:rsidRPr="00575A0D" w14:paraId="26A310BB" w14:textId="77777777" w:rsidTr="00E9605A">
        <w:tc>
          <w:tcPr>
            <w:tcW w:w="1980" w:type="dxa"/>
          </w:tcPr>
          <w:p w14:paraId="2C301EBC" w14:textId="5C9EDA56" w:rsidR="00E14730" w:rsidRPr="00575A0D" w:rsidRDefault="00E14730" w:rsidP="00116694">
            <w:pPr>
              <w:rPr>
                <w:rFonts w:cs="Calibri"/>
                <w:b/>
                <w:bCs/>
              </w:rPr>
            </w:pPr>
            <w:r w:rsidRPr="00575A0D">
              <w:rPr>
                <w:rFonts w:cs="Calibri"/>
                <w:b/>
                <w:bCs/>
              </w:rPr>
              <w:t>Direct Reports</w:t>
            </w:r>
          </w:p>
        </w:tc>
        <w:tc>
          <w:tcPr>
            <w:tcW w:w="7513" w:type="dxa"/>
          </w:tcPr>
          <w:p w14:paraId="4D17D715" w14:textId="6778B1D8" w:rsidR="00E14730" w:rsidRPr="00575A0D" w:rsidRDefault="00546D38" w:rsidP="00116694">
            <w:pPr>
              <w:rPr>
                <w:rFonts w:cs="Calibri"/>
              </w:rPr>
            </w:pPr>
            <w:r>
              <w:rPr>
                <w:rFonts w:cs="Calibri"/>
              </w:rPr>
              <w:t>Nil</w:t>
            </w:r>
          </w:p>
        </w:tc>
      </w:tr>
      <w:tr w:rsidR="00E9605A" w:rsidRPr="00575A0D" w14:paraId="693FD16F" w14:textId="77777777" w:rsidTr="00E9605A">
        <w:tc>
          <w:tcPr>
            <w:tcW w:w="1980" w:type="dxa"/>
          </w:tcPr>
          <w:p w14:paraId="3BF9695A" w14:textId="52553AE7" w:rsidR="00E9605A" w:rsidRPr="00575A0D" w:rsidRDefault="00E9605A" w:rsidP="00116694">
            <w:pPr>
              <w:rPr>
                <w:rFonts w:cs="Calibri"/>
                <w:b/>
                <w:bCs/>
                <w:color w:val="001A4A" w:themeColor="text2"/>
              </w:rPr>
            </w:pPr>
            <w:r w:rsidRPr="00575A0D">
              <w:rPr>
                <w:rFonts w:cs="Calibri"/>
                <w:b/>
                <w:bCs/>
              </w:rPr>
              <w:t>Office Location</w:t>
            </w:r>
          </w:p>
        </w:tc>
        <w:tc>
          <w:tcPr>
            <w:tcW w:w="7513" w:type="dxa"/>
          </w:tcPr>
          <w:p w14:paraId="6A4B63C8" w14:textId="0E615E3C" w:rsidR="00806069" w:rsidRPr="00575A0D" w:rsidRDefault="006C20AD" w:rsidP="00116694">
            <w:pPr>
              <w:rPr>
                <w:rFonts w:cs="Calibri"/>
              </w:rPr>
            </w:pPr>
            <w:r w:rsidRPr="006C20AD">
              <w:rPr>
                <w:rFonts w:cs="Calibri"/>
              </w:rPr>
              <w:t>Bankstown</w:t>
            </w:r>
            <w:r>
              <w:rPr>
                <w:rFonts w:cs="Calibri"/>
              </w:rPr>
              <w:t>, Campsie</w:t>
            </w:r>
            <w:r w:rsidRPr="006C20AD">
              <w:rPr>
                <w:rFonts w:cs="Calibri"/>
              </w:rPr>
              <w:t xml:space="preserve"> and other sites as required</w:t>
            </w:r>
          </w:p>
        </w:tc>
      </w:tr>
    </w:tbl>
    <w:p w14:paraId="3E636106" w14:textId="64761AA3" w:rsidR="009722A4" w:rsidRPr="00575A0D" w:rsidRDefault="001A53D3" w:rsidP="00116694">
      <w:pPr>
        <w:pStyle w:val="Heading1"/>
        <w:rPr>
          <w:rFonts w:asciiTheme="minorHAnsi" w:hAnsiTheme="minorHAnsi" w:cs="Calibri"/>
        </w:rPr>
      </w:pPr>
      <w:r w:rsidRPr="00575A0D">
        <w:rPr>
          <w:rFonts w:asciiTheme="minorHAnsi" w:hAnsiTheme="minorHAnsi" w:cs="Calibri"/>
        </w:rPr>
        <w:t>Position Purpose</w:t>
      </w:r>
    </w:p>
    <w:p w14:paraId="265FBD03" w14:textId="77777777" w:rsidR="002B0290" w:rsidRPr="002B0290" w:rsidRDefault="002B0290" w:rsidP="003E465D">
      <w:pPr>
        <w:spacing w:after="0"/>
        <w:jc w:val="both"/>
        <w:rPr>
          <w:rFonts w:cs="Calibri"/>
          <w:sz w:val="22"/>
          <w:szCs w:val="22"/>
        </w:rPr>
      </w:pPr>
      <w:r w:rsidRPr="002B0290">
        <w:rPr>
          <w:rFonts w:cs="Calibri"/>
          <w:sz w:val="22"/>
          <w:szCs w:val="22"/>
        </w:rPr>
        <w:t>The SETS Generalist Worker – Palestinian Engagement supports newly arrived migrants and refugees to build self-reliance, access services and participate fully in the broader community.</w:t>
      </w:r>
    </w:p>
    <w:p w14:paraId="3988EE13" w14:textId="1FD1CC26" w:rsidR="002B0290" w:rsidRPr="002B0290" w:rsidRDefault="002B0290" w:rsidP="003E465D">
      <w:pPr>
        <w:spacing w:after="0"/>
        <w:jc w:val="both"/>
        <w:rPr>
          <w:rFonts w:cs="Calibri"/>
          <w:sz w:val="22"/>
          <w:szCs w:val="22"/>
        </w:rPr>
      </w:pPr>
      <w:r w:rsidRPr="002B0290">
        <w:rPr>
          <w:rFonts w:cs="Calibri"/>
          <w:sz w:val="22"/>
          <w:szCs w:val="22"/>
        </w:rPr>
        <w:t>The position has a specific focus on engaging with Palestinian communities and strengthening connections between the SETS program and Palestinian grassroots organisations, ethno-specific organisations, community leaders</w:t>
      </w:r>
      <w:r w:rsidR="003E465D">
        <w:rPr>
          <w:rFonts w:cs="Calibri"/>
          <w:sz w:val="22"/>
          <w:szCs w:val="22"/>
        </w:rPr>
        <w:t xml:space="preserve"> and</w:t>
      </w:r>
      <w:r w:rsidRPr="002B0290">
        <w:rPr>
          <w:rFonts w:cs="Calibri"/>
          <w:sz w:val="22"/>
          <w:szCs w:val="22"/>
        </w:rPr>
        <w:t xml:space="preserve"> community members.</w:t>
      </w:r>
    </w:p>
    <w:p w14:paraId="1ADAEEB0" w14:textId="77777777" w:rsidR="002B0290" w:rsidRDefault="002B0290" w:rsidP="003E465D">
      <w:pPr>
        <w:spacing w:after="0"/>
        <w:jc w:val="both"/>
        <w:rPr>
          <w:rFonts w:cs="Calibri"/>
          <w:sz w:val="22"/>
          <w:szCs w:val="22"/>
        </w:rPr>
      </w:pPr>
      <w:r w:rsidRPr="002B0290">
        <w:rPr>
          <w:rFonts w:cs="Calibri"/>
          <w:sz w:val="22"/>
          <w:szCs w:val="22"/>
        </w:rPr>
        <w:t>The role provides culturally responsive settlement support through client engagement, casework, referrals, community outreach and information sessions. The position requires an understanding of the settlement experiences, strengths and challenges of Palestinian migrants and refugees, including issues relating to displacement, trauma, language barriers, family wellbeing, housing, health, education, employment and social participation.</w:t>
      </w:r>
    </w:p>
    <w:p w14:paraId="3E1481B9" w14:textId="25D1DFA7" w:rsidR="00D015AD" w:rsidRPr="002B0290" w:rsidRDefault="00D015AD" w:rsidP="003E465D">
      <w:pPr>
        <w:spacing w:after="0"/>
        <w:jc w:val="both"/>
        <w:rPr>
          <w:rFonts w:cs="Calibri"/>
          <w:sz w:val="22"/>
          <w:szCs w:val="22"/>
        </w:rPr>
      </w:pPr>
      <w:r w:rsidRPr="00D015AD">
        <w:rPr>
          <w:rFonts w:cs="Calibri"/>
          <w:sz w:val="22"/>
          <w:szCs w:val="22"/>
        </w:rPr>
        <w:t>The role requires strong Arabic language capability and the ability to build trusted relationships with individuals, families and community networks while applying culturally safe, trauma-informed and strengths-based approaches.</w:t>
      </w:r>
    </w:p>
    <w:p w14:paraId="0B5D6EAF" w14:textId="342A3541" w:rsidR="00FC17F0" w:rsidRPr="00575A0D" w:rsidRDefault="001A53D3" w:rsidP="00116694">
      <w:pPr>
        <w:pStyle w:val="Heading1"/>
        <w:rPr>
          <w:rFonts w:asciiTheme="minorHAnsi" w:hAnsiTheme="minorHAnsi" w:cs="Calibri"/>
        </w:rPr>
      </w:pPr>
      <w:r w:rsidRPr="00575A0D">
        <w:rPr>
          <w:rFonts w:asciiTheme="minorHAnsi" w:hAnsiTheme="minorHAnsi" w:cs="Calibri"/>
        </w:rPr>
        <w:t>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9722A4" w:rsidRPr="00575A0D" w14:paraId="455B1024" w14:textId="77777777" w:rsidTr="00575A0D">
        <w:trPr>
          <w:tblHeader/>
        </w:trPr>
        <w:tc>
          <w:tcPr>
            <w:tcW w:w="2405" w:type="dxa"/>
            <w:shd w:val="clear" w:color="auto" w:fill="1146B9" w:themeFill="accent1"/>
          </w:tcPr>
          <w:p w14:paraId="3253CE53"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Responsibility Area</w:t>
            </w:r>
          </w:p>
        </w:tc>
        <w:tc>
          <w:tcPr>
            <w:tcW w:w="7088" w:type="dxa"/>
            <w:shd w:val="clear" w:color="auto" w:fill="1146B9" w:themeFill="accent1"/>
          </w:tcPr>
          <w:p w14:paraId="541F06F7"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Key Activities</w:t>
            </w:r>
          </w:p>
        </w:tc>
      </w:tr>
      <w:tr w:rsidR="00536EAE" w:rsidRPr="00575A0D" w14:paraId="4D75B86D" w14:textId="77777777" w:rsidTr="00820C8A">
        <w:tc>
          <w:tcPr>
            <w:tcW w:w="2405" w:type="dxa"/>
          </w:tcPr>
          <w:p w14:paraId="095E0263" w14:textId="28EEC4A8" w:rsidR="00536EAE" w:rsidRPr="00E46A77" w:rsidRDefault="00E46A77" w:rsidP="00E46A77">
            <w:pPr>
              <w:spacing w:after="0"/>
              <w:rPr>
                <w:rFonts w:cs="Calibri"/>
                <w:b/>
                <w:bCs/>
              </w:rPr>
            </w:pPr>
            <w:r w:rsidRPr="00E46A77">
              <w:rPr>
                <w:rFonts w:cs="Calibri"/>
                <w:b/>
                <w:bCs/>
              </w:rPr>
              <w:t>Client Support and Settlement Casework</w:t>
            </w:r>
          </w:p>
        </w:tc>
        <w:tc>
          <w:tcPr>
            <w:tcW w:w="7088" w:type="dxa"/>
          </w:tcPr>
          <w:p w14:paraId="36F885DB" w14:textId="77777777" w:rsidR="00240BBC" w:rsidRPr="00240BBC" w:rsidRDefault="00240BBC" w:rsidP="00CE198F">
            <w:pPr>
              <w:pStyle w:val="ListParagraph"/>
              <w:numPr>
                <w:ilvl w:val="0"/>
                <w:numId w:val="42"/>
              </w:numPr>
              <w:spacing w:after="0"/>
              <w:ind w:left="357" w:hanging="357"/>
              <w:rPr>
                <w:rFonts w:cs="Calibri"/>
                <w:sz w:val="22"/>
                <w:szCs w:val="22"/>
              </w:rPr>
            </w:pPr>
            <w:r w:rsidRPr="00240BBC">
              <w:rPr>
                <w:rFonts w:cs="Calibri"/>
                <w:sz w:val="22"/>
                <w:szCs w:val="22"/>
              </w:rPr>
              <w:t>Provide person-centred settlement support to eligible SETS clients through information, advice, advocacy and referrals.</w:t>
            </w:r>
          </w:p>
          <w:p w14:paraId="1D55EA09" w14:textId="0D3ABE48" w:rsidR="00240BBC" w:rsidRPr="00240BBC" w:rsidRDefault="00240BBC" w:rsidP="00CE198F">
            <w:pPr>
              <w:pStyle w:val="ListParagraph"/>
              <w:numPr>
                <w:ilvl w:val="0"/>
                <w:numId w:val="42"/>
              </w:numPr>
              <w:spacing w:after="0"/>
              <w:ind w:left="357" w:hanging="357"/>
              <w:rPr>
                <w:rFonts w:cs="Calibri"/>
                <w:sz w:val="22"/>
                <w:szCs w:val="22"/>
              </w:rPr>
            </w:pPr>
            <w:r w:rsidRPr="00240BBC">
              <w:rPr>
                <w:rFonts w:cs="Calibri"/>
                <w:sz w:val="22"/>
                <w:szCs w:val="22"/>
              </w:rPr>
              <w:t>Assess client needs and provide appropriate support relating to settlement outcomes including housing, health, education, employment, transport, family wellbeing and community participation.</w:t>
            </w:r>
          </w:p>
          <w:p w14:paraId="1314321C" w14:textId="11105964" w:rsidR="00240BBC" w:rsidRDefault="00240BBC" w:rsidP="00CE198F">
            <w:pPr>
              <w:pStyle w:val="ListParagraph"/>
              <w:numPr>
                <w:ilvl w:val="0"/>
                <w:numId w:val="42"/>
              </w:numPr>
              <w:spacing w:after="0"/>
              <w:ind w:left="357" w:hanging="357"/>
              <w:rPr>
                <w:rFonts w:cs="Calibri"/>
                <w:sz w:val="22"/>
                <w:szCs w:val="22"/>
              </w:rPr>
            </w:pPr>
            <w:r w:rsidRPr="00240BBC">
              <w:rPr>
                <w:rFonts w:cs="Calibri"/>
                <w:sz w:val="22"/>
                <w:szCs w:val="22"/>
              </w:rPr>
              <w:t>Support clients from Palestinian backgrounds to navigate government and community services through culturally appropriate engagement.</w:t>
            </w:r>
          </w:p>
          <w:p w14:paraId="41A3C7F3" w14:textId="77777777" w:rsidR="00932892" w:rsidRPr="00400E13" w:rsidRDefault="00932892" w:rsidP="00400E13">
            <w:pPr>
              <w:pStyle w:val="ListParagraph"/>
              <w:numPr>
                <w:ilvl w:val="0"/>
                <w:numId w:val="42"/>
              </w:numPr>
              <w:spacing w:after="0"/>
              <w:ind w:left="357" w:hanging="357"/>
              <w:rPr>
                <w:rFonts w:cs="Calibri"/>
                <w:sz w:val="22"/>
                <w:szCs w:val="22"/>
              </w:rPr>
            </w:pPr>
            <w:r w:rsidRPr="00400E13">
              <w:rPr>
                <w:rFonts w:cs="Calibri"/>
                <w:sz w:val="22"/>
                <w:szCs w:val="22"/>
              </w:rPr>
              <w:lastRenderedPageBreak/>
              <w:t>Provide appropriate referrals to internal and external services including health, education, employment, housing and community supports.</w:t>
            </w:r>
          </w:p>
          <w:p w14:paraId="38942371" w14:textId="6D80F5FA" w:rsidR="00932892" w:rsidRPr="00400E13" w:rsidRDefault="00932892" w:rsidP="00400E13">
            <w:pPr>
              <w:pStyle w:val="ListParagraph"/>
              <w:numPr>
                <w:ilvl w:val="0"/>
                <w:numId w:val="42"/>
              </w:numPr>
              <w:spacing w:after="0"/>
              <w:ind w:left="357" w:hanging="357"/>
              <w:rPr>
                <w:rFonts w:cs="Calibri"/>
                <w:sz w:val="22"/>
                <w:szCs w:val="22"/>
              </w:rPr>
            </w:pPr>
            <w:r w:rsidRPr="00400E13">
              <w:rPr>
                <w:rFonts w:cs="Calibri"/>
                <w:sz w:val="22"/>
                <w:szCs w:val="22"/>
              </w:rPr>
              <w:t>Build effective working relationships with settlement providers, government agencies and community organisations.</w:t>
            </w:r>
          </w:p>
          <w:p w14:paraId="24EF9B10" w14:textId="59FF8BEB" w:rsidR="00932892" w:rsidRPr="00400E13" w:rsidRDefault="00932892" w:rsidP="00400E13">
            <w:pPr>
              <w:pStyle w:val="ListParagraph"/>
              <w:numPr>
                <w:ilvl w:val="0"/>
                <w:numId w:val="42"/>
              </w:numPr>
              <w:spacing w:after="0"/>
              <w:ind w:left="357" w:hanging="357"/>
              <w:rPr>
                <w:rFonts w:cs="Calibri"/>
                <w:sz w:val="22"/>
                <w:szCs w:val="22"/>
              </w:rPr>
            </w:pPr>
            <w:r w:rsidRPr="00400E13">
              <w:rPr>
                <w:rFonts w:cs="Calibri"/>
                <w:sz w:val="22"/>
                <w:szCs w:val="22"/>
              </w:rPr>
              <w:t>Advocate for client needs within organisational policies and delegated authority</w:t>
            </w:r>
            <w:r w:rsidR="00400E13" w:rsidRPr="00400E13">
              <w:rPr>
                <w:rFonts w:cs="Calibri"/>
                <w:sz w:val="22"/>
                <w:szCs w:val="22"/>
              </w:rPr>
              <w:t>.</w:t>
            </w:r>
          </w:p>
          <w:p w14:paraId="709AAB90" w14:textId="3856059D" w:rsidR="006124B1" w:rsidRPr="00240BBC" w:rsidRDefault="006124B1" w:rsidP="00CE198F">
            <w:pPr>
              <w:pStyle w:val="ListParagraph"/>
              <w:numPr>
                <w:ilvl w:val="0"/>
                <w:numId w:val="42"/>
              </w:numPr>
              <w:spacing w:after="0"/>
              <w:ind w:left="357" w:hanging="357"/>
              <w:rPr>
                <w:rFonts w:cs="Calibri"/>
                <w:sz w:val="22"/>
                <w:szCs w:val="22"/>
              </w:rPr>
            </w:pPr>
            <w:r w:rsidRPr="006124B1">
              <w:rPr>
                <w:rFonts w:cs="Calibri"/>
                <w:sz w:val="22"/>
                <w:szCs w:val="22"/>
              </w:rPr>
              <w:t>Identify community needs, emerging settlement issues and barriers impacting Palestinian communities and share insights with the SETS team.</w:t>
            </w:r>
          </w:p>
          <w:p w14:paraId="768E5592" w14:textId="1681EC4D" w:rsidR="005B6A2C" w:rsidRPr="00240BBC" w:rsidRDefault="00240BBC" w:rsidP="00CE198F">
            <w:pPr>
              <w:pStyle w:val="ListParagraph"/>
              <w:numPr>
                <w:ilvl w:val="0"/>
                <w:numId w:val="42"/>
              </w:numPr>
              <w:spacing w:after="0"/>
              <w:ind w:left="357" w:hanging="357"/>
              <w:rPr>
                <w:rFonts w:cs="Calibri"/>
                <w:sz w:val="22"/>
                <w:szCs w:val="22"/>
              </w:rPr>
            </w:pPr>
            <w:r w:rsidRPr="00240BBC">
              <w:rPr>
                <w:rFonts w:cs="Calibri"/>
                <w:sz w:val="22"/>
                <w:szCs w:val="22"/>
              </w:rPr>
              <w:t>Maintain professional boundaries, confidentiality, client consent and safeguarding requirements when providing support.</w:t>
            </w:r>
          </w:p>
        </w:tc>
      </w:tr>
      <w:tr w:rsidR="002A3187" w:rsidRPr="00575A0D" w14:paraId="5E20BDEF" w14:textId="77777777" w:rsidTr="00820C8A">
        <w:tc>
          <w:tcPr>
            <w:tcW w:w="2405" w:type="dxa"/>
          </w:tcPr>
          <w:p w14:paraId="0DA578FB" w14:textId="571A667C" w:rsidR="002A3187" w:rsidRPr="00E46A77" w:rsidRDefault="00CE198F" w:rsidP="00E46A77">
            <w:pPr>
              <w:spacing w:after="0"/>
              <w:rPr>
                <w:rFonts w:cs="Calibri"/>
                <w:b/>
                <w:bCs/>
              </w:rPr>
            </w:pPr>
            <w:r w:rsidRPr="00CE198F">
              <w:rPr>
                <w:rFonts w:cs="Calibri"/>
                <w:b/>
                <w:bCs/>
              </w:rPr>
              <w:lastRenderedPageBreak/>
              <w:t>Community Engagement and Outreach</w:t>
            </w:r>
          </w:p>
        </w:tc>
        <w:tc>
          <w:tcPr>
            <w:tcW w:w="7088" w:type="dxa"/>
          </w:tcPr>
          <w:p w14:paraId="565C8282" w14:textId="068D9EC5" w:rsidR="006124B1" w:rsidRPr="005A6D80" w:rsidRDefault="006124B1" w:rsidP="005A6D80">
            <w:pPr>
              <w:pStyle w:val="ListParagraph"/>
              <w:numPr>
                <w:ilvl w:val="0"/>
                <w:numId w:val="43"/>
              </w:numPr>
              <w:spacing w:after="0"/>
              <w:ind w:left="357" w:hanging="357"/>
              <w:rPr>
                <w:rFonts w:cs="Calibri"/>
                <w:sz w:val="22"/>
                <w:szCs w:val="22"/>
              </w:rPr>
            </w:pPr>
            <w:r w:rsidRPr="005A6D80">
              <w:rPr>
                <w:rFonts w:cs="Calibri"/>
                <w:sz w:val="22"/>
                <w:szCs w:val="22"/>
              </w:rPr>
              <w:t>Develop and maintain relationships with Palestinian grassroots &amp; ethno-specific organisations, community leaders, faith leaders and community members.</w:t>
            </w:r>
          </w:p>
          <w:p w14:paraId="5B8F6AC5" w14:textId="4C548CFB" w:rsidR="006124B1" w:rsidRPr="005A6D80" w:rsidRDefault="006124B1" w:rsidP="005A6D80">
            <w:pPr>
              <w:pStyle w:val="ListParagraph"/>
              <w:numPr>
                <w:ilvl w:val="0"/>
                <w:numId w:val="43"/>
              </w:numPr>
              <w:spacing w:after="0"/>
              <w:ind w:left="357" w:hanging="357"/>
              <w:rPr>
                <w:rFonts w:cs="Calibri"/>
                <w:sz w:val="22"/>
                <w:szCs w:val="22"/>
              </w:rPr>
            </w:pPr>
            <w:r w:rsidRPr="005A6D80">
              <w:rPr>
                <w:rFonts w:cs="Calibri"/>
                <w:sz w:val="22"/>
                <w:szCs w:val="22"/>
              </w:rPr>
              <w:t>Conduct community outreach activities to increase awareness of SETS services and improve access for Palestinian migrants and refugees.</w:t>
            </w:r>
          </w:p>
          <w:p w14:paraId="39949D10" w14:textId="6D1A2875" w:rsidR="005A6D80" w:rsidRPr="005A6D80" w:rsidRDefault="005A6D80" w:rsidP="005A6D80">
            <w:pPr>
              <w:pStyle w:val="ListParagraph"/>
              <w:numPr>
                <w:ilvl w:val="0"/>
                <w:numId w:val="43"/>
              </w:numPr>
              <w:spacing w:after="0"/>
              <w:ind w:left="357" w:hanging="357"/>
              <w:rPr>
                <w:rFonts w:cs="Calibri"/>
                <w:sz w:val="22"/>
                <w:szCs w:val="22"/>
              </w:rPr>
            </w:pPr>
            <w:r w:rsidRPr="005A6D80">
              <w:rPr>
                <w:rFonts w:cs="Calibri"/>
                <w:sz w:val="22"/>
                <w:szCs w:val="22"/>
              </w:rPr>
              <w:t>Plan, coordinate and facilitate a weekly Palestinian community group to promote social connection, settlement information, community participation and wellbeing.</w:t>
            </w:r>
          </w:p>
          <w:p w14:paraId="016850BC" w14:textId="5B5AA1CE" w:rsidR="002A3187" w:rsidRPr="005A6D80" w:rsidRDefault="006124B1" w:rsidP="005A6D80">
            <w:pPr>
              <w:pStyle w:val="ListParagraph"/>
              <w:numPr>
                <w:ilvl w:val="0"/>
                <w:numId w:val="43"/>
              </w:numPr>
              <w:spacing w:after="0"/>
              <w:ind w:left="357" w:hanging="357"/>
              <w:rPr>
                <w:rFonts w:cs="Calibri"/>
                <w:sz w:val="22"/>
                <w:szCs w:val="22"/>
              </w:rPr>
            </w:pPr>
            <w:r w:rsidRPr="005A6D80">
              <w:rPr>
                <w:rFonts w:cs="Calibri"/>
                <w:sz w:val="22"/>
                <w:szCs w:val="22"/>
              </w:rPr>
              <w:t>Support community-led initiatives, engagement activities and partnerships that strengthen settlement outcomes.</w:t>
            </w:r>
          </w:p>
          <w:p w14:paraId="495CBB0A" w14:textId="1B66A0E5" w:rsidR="001E60F7" w:rsidRPr="005A6D80" w:rsidRDefault="001E60F7" w:rsidP="005A6D80">
            <w:pPr>
              <w:pStyle w:val="ListParagraph"/>
              <w:numPr>
                <w:ilvl w:val="0"/>
                <w:numId w:val="43"/>
              </w:numPr>
              <w:spacing w:after="0"/>
              <w:ind w:left="357" w:hanging="357"/>
              <w:rPr>
                <w:rFonts w:cs="Calibri"/>
                <w:sz w:val="22"/>
                <w:szCs w:val="22"/>
              </w:rPr>
            </w:pPr>
            <w:r w:rsidRPr="005A6D80">
              <w:rPr>
                <w:rFonts w:cs="Calibri"/>
                <w:sz w:val="22"/>
                <w:szCs w:val="22"/>
              </w:rPr>
              <w:t>Support the planning and delivery of community information sessions in Arabic where required.</w:t>
            </w:r>
          </w:p>
          <w:p w14:paraId="230A96EB" w14:textId="685645B5" w:rsidR="001E60F7" w:rsidRPr="005A6D80" w:rsidRDefault="001E60F7" w:rsidP="005A6D80">
            <w:pPr>
              <w:pStyle w:val="ListParagraph"/>
              <w:numPr>
                <w:ilvl w:val="0"/>
                <w:numId w:val="43"/>
              </w:numPr>
              <w:spacing w:after="0"/>
              <w:ind w:left="357" w:hanging="357"/>
              <w:rPr>
                <w:rFonts w:cs="Calibri"/>
                <w:sz w:val="22"/>
                <w:szCs w:val="22"/>
              </w:rPr>
            </w:pPr>
            <w:r w:rsidRPr="005A6D80">
              <w:rPr>
                <w:rFonts w:cs="Calibri"/>
                <w:sz w:val="22"/>
                <w:szCs w:val="22"/>
              </w:rPr>
              <w:t>Provide accessible information about settlement services, community resources, rights and responsibilities.</w:t>
            </w:r>
          </w:p>
          <w:p w14:paraId="201EF16E" w14:textId="77D6E678" w:rsidR="001E60F7" w:rsidRPr="005A6D80" w:rsidRDefault="001E60F7" w:rsidP="005A6D80">
            <w:pPr>
              <w:pStyle w:val="ListParagraph"/>
              <w:numPr>
                <w:ilvl w:val="0"/>
                <w:numId w:val="43"/>
              </w:numPr>
              <w:spacing w:after="0"/>
              <w:ind w:left="357" w:hanging="357"/>
              <w:rPr>
                <w:rFonts w:cs="Calibri"/>
                <w:sz w:val="22"/>
                <w:szCs w:val="22"/>
              </w:rPr>
            </w:pPr>
            <w:r w:rsidRPr="005A6D80">
              <w:rPr>
                <w:rFonts w:cs="Calibri"/>
                <w:sz w:val="22"/>
                <w:szCs w:val="22"/>
              </w:rPr>
              <w:t>Promote participation, inclusion and community capacity building through culturally appropriate activities</w:t>
            </w:r>
            <w:r w:rsidR="00AD194F" w:rsidRPr="005A6D80">
              <w:rPr>
                <w:rFonts w:cs="Calibri"/>
                <w:sz w:val="22"/>
                <w:szCs w:val="22"/>
              </w:rPr>
              <w:t xml:space="preserve"> and events</w:t>
            </w:r>
            <w:r w:rsidRPr="005A6D80">
              <w:rPr>
                <w:rFonts w:cs="Calibri"/>
                <w:sz w:val="22"/>
                <w:szCs w:val="22"/>
              </w:rPr>
              <w:t>.</w:t>
            </w:r>
          </w:p>
        </w:tc>
      </w:tr>
      <w:tr w:rsidR="00EE3406" w:rsidRPr="00575A0D" w14:paraId="390E5607" w14:textId="77777777" w:rsidTr="00820C8A">
        <w:tc>
          <w:tcPr>
            <w:tcW w:w="2405" w:type="dxa"/>
          </w:tcPr>
          <w:p w14:paraId="46360097" w14:textId="2CF50BA2" w:rsidR="00EE3406" w:rsidRPr="00E46A77" w:rsidRDefault="00400E13" w:rsidP="00E46A77">
            <w:pPr>
              <w:spacing w:after="0"/>
              <w:rPr>
                <w:rFonts w:cs="Calibri"/>
                <w:b/>
                <w:bCs/>
              </w:rPr>
            </w:pPr>
            <w:r w:rsidRPr="00400E13">
              <w:rPr>
                <w:rFonts w:cs="Calibri"/>
                <w:b/>
                <w:bCs/>
              </w:rPr>
              <w:t>Data Management and Reporting</w:t>
            </w:r>
          </w:p>
        </w:tc>
        <w:tc>
          <w:tcPr>
            <w:tcW w:w="7088" w:type="dxa"/>
          </w:tcPr>
          <w:p w14:paraId="197D506F" w14:textId="77777777" w:rsidR="00706D04" w:rsidRPr="00706D04" w:rsidRDefault="00706D04" w:rsidP="00706D04">
            <w:pPr>
              <w:pStyle w:val="ListParagraph"/>
              <w:numPr>
                <w:ilvl w:val="0"/>
                <w:numId w:val="44"/>
              </w:numPr>
              <w:spacing w:after="0"/>
              <w:ind w:left="357" w:hanging="357"/>
              <w:rPr>
                <w:rFonts w:cs="Calibri"/>
                <w:sz w:val="22"/>
                <w:szCs w:val="22"/>
              </w:rPr>
            </w:pPr>
            <w:r w:rsidRPr="00706D04">
              <w:rPr>
                <w:rFonts w:cs="Calibri"/>
                <w:sz w:val="22"/>
                <w:szCs w:val="22"/>
              </w:rPr>
              <w:t>Maintain accurate client records, case notes and program documentation in accordance with organisational requirements.</w:t>
            </w:r>
          </w:p>
          <w:p w14:paraId="0A88913F" w14:textId="30E86683" w:rsidR="00706D04" w:rsidRPr="00706D04" w:rsidRDefault="00706D04" w:rsidP="00706D04">
            <w:pPr>
              <w:pStyle w:val="ListParagraph"/>
              <w:numPr>
                <w:ilvl w:val="0"/>
                <w:numId w:val="44"/>
              </w:numPr>
              <w:spacing w:after="0"/>
              <w:ind w:left="357" w:hanging="357"/>
              <w:rPr>
                <w:rFonts w:cs="Calibri"/>
                <w:sz w:val="22"/>
                <w:szCs w:val="22"/>
              </w:rPr>
            </w:pPr>
            <w:r w:rsidRPr="00706D04">
              <w:rPr>
                <w:rFonts w:cs="Calibri"/>
                <w:sz w:val="22"/>
                <w:szCs w:val="22"/>
              </w:rPr>
              <w:t>Complete timely data entry and contribute to SETS reporting requirements.</w:t>
            </w:r>
          </w:p>
          <w:p w14:paraId="20C17766" w14:textId="486D05D7" w:rsidR="00EE3406" w:rsidRPr="00706D04" w:rsidRDefault="00706D04" w:rsidP="00706D04">
            <w:pPr>
              <w:pStyle w:val="ListParagraph"/>
              <w:numPr>
                <w:ilvl w:val="0"/>
                <w:numId w:val="44"/>
              </w:numPr>
              <w:spacing w:after="0"/>
              <w:ind w:left="357" w:hanging="357"/>
              <w:rPr>
                <w:rFonts w:cs="Calibri"/>
                <w:sz w:val="22"/>
                <w:szCs w:val="22"/>
              </w:rPr>
            </w:pPr>
            <w:r w:rsidRPr="00706D04">
              <w:rPr>
                <w:rFonts w:cs="Calibri"/>
                <w:sz w:val="22"/>
                <w:szCs w:val="22"/>
              </w:rPr>
              <w:t>Maintain client files and information securely in line with privacy and information security policies.</w:t>
            </w:r>
          </w:p>
        </w:tc>
      </w:tr>
      <w:tr w:rsidR="00026A65" w:rsidRPr="00575A0D" w14:paraId="37B883AA" w14:textId="77777777" w:rsidTr="00820C8A">
        <w:tc>
          <w:tcPr>
            <w:tcW w:w="2405" w:type="dxa"/>
          </w:tcPr>
          <w:p w14:paraId="00ACF86C" w14:textId="37CB1424" w:rsidR="00026A65" w:rsidRPr="00E46A77" w:rsidRDefault="00903429" w:rsidP="00E46A77">
            <w:pPr>
              <w:spacing w:after="0"/>
              <w:rPr>
                <w:rFonts w:cs="Calibri"/>
                <w:b/>
                <w:bCs/>
              </w:rPr>
            </w:pPr>
            <w:r w:rsidRPr="00903429">
              <w:rPr>
                <w:rFonts w:cs="Calibri"/>
                <w:b/>
                <w:bCs/>
              </w:rPr>
              <w:t>Team Contribution and Continuous Improvement</w:t>
            </w:r>
          </w:p>
        </w:tc>
        <w:tc>
          <w:tcPr>
            <w:tcW w:w="7088" w:type="dxa"/>
          </w:tcPr>
          <w:p w14:paraId="7F29A4DD" w14:textId="77777777" w:rsidR="00903429" w:rsidRPr="00903429" w:rsidRDefault="00903429" w:rsidP="00903429">
            <w:pPr>
              <w:pStyle w:val="ListParagraph"/>
              <w:numPr>
                <w:ilvl w:val="0"/>
                <w:numId w:val="45"/>
              </w:numPr>
              <w:spacing w:after="0"/>
              <w:ind w:left="357" w:hanging="357"/>
              <w:rPr>
                <w:rFonts w:cs="Calibri"/>
                <w:sz w:val="22"/>
                <w:szCs w:val="22"/>
              </w:rPr>
            </w:pPr>
            <w:r w:rsidRPr="00903429">
              <w:rPr>
                <w:rFonts w:cs="Calibri"/>
                <w:sz w:val="22"/>
                <w:szCs w:val="22"/>
              </w:rPr>
              <w:t>Participate in team meetings, supervision, training and case discussions.</w:t>
            </w:r>
          </w:p>
          <w:p w14:paraId="4605EC8D" w14:textId="2D6E8CE0" w:rsidR="00903429" w:rsidRPr="00903429" w:rsidRDefault="00903429" w:rsidP="00903429">
            <w:pPr>
              <w:pStyle w:val="ListParagraph"/>
              <w:numPr>
                <w:ilvl w:val="0"/>
                <w:numId w:val="45"/>
              </w:numPr>
              <w:spacing w:after="0"/>
              <w:ind w:left="357" w:hanging="357"/>
              <w:rPr>
                <w:rFonts w:cs="Calibri"/>
                <w:sz w:val="22"/>
                <w:szCs w:val="22"/>
              </w:rPr>
            </w:pPr>
            <w:r w:rsidRPr="00903429">
              <w:rPr>
                <w:rFonts w:cs="Calibri"/>
                <w:sz w:val="22"/>
                <w:szCs w:val="22"/>
              </w:rPr>
              <w:t>Share community knowledge and emerging issues to support responsive service delivery.</w:t>
            </w:r>
          </w:p>
          <w:p w14:paraId="5DA901D7" w14:textId="013A78DF" w:rsidR="00A54799" w:rsidRPr="00903429" w:rsidRDefault="00903429" w:rsidP="00903429">
            <w:pPr>
              <w:pStyle w:val="ListParagraph"/>
              <w:numPr>
                <w:ilvl w:val="0"/>
                <w:numId w:val="45"/>
              </w:numPr>
              <w:spacing w:after="0"/>
              <w:ind w:left="357" w:hanging="357"/>
              <w:rPr>
                <w:rFonts w:cs="Calibri"/>
                <w:sz w:val="22"/>
                <w:szCs w:val="22"/>
              </w:rPr>
            </w:pPr>
            <w:r w:rsidRPr="00903429">
              <w:rPr>
                <w:rFonts w:cs="Calibri"/>
                <w:sz w:val="22"/>
                <w:szCs w:val="22"/>
              </w:rPr>
              <w:t>Contribute to continuous improvement activities, service reviews and program development.</w:t>
            </w:r>
          </w:p>
        </w:tc>
      </w:tr>
    </w:tbl>
    <w:p w14:paraId="45F385E0" w14:textId="79F853F7" w:rsidR="00B8581E" w:rsidRPr="00575A0D" w:rsidRDefault="001A53D3" w:rsidP="00116694">
      <w:pPr>
        <w:pStyle w:val="Heading1"/>
        <w:rPr>
          <w:rFonts w:asciiTheme="minorHAnsi" w:hAnsiTheme="minorHAnsi" w:cs="Calibri"/>
        </w:rPr>
      </w:pPr>
      <w:r w:rsidRPr="00575A0D">
        <w:rPr>
          <w:rFonts w:asciiTheme="minorHAnsi" w:hAnsiTheme="minorHAnsi" w:cs="Calibri"/>
        </w:rPr>
        <w:t>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575A0D" w14:paraId="3AA5B2DD" w14:textId="77777777" w:rsidTr="00575A0D">
        <w:trPr>
          <w:trHeight w:val="319"/>
        </w:trPr>
        <w:tc>
          <w:tcPr>
            <w:tcW w:w="4300" w:type="dxa"/>
            <w:shd w:val="clear" w:color="auto" w:fill="1146B9" w:themeFill="accent1"/>
          </w:tcPr>
          <w:p w14:paraId="169FC909"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Internal</w:t>
            </w:r>
          </w:p>
        </w:tc>
        <w:tc>
          <w:tcPr>
            <w:tcW w:w="5193" w:type="dxa"/>
            <w:shd w:val="clear" w:color="auto" w:fill="1146B9" w:themeFill="accent1"/>
          </w:tcPr>
          <w:p w14:paraId="0AF02AC6"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External</w:t>
            </w:r>
          </w:p>
        </w:tc>
      </w:tr>
      <w:tr w:rsidR="009722A4" w:rsidRPr="00F53BAC" w14:paraId="4AAFA1E1" w14:textId="77777777" w:rsidTr="00067852">
        <w:trPr>
          <w:trHeight w:val="960"/>
        </w:trPr>
        <w:tc>
          <w:tcPr>
            <w:tcW w:w="4300" w:type="dxa"/>
          </w:tcPr>
          <w:p w14:paraId="72E01542" w14:textId="1245C49A" w:rsidR="00F53BAC" w:rsidRPr="00F53BAC" w:rsidRDefault="00F53BAC" w:rsidP="00F53BAC">
            <w:pPr>
              <w:pStyle w:val="ListParagraph"/>
              <w:numPr>
                <w:ilvl w:val="0"/>
                <w:numId w:val="46"/>
              </w:numPr>
              <w:spacing w:after="0"/>
              <w:ind w:left="357" w:hanging="357"/>
              <w:rPr>
                <w:rFonts w:cs="Calibri"/>
                <w:sz w:val="22"/>
                <w:szCs w:val="22"/>
              </w:rPr>
            </w:pPr>
            <w:r w:rsidRPr="00F53BAC">
              <w:rPr>
                <w:rFonts w:cs="Calibri"/>
                <w:sz w:val="22"/>
                <w:szCs w:val="22"/>
              </w:rPr>
              <w:lastRenderedPageBreak/>
              <w:t>Settlement and Employment Services Manager</w:t>
            </w:r>
            <w:r>
              <w:rPr>
                <w:rFonts w:cs="Calibri"/>
                <w:sz w:val="22"/>
                <w:szCs w:val="22"/>
              </w:rPr>
              <w:t>.</w:t>
            </w:r>
            <w:r w:rsidRPr="00F53BAC">
              <w:rPr>
                <w:rFonts w:cs="Calibri"/>
                <w:sz w:val="22"/>
                <w:szCs w:val="22"/>
              </w:rPr>
              <w:tab/>
            </w:r>
          </w:p>
          <w:p w14:paraId="199C6B1B" w14:textId="62A94194" w:rsidR="00F53BAC" w:rsidRPr="00F53BAC" w:rsidRDefault="00F53BAC" w:rsidP="00F53BAC">
            <w:pPr>
              <w:pStyle w:val="ListParagraph"/>
              <w:numPr>
                <w:ilvl w:val="0"/>
                <w:numId w:val="46"/>
              </w:numPr>
              <w:spacing w:after="0"/>
              <w:ind w:left="357" w:hanging="357"/>
              <w:rPr>
                <w:rFonts w:cs="Calibri"/>
                <w:sz w:val="22"/>
                <w:szCs w:val="22"/>
              </w:rPr>
            </w:pPr>
            <w:r w:rsidRPr="00F53BAC">
              <w:rPr>
                <w:rFonts w:cs="Calibri"/>
                <w:sz w:val="22"/>
                <w:szCs w:val="22"/>
              </w:rPr>
              <w:t>SETS Client &amp; Community Engagement Team Leader and SETS program staff</w:t>
            </w:r>
            <w:r>
              <w:rPr>
                <w:rFonts w:cs="Calibri"/>
                <w:sz w:val="22"/>
                <w:szCs w:val="22"/>
              </w:rPr>
              <w:t>.</w:t>
            </w:r>
            <w:r w:rsidRPr="00F53BAC">
              <w:rPr>
                <w:rFonts w:cs="Calibri"/>
                <w:sz w:val="22"/>
                <w:szCs w:val="22"/>
              </w:rPr>
              <w:t xml:space="preserve"> </w:t>
            </w:r>
          </w:p>
          <w:p w14:paraId="44B3B5E8" w14:textId="199408C3" w:rsidR="00F53BAC" w:rsidRPr="00F53BAC" w:rsidRDefault="00F53BAC" w:rsidP="00F53BAC">
            <w:pPr>
              <w:pStyle w:val="ListParagraph"/>
              <w:numPr>
                <w:ilvl w:val="0"/>
                <w:numId w:val="46"/>
              </w:numPr>
              <w:spacing w:after="0"/>
              <w:ind w:left="357" w:hanging="357"/>
              <w:rPr>
                <w:rFonts w:cs="Calibri"/>
                <w:sz w:val="22"/>
                <w:szCs w:val="22"/>
              </w:rPr>
            </w:pPr>
            <w:r w:rsidRPr="00F53BAC">
              <w:rPr>
                <w:rFonts w:cs="Calibri"/>
                <w:sz w:val="22"/>
                <w:szCs w:val="22"/>
              </w:rPr>
              <w:t>Other Stepwise program teams and service streams</w:t>
            </w:r>
            <w:r>
              <w:rPr>
                <w:rFonts w:cs="Calibri"/>
                <w:sz w:val="22"/>
                <w:szCs w:val="22"/>
              </w:rPr>
              <w:t>.</w:t>
            </w:r>
            <w:r w:rsidRPr="00F53BAC">
              <w:rPr>
                <w:rFonts w:cs="Calibri"/>
                <w:sz w:val="22"/>
                <w:szCs w:val="22"/>
              </w:rPr>
              <w:tab/>
            </w:r>
          </w:p>
          <w:p w14:paraId="01CBA653" w14:textId="5F20D8E2" w:rsidR="005B6A2C" w:rsidRPr="00F53BAC" w:rsidRDefault="00F53BAC" w:rsidP="00F53BAC">
            <w:pPr>
              <w:pStyle w:val="ListParagraph"/>
              <w:numPr>
                <w:ilvl w:val="0"/>
                <w:numId w:val="46"/>
              </w:numPr>
              <w:spacing w:after="0"/>
              <w:ind w:left="357" w:hanging="357"/>
              <w:rPr>
                <w:rFonts w:cs="Calibri"/>
                <w:sz w:val="22"/>
                <w:szCs w:val="22"/>
              </w:rPr>
            </w:pPr>
            <w:r w:rsidRPr="00F53BAC">
              <w:rPr>
                <w:rFonts w:cs="Calibri"/>
                <w:sz w:val="22"/>
                <w:szCs w:val="22"/>
              </w:rPr>
              <w:t>Students and Volunteers</w:t>
            </w:r>
            <w:r>
              <w:rPr>
                <w:rFonts w:cs="Calibri"/>
                <w:sz w:val="22"/>
                <w:szCs w:val="22"/>
              </w:rPr>
              <w:t>.</w:t>
            </w:r>
          </w:p>
        </w:tc>
        <w:tc>
          <w:tcPr>
            <w:tcW w:w="5193" w:type="dxa"/>
          </w:tcPr>
          <w:p w14:paraId="6D99E0CE" w14:textId="0A2D5136" w:rsidR="00F53BAC" w:rsidRPr="003908AC" w:rsidRDefault="00F53BAC" w:rsidP="003908AC">
            <w:pPr>
              <w:pStyle w:val="ListParagraph"/>
              <w:numPr>
                <w:ilvl w:val="0"/>
                <w:numId w:val="46"/>
              </w:numPr>
              <w:spacing w:after="0"/>
              <w:ind w:left="357" w:hanging="357"/>
              <w:rPr>
                <w:rFonts w:cs="Calibri"/>
                <w:sz w:val="22"/>
                <w:szCs w:val="22"/>
              </w:rPr>
            </w:pPr>
            <w:r w:rsidRPr="003908AC">
              <w:rPr>
                <w:rFonts w:cs="Calibri"/>
                <w:sz w:val="22"/>
                <w:szCs w:val="22"/>
              </w:rPr>
              <w:t>Palestinian grassroots organisations.</w:t>
            </w:r>
          </w:p>
          <w:p w14:paraId="2709AAAA" w14:textId="77777777" w:rsidR="00B8581E" w:rsidRPr="003908AC" w:rsidRDefault="00F53BAC" w:rsidP="003908AC">
            <w:pPr>
              <w:pStyle w:val="ListParagraph"/>
              <w:numPr>
                <w:ilvl w:val="0"/>
                <w:numId w:val="46"/>
              </w:numPr>
              <w:spacing w:after="0"/>
              <w:ind w:left="357" w:hanging="357"/>
              <w:rPr>
                <w:rFonts w:cs="Calibri"/>
                <w:sz w:val="22"/>
                <w:szCs w:val="22"/>
              </w:rPr>
            </w:pPr>
            <w:r w:rsidRPr="003908AC">
              <w:rPr>
                <w:rFonts w:cs="Calibri"/>
                <w:sz w:val="22"/>
                <w:szCs w:val="22"/>
              </w:rPr>
              <w:t>Palestinian community leaders and faith leaders. Ethno-specific organisations and community groups</w:t>
            </w:r>
            <w:r w:rsidR="003908AC" w:rsidRPr="003908AC">
              <w:rPr>
                <w:rFonts w:cs="Calibri"/>
                <w:sz w:val="22"/>
                <w:szCs w:val="22"/>
              </w:rPr>
              <w:t xml:space="preserve"> &amp; members</w:t>
            </w:r>
            <w:r w:rsidRPr="003908AC">
              <w:rPr>
                <w:rFonts w:cs="Calibri"/>
                <w:sz w:val="22"/>
                <w:szCs w:val="22"/>
              </w:rPr>
              <w:t>.</w:t>
            </w:r>
          </w:p>
          <w:p w14:paraId="7979F807" w14:textId="35EAB8F3" w:rsidR="003908AC" w:rsidRPr="003908AC" w:rsidRDefault="003908AC" w:rsidP="003908AC">
            <w:pPr>
              <w:pStyle w:val="ListParagraph"/>
              <w:numPr>
                <w:ilvl w:val="0"/>
                <w:numId w:val="46"/>
              </w:numPr>
              <w:spacing w:after="0"/>
              <w:ind w:left="357" w:hanging="357"/>
              <w:rPr>
                <w:rFonts w:cs="Calibri"/>
                <w:sz w:val="22"/>
                <w:szCs w:val="22"/>
              </w:rPr>
            </w:pPr>
            <w:r w:rsidRPr="003908AC">
              <w:rPr>
                <w:rFonts w:cs="Calibri"/>
                <w:sz w:val="22"/>
                <w:szCs w:val="22"/>
              </w:rPr>
              <w:t>Settlement service providers and referral agencies</w:t>
            </w:r>
            <w:r>
              <w:rPr>
                <w:rFonts w:cs="Calibri"/>
                <w:sz w:val="22"/>
                <w:szCs w:val="22"/>
              </w:rPr>
              <w:t>.</w:t>
            </w:r>
          </w:p>
          <w:p w14:paraId="78945464" w14:textId="08C6172D" w:rsidR="003908AC" w:rsidRPr="003908AC" w:rsidRDefault="003908AC" w:rsidP="003908AC">
            <w:pPr>
              <w:pStyle w:val="ListParagraph"/>
              <w:numPr>
                <w:ilvl w:val="0"/>
                <w:numId w:val="46"/>
              </w:numPr>
              <w:spacing w:after="0"/>
              <w:ind w:left="357" w:hanging="357"/>
              <w:rPr>
                <w:rFonts w:cs="Calibri"/>
                <w:sz w:val="22"/>
                <w:szCs w:val="22"/>
              </w:rPr>
            </w:pPr>
            <w:r w:rsidRPr="003908AC">
              <w:rPr>
                <w:rFonts w:cs="Calibri"/>
                <w:sz w:val="22"/>
                <w:szCs w:val="22"/>
              </w:rPr>
              <w:t>Local councils, government agencies, health and education services</w:t>
            </w:r>
            <w:r>
              <w:rPr>
                <w:rFonts w:cs="Calibri"/>
                <w:sz w:val="22"/>
                <w:szCs w:val="22"/>
              </w:rPr>
              <w:t>.</w:t>
            </w:r>
          </w:p>
          <w:p w14:paraId="7CB8700D" w14:textId="3273C51B" w:rsidR="003908AC" w:rsidRPr="003908AC" w:rsidRDefault="003908AC" w:rsidP="003908AC">
            <w:pPr>
              <w:pStyle w:val="ListParagraph"/>
              <w:numPr>
                <w:ilvl w:val="0"/>
                <w:numId w:val="46"/>
              </w:numPr>
              <w:spacing w:after="0"/>
              <w:ind w:left="357" w:hanging="357"/>
              <w:rPr>
                <w:rFonts w:cs="Calibri"/>
                <w:sz w:val="22"/>
                <w:szCs w:val="22"/>
              </w:rPr>
            </w:pPr>
            <w:r w:rsidRPr="003908AC">
              <w:rPr>
                <w:rFonts w:cs="Calibri"/>
                <w:sz w:val="22"/>
                <w:szCs w:val="22"/>
              </w:rPr>
              <w:t>Interagencies, communities of practice and sector network</w:t>
            </w:r>
            <w:r>
              <w:rPr>
                <w:rFonts w:cs="Calibri"/>
                <w:sz w:val="22"/>
                <w:szCs w:val="22"/>
              </w:rPr>
              <w:t>.</w:t>
            </w:r>
          </w:p>
        </w:tc>
      </w:tr>
    </w:tbl>
    <w:p w14:paraId="4EE20895" w14:textId="5DA780E3" w:rsidR="009722A4" w:rsidRPr="00575A0D" w:rsidRDefault="001A53D3" w:rsidP="00116694">
      <w:pPr>
        <w:pStyle w:val="Heading1"/>
        <w:rPr>
          <w:rFonts w:asciiTheme="minorHAnsi" w:hAnsiTheme="minorHAnsi" w:cs="Calibri"/>
        </w:rPr>
      </w:pPr>
      <w:r w:rsidRPr="00575A0D">
        <w:rPr>
          <w:rFonts w:asciiTheme="minorHAnsi" w:hAnsiTheme="minorHAnsi" w:cs="Calibri"/>
        </w:rPr>
        <w:t>Key Capabilities</w:t>
      </w:r>
      <w:r w:rsidR="00434F7A" w:rsidRPr="00575A0D">
        <w:rPr>
          <w:rFonts w:asciiTheme="minorHAnsi" w:hAnsiTheme="minorHAnsi" w:cs="Calibri"/>
        </w:rPr>
        <w:t xml:space="preserve"> </w:t>
      </w:r>
    </w:p>
    <w:p w14:paraId="3C74B66F" w14:textId="61A97A09" w:rsidR="001F44B9" w:rsidRPr="00FC48DF" w:rsidRDefault="00FC48DF"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S</w:t>
      </w:r>
      <w:r w:rsidR="001F44B9" w:rsidRPr="00FC48DF">
        <w:rPr>
          <w:rFonts w:cs="Calibri"/>
          <w:sz w:val="22"/>
          <w:szCs w:val="22"/>
        </w:rPr>
        <w:t>trong ability to engage with culturally and linguistically diverse communities, particularly Palestinian migrant and refugee communities.</w:t>
      </w:r>
    </w:p>
    <w:p w14:paraId="260CD84B" w14:textId="77777777" w:rsidR="00FC48DF"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Established understanding of Palestinian community needs, strengths, settlement experiences and barriers to service access.</w:t>
      </w:r>
    </w:p>
    <w:p w14:paraId="59ABEFA3" w14:textId="58F770B7"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Ability to build trusted relationships with grassroots organisations, community leaders, community groups and community members.</w:t>
      </w:r>
    </w:p>
    <w:p w14:paraId="290E1754" w14:textId="076C6BD4"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Strong Arabic and English communication skills, with the ability to provide culturally appropriate information and support.</w:t>
      </w:r>
    </w:p>
    <w:p w14:paraId="0300D665" w14:textId="459B6C73"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Demonstrated capability in client support, casework, referrals and community engagement activities.</w:t>
      </w:r>
    </w:p>
    <w:p w14:paraId="3852560A" w14:textId="656FB204"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Understanding of settlement services, refugee experiences, trauma-informed practice and culturally safe service delivery.</w:t>
      </w:r>
    </w:p>
    <w:p w14:paraId="419217BA" w14:textId="72218EE7"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Ability to conduct outreach activities and support community information sessions. Strong interpersonal skills with the ability to communicate effectively with clients, colleagues and external stakeholders.</w:t>
      </w:r>
    </w:p>
    <w:p w14:paraId="0690B4DA" w14:textId="1D5F7403" w:rsidR="001F44B9"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Ability to maintain accurate records, manage confidential information and meet reporting requirements.</w:t>
      </w:r>
    </w:p>
    <w:p w14:paraId="40ED4315" w14:textId="71F266E3" w:rsidR="009A60CA" w:rsidRPr="00FC48DF" w:rsidRDefault="001F44B9" w:rsidP="00EB2F2C">
      <w:pPr>
        <w:pStyle w:val="ListParagraph"/>
        <w:numPr>
          <w:ilvl w:val="0"/>
          <w:numId w:val="48"/>
        </w:numPr>
        <w:spacing w:after="0" w:line="300" w:lineRule="atLeast"/>
        <w:ind w:left="357" w:hanging="357"/>
        <w:jc w:val="both"/>
        <w:rPr>
          <w:rFonts w:cs="Calibri"/>
          <w:sz w:val="22"/>
          <w:szCs w:val="22"/>
        </w:rPr>
      </w:pPr>
      <w:r w:rsidRPr="00FC48DF">
        <w:rPr>
          <w:rFonts w:cs="Calibri"/>
          <w:sz w:val="22"/>
          <w:szCs w:val="22"/>
        </w:rPr>
        <w:t>Commitment to strengths-based, inclusive and client-centred practice.</w:t>
      </w:r>
    </w:p>
    <w:p w14:paraId="1E1501B3" w14:textId="50363BF7" w:rsidR="009722A4" w:rsidRPr="00575A0D" w:rsidRDefault="001A53D3" w:rsidP="00116694">
      <w:pPr>
        <w:pStyle w:val="Heading1"/>
        <w:rPr>
          <w:rFonts w:asciiTheme="minorHAnsi" w:hAnsiTheme="minorHAnsi" w:cs="Calibri"/>
        </w:rPr>
      </w:pPr>
      <w:r w:rsidRPr="00575A0D">
        <w:rPr>
          <w:rFonts w:asciiTheme="minorHAnsi" w:hAnsiTheme="minorHAnsi" w:cs="Calibri"/>
        </w:rPr>
        <w:t>Qualifications and Experience</w:t>
      </w:r>
    </w:p>
    <w:p w14:paraId="78CE3E91" w14:textId="77777777" w:rsidR="00D51E00" w:rsidRPr="00D51E00" w:rsidRDefault="00434F7A" w:rsidP="00D51E00">
      <w:pPr>
        <w:spacing w:after="0"/>
        <w:rPr>
          <w:rFonts w:cs="Calibri"/>
          <w:b/>
          <w:bCs/>
          <w:i/>
          <w:iCs/>
          <w:sz w:val="22"/>
          <w:szCs w:val="22"/>
        </w:rPr>
      </w:pPr>
      <w:r w:rsidRPr="00D51E00">
        <w:rPr>
          <w:rFonts w:cs="Calibri"/>
          <w:b/>
          <w:bCs/>
          <w:i/>
          <w:iCs/>
          <w:sz w:val="22"/>
          <w:szCs w:val="22"/>
        </w:rPr>
        <w:t>Essential</w:t>
      </w:r>
      <w:r w:rsidR="00C47760" w:rsidRPr="00D51E00">
        <w:rPr>
          <w:rFonts w:cs="Calibri"/>
          <w:b/>
          <w:bCs/>
          <w:i/>
          <w:iCs/>
          <w:sz w:val="22"/>
          <w:szCs w:val="22"/>
        </w:rPr>
        <w:t>:</w:t>
      </w:r>
    </w:p>
    <w:p w14:paraId="2DE782A8" w14:textId="60FD1FCB" w:rsidR="00D51E00"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Relevant qualification or demonstrated experience in Community Services, Community Development, Social Services, Human Services or a related field.</w:t>
      </w:r>
    </w:p>
    <w:p w14:paraId="10E95974" w14:textId="636F6B2D" w:rsidR="00D51E00"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Demonstrated experience supporting migrants, refugees or culturally diverse communities.</w:t>
      </w:r>
    </w:p>
    <w:p w14:paraId="62D98D06" w14:textId="0846E40C" w:rsidR="00D51E00"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Demonstrated experience in community engagement, outreach, casework or client support.</w:t>
      </w:r>
    </w:p>
    <w:p w14:paraId="6866501D" w14:textId="10BC1182" w:rsidR="00D51E00"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Strong understanding of settlement challenges experienced by newly arrived migrants and refugees.</w:t>
      </w:r>
    </w:p>
    <w:p w14:paraId="317E33C7" w14:textId="69080CDE" w:rsidR="00D51E00"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Ability to communicate effectively in Arabic and English.</w:t>
      </w:r>
    </w:p>
    <w:p w14:paraId="26EEFFAE" w14:textId="356F9ACD" w:rsidR="009722A4" w:rsidRPr="00D51E00" w:rsidRDefault="00D51E00" w:rsidP="00EB2F2C">
      <w:pPr>
        <w:pStyle w:val="ListParagraph"/>
        <w:numPr>
          <w:ilvl w:val="0"/>
          <w:numId w:val="49"/>
        </w:numPr>
        <w:spacing w:after="0"/>
        <w:ind w:left="357" w:hanging="357"/>
        <w:jc w:val="both"/>
        <w:rPr>
          <w:rFonts w:cs="Calibri"/>
          <w:sz w:val="22"/>
          <w:szCs w:val="22"/>
        </w:rPr>
      </w:pPr>
      <w:r w:rsidRPr="00D51E00">
        <w:rPr>
          <w:rFonts w:cs="Calibri"/>
          <w:sz w:val="22"/>
          <w:szCs w:val="22"/>
        </w:rPr>
        <w:t>Experience maintaining client records, case notes and service documentation.</w:t>
      </w:r>
    </w:p>
    <w:p w14:paraId="7CD779F0" w14:textId="51070BE0" w:rsidR="00424E00" w:rsidRPr="00D51E00" w:rsidRDefault="00424E00" w:rsidP="00EB2F2C">
      <w:pPr>
        <w:spacing w:after="0"/>
        <w:jc w:val="both"/>
        <w:rPr>
          <w:rFonts w:cs="Calibri"/>
          <w:b/>
          <w:bCs/>
          <w:i/>
          <w:iCs/>
          <w:sz w:val="22"/>
          <w:szCs w:val="22"/>
        </w:rPr>
      </w:pPr>
      <w:r w:rsidRPr="00D51E00">
        <w:rPr>
          <w:rFonts w:cs="Calibri"/>
          <w:b/>
          <w:bCs/>
          <w:i/>
          <w:iCs/>
          <w:sz w:val="22"/>
          <w:szCs w:val="22"/>
        </w:rPr>
        <w:t>Desirable:</w:t>
      </w:r>
    </w:p>
    <w:p w14:paraId="2E206743" w14:textId="5EF12A55" w:rsidR="00264866" w:rsidRPr="00264866" w:rsidRDefault="00264866" w:rsidP="00EB2F2C">
      <w:pPr>
        <w:pStyle w:val="ListParagraph"/>
        <w:numPr>
          <w:ilvl w:val="0"/>
          <w:numId w:val="50"/>
        </w:numPr>
        <w:spacing w:after="0"/>
        <w:ind w:left="357" w:hanging="357"/>
        <w:jc w:val="both"/>
        <w:rPr>
          <w:rFonts w:cs="Calibri"/>
          <w:sz w:val="22"/>
          <w:szCs w:val="22"/>
        </w:rPr>
      </w:pPr>
      <w:r w:rsidRPr="00264866">
        <w:rPr>
          <w:rFonts w:cs="Calibri"/>
          <w:sz w:val="22"/>
          <w:szCs w:val="22"/>
        </w:rPr>
        <w:t>Lived experience of migration, displacement or strong connection with Palestinian communities.</w:t>
      </w:r>
    </w:p>
    <w:p w14:paraId="5508E5C3" w14:textId="1CECD11D" w:rsidR="00264866" w:rsidRPr="00264866" w:rsidRDefault="00264866" w:rsidP="00EB2F2C">
      <w:pPr>
        <w:pStyle w:val="ListParagraph"/>
        <w:numPr>
          <w:ilvl w:val="0"/>
          <w:numId w:val="50"/>
        </w:numPr>
        <w:spacing w:after="0"/>
        <w:ind w:left="357" w:hanging="357"/>
        <w:jc w:val="both"/>
        <w:rPr>
          <w:rFonts w:cs="Calibri"/>
          <w:sz w:val="22"/>
          <w:szCs w:val="22"/>
        </w:rPr>
      </w:pPr>
      <w:r w:rsidRPr="00264866">
        <w:rPr>
          <w:rFonts w:cs="Calibri"/>
          <w:sz w:val="22"/>
          <w:szCs w:val="22"/>
        </w:rPr>
        <w:t>Established relationships with Palestinian community organisations, grassroots groups or community networks.</w:t>
      </w:r>
    </w:p>
    <w:p w14:paraId="680B7D2D" w14:textId="0A427565" w:rsidR="00264866" w:rsidRPr="00264866" w:rsidRDefault="00264866" w:rsidP="00EB2F2C">
      <w:pPr>
        <w:pStyle w:val="ListParagraph"/>
        <w:numPr>
          <w:ilvl w:val="0"/>
          <w:numId w:val="50"/>
        </w:numPr>
        <w:spacing w:after="0"/>
        <w:ind w:left="357" w:hanging="357"/>
        <w:jc w:val="both"/>
        <w:rPr>
          <w:rFonts w:cs="Calibri"/>
          <w:sz w:val="22"/>
          <w:szCs w:val="22"/>
        </w:rPr>
      </w:pPr>
      <w:r w:rsidRPr="00264866">
        <w:rPr>
          <w:rFonts w:cs="Calibri"/>
          <w:sz w:val="22"/>
          <w:szCs w:val="22"/>
        </w:rPr>
        <w:lastRenderedPageBreak/>
        <w:t>Experience working in settlement services or government-funded community programs.</w:t>
      </w:r>
    </w:p>
    <w:p w14:paraId="496C5BF8" w14:textId="31166495" w:rsidR="00264866" w:rsidRPr="00264866" w:rsidRDefault="00264866" w:rsidP="00EB2F2C">
      <w:pPr>
        <w:pStyle w:val="ListParagraph"/>
        <w:numPr>
          <w:ilvl w:val="0"/>
          <w:numId w:val="50"/>
        </w:numPr>
        <w:spacing w:after="0"/>
        <w:ind w:left="357" w:hanging="357"/>
        <w:jc w:val="both"/>
        <w:rPr>
          <w:rFonts w:cs="Calibri"/>
          <w:sz w:val="22"/>
          <w:szCs w:val="22"/>
        </w:rPr>
      </w:pPr>
      <w:r w:rsidRPr="00264866">
        <w:rPr>
          <w:rFonts w:cs="Calibri"/>
          <w:sz w:val="22"/>
          <w:szCs w:val="22"/>
        </w:rPr>
        <w:t>Experience facilitating community information sessions, workshops or outreach activities.</w:t>
      </w:r>
    </w:p>
    <w:p w14:paraId="71E228E3" w14:textId="11A1C716" w:rsidR="00D51E00" w:rsidRPr="00264866" w:rsidRDefault="00264866" w:rsidP="00EB2F2C">
      <w:pPr>
        <w:pStyle w:val="ListParagraph"/>
        <w:numPr>
          <w:ilvl w:val="0"/>
          <w:numId w:val="50"/>
        </w:numPr>
        <w:spacing w:after="0"/>
        <w:ind w:left="357" w:hanging="357"/>
        <w:jc w:val="both"/>
        <w:rPr>
          <w:rFonts w:cs="Calibri"/>
          <w:sz w:val="22"/>
          <w:szCs w:val="22"/>
        </w:rPr>
      </w:pPr>
      <w:r w:rsidRPr="00264866">
        <w:rPr>
          <w:rFonts w:cs="Calibri"/>
          <w:sz w:val="22"/>
          <w:szCs w:val="22"/>
        </w:rPr>
        <w:t>Understanding of safeguarding frameworks, trauma-informed practice and culturally safe service delivery.</w:t>
      </w:r>
    </w:p>
    <w:p w14:paraId="39D36CE9" w14:textId="00A83508" w:rsidR="009722A4" w:rsidRPr="00575A0D" w:rsidRDefault="001A53D3" w:rsidP="00116694">
      <w:pPr>
        <w:pStyle w:val="Heading1"/>
        <w:rPr>
          <w:rFonts w:asciiTheme="minorHAnsi" w:hAnsiTheme="minorHAnsi" w:cs="Calibri"/>
        </w:rPr>
      </w:pPr>
      <w:r w:rsidRPr="00575A0D">
        <w:rPr>
          <w:rFonts w:asciiTheme="minorHAnsi" w:hAnsiTheme="minorHAnsi" w:cs="Calibri"/>
        </w:rPr>
        <w:t>Compliance Requirements</w:t>
      </w:r>
    </w:p>
    <w:p w14:paraId="7F05F10B" w14:textId="48A501E0"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Working </w:t>
      </w:r>
      <w:r w:rsidR="00FB3E38" w:rsidRPr="00575A0D">
        <w:rPr>
          <w:rFonts w:cs="Calibri"/>
          <w:sz w:val="21"/>
          <w:szCs w:val="21"/>
        </w:rPr>
        <w:t>w</w:t>
      </w:r>
      <w:r w:rsidRPr="00575A0D">
        <w:rPr>
          <w:rFonts w:cs="Calibri"/>
          <w:sz w:val="21"/>
          <w:szCs w:val="21"/>
        </w:rPr>
        <w:t>ith Children Check</w:t>
      </w:r>
    </w:p>
    <w:p w14:paraId="21FD415D" w14:textId="221DE202"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National Police Check </w:t>
      </w:r>
    </w:p>
    <w:p w14:paraId="0BC144C3"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Current Driver Licence</w:t>
      </w:r>
    </w:p>
    <w:p w14:paraId="567F49EB"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Compliance with organisational policies and procedures</w:t>
      </w:r>
    </w:p>
    <w:p w14:paraId="5B082FFD" w14:textId="3CD4056C"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Complies with </w:t>
      </w:r>
      <w:r w:rsidR="00FB3E38" w:rsidRPr="00575A0D">
        <w:rPr>
          <w:rFonts w:cs="Calibri"/>
          <w:sz w:val="21"/>
          <w:szCs w:val="21"/>
        </w:rPr>
        <w:t>Stepwise Community Services</w:t>
      </w:r>
      <w:r w:rsidRPr="00575A0D">
        <w:rPr>
          <w:rFonts w:cs="Calibri"/>
          <w:sz w:val="21"/>
          <w:szCs w:val="21"/>
        </w:rPr>
        <w:t xml:space="preserve"> information security policies, standards, plans and procedures relevant to the program area.</w:t>
      </w:r>
    </w:p>
    <w:p w14:paraId="6425F611"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Maintains the security, confidentiality and appropriate handling of client and organisational information assets.</w:t>
      </w:r>
    </w:p>
    <w:p w14:paraId="1F5DDF5E"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Participates in required security awareness training and implements information management practices appropriately.</w:t>
      </w:r>
    </w:p>
    <w:p w14:paraId="6E01D33F" w14:textId="1C11C8EB"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Identifies and reports suspected or actual information security or safety incidents in accordance with organisational protocols. </w:t>
      </w:r>
    </w:p>
    <w:p w14:paraId="6C43A113" w14:textId="56F3037A" w:rsidR="009722A4" w:rsidRPr="00575A0D" w:rsidRDefault="001A53D3" w:rsidP="00116694">
      <w:pPr>
        <w:pStyle w:val="Heading1"/>
        <w:rPr>
          <w:rFonts w:asciiTheme="minorHAnsi" w:hAnsiTheme="minorHAnsi" w:cs="Calibri"/>
        </w:rPr>
      </w:pPr>
      <w:r w:rsidRPr="00575A0D">
        <w:rPr>
          <w:rFonts w:asciiTheme="minorHAnsi" w:hAnsiTheme="minorHAnsi" w:cs="Calibri"/>
        </w:rPr>
        <w:t>Organisational Commitments</w:t>
      </w:r>
    </w:p>
    <w:p w14:paraId="79873489" w14:textId="77777777" w:rsidR="009722A4" w:rsidRPr="00575A0D" w:rsidRDefault="001A53D3" w:rsidP="00116694">
      <w:pPr>
        <w:rPr>
          <w:rFonts w:cs="Calibri"/>
        </w:rPr>
      </w:pPr>
      <w:r w:rsidRPr="00575A0D">
        <w:rPr>
          <w:rFonts w:cs="Calibri"/>
        </w:rPr>
        <w:t>The organisation is committed to child</w:t>
      </w:r>
      <w:r w:rsidRPr="00575A0D">
        <w:rPr>
          <w:rFonts w:ascii="Cambria Math" w:hAnsi="Cambria Math" w:cs="Cambria Math"/>
        </w:rPr>
        <w:t>‑</w:t>
      </w:r>
      <w:r w:rsidRPr="00575A0D">
        <w:rPr>
          <w:rFonts w:cs="Calibri"/>
        </w:rPr>
        <w:t>safe practice, cultural safety and inclusive service delivery. Employees are expected to uphold the organisation’s values, comply with relevant legislation and contribute to a respectful and safe workplace.</w:t>
      </w:r>
    </w:p>
    <w:p w14:paraId="52F7557E" w14:textId="78D445A9" w:rsidR="009722A4" w:rsidRPr="00575A0D" w:rsidRDefault="001A53D3" w:rsidP="00116694">
      <w:pPr>
        <w:pStyle w:val="Heading1"/>
        <w:rPr>
          <w:rFonts w:asciiTheme="minorHAnsi" w:hAnsiTheme="minorHAnsi" w:cs="Calibri"/>
        </w:rPr>
      </w:pPr>
      <w:r w:rsidRPr="00575A0D">
        <w:rPr>
          <w:rFonts w:asciiTheme="minorHAnsi" w:hAnsiTheme="minorHAnsi" w:cs="Calibri"/>
        </w:rPr>
        <w:t>Decision Making and Accountability</w:t>
      </w:r>
    </w:p>
    <w:p w14:paraId="4B57E4C3" w14:textId="77777777" w:rsidR="00C35469" w:rsidRPr="00C35469" w:rsidRDefault="009D5BAA" w:rsidP="00EB2F2C">
      <w:pPr>
        <w:spacing w:after="0"/>
        <w:jc w:val="both"/>
        <w:rPr>
          <w:rFonts w:cs="Calibri"/>
        </w:rPr>
      </w:pPr>
      <w:r w:rsidRPr="00575A0D">
        <w:rPr>
          <w:rFonts w:cs="Calibri"/>
        </w:rPr>
        <w:t xml:space="preserve"> </w:t>
      </w:r>
      <w:r w:rsidR="00C35469" w:rsidRPr="00C35469">
        <w:rPr>
          <w:rFonts w:cs="Calibri"/>
        </w:rPr>
        <w:t>The SETS Generalist Worker – Palestinian Engagement is responsible for delivering client support, community engagement and settlement activities within the scope of the role, organisational policies, SETS Program Guidelines and delegated authority.</w:t>
      </w:r>
    </w:p>
    <w:p w14:paraId="607CC6DB" w14:textId="77777777" w:rsidR="00C35469" w:rsidRPr="00C35469" w:rsidRDefault="00C35469" w:rsidP="00EB2F2C">
      <w:pPr>
        <w:spacing w:after="0"/>
        <w:jc w:val="both"/>
        <w:rPr>
          <w:rFonts w:cs="Calibri"/>
        </w:rPr>
      </w:pPr>
      <w:r w:rsidRPr="00C35469">
        <w:rPr>
          <w:rFonts w:cs="Calibri"/>
        </w:rPr>
        <w:t>The position exercises professional judgement when assessing client needs, providing information and referrals, engaging with community stakeholders and responding to settlement issues affecting Palestinian communities.</w:t>
      </w:r>
    </w:p>
    <w:p w14:paraId="5C37CFDB" w14:textId="77777777" w:rsidR="00C35469" w:rsidRPr="00C35469" w:rsidRDefault="00C35469" w:rsidP="00EB2F2C">
      <w:pPr>
        <w:spacing w:after="0"/>
        <w:jc w:val="both"/>
        <w:rPr>
          <w:rFonts w:cs="Calibri"/>
        </w:rPr>
      </w:pPr>
      <w:r w:rsidRPr="00C35469">
        <w:rPr>
          <w:rFonts w:cs="Calibri"/>
        </w:rPr>
        <w:t>The role is accountable for maintaining professional standards, accurate documentation, confidentiality, compliance with program requirements and effective engagement with clients and community networks.</w:t>
      </w:r>
    </w:p>
    <w:p w14:paraId="642DE211" w14:textId="77777777" w:rsidR="00C35469" w:rsidRPr="00C35469" w:rsidRDefault="00C35469" w:rsidP="00EB2F2C">
      <w:pPr>
        <w:spacing w:after="0"/>
        <w:jc w:val="both"/>
        <w:rPr>
          <w:rFonts w:cs="Calibri"/>
        </w:rPr>
      </w:pPr>
    </w:p>
    <w:p w14:paraId="77694D8F" w14:textId="53CC3EDF" w:rsidR="00FB3E38" w:rsidRPr="00C35469" w:rsidRDefault="00C35469" w:rsidP="00EB2F2C">
      <w:pPr>
        <w:spacing w:after="0"/>
        <w:jc w:val="both"/>
        <w:rPr>
          <w:rFonts w:cs="Calibri"/>
          <w:sz w:val="22"/>
          <w:szCs w:val="22"/>
        </w:rPr>
      </w:pPr>
      <w:r w:rsidRPr="00C35469">
        <w:rPr>
          <w:rFonts w:cs="Calibri"/>
        </w:rPr>
        <w:t xml:space="preserve">Complex client matters, safeguarding concerns, significant risks, privacy issues or matters outside delegated authority are escalated to the SETS </w:t>
      </w:r>
      <w:r w:rsidR="003F3E87">
        <w:rPr>
          <w:rFonts w:cs="Calibri"/>
        </w:rPr>
        <w:t xml:space="preserve">Client </w:t>
      </w:r>
      <w:r w:rsidR="009A1CC6">
        <w:rPr>
          <w:rFonts w:cs="Calibri"/>
        </w:rPr>
        <w:t>&amp;</w:t>
      </w:r>
      <w:r w:rsidR="003F3E87">
        <w:rPr>
          <w:rFonts w:cs="Calibri"/>
        </w:rPr>
        <w:t xml:space="preserve"> Community Engagement Team Leader</w:t>
      </w:r>
      <w:r w:rsidRPr="00C35469">
        <w:rPr>
          <w:rFonts w:cs="Calibri"/>
        </w:rPr>
        <w:t xml:space="preserve"> and Employment Services Manager.</w:t>
      </w:r>
    </w:p>
    <w:p w14:paraId="5614F10C" w14:textId="368FFC8B" w:rsidR="009722A4" w:rsidRPr="00575A0D" w:rsidRDefault="001A53D3" w:rsidP="00116694">
      <w:pPr>
        <w:pStyle w:val="Heading1"/>
        <w:rPr>
          <w:rFonts w:asciiTheme="minorHAnsi" w:hAnsiTheme="minorHAnsi" w:cs="Calibri"/>
        </w:rPr>
      </w:pPr>
      <w:r w:rsidRPr="00575A0D">
        <w:rPr>
          <w:rFonts w:asciiTheme="minorHAnsi" w:hAnsiTheme="minorHAnsi" w:cs="Calibri"/>
        </w:rPr>
        <w:t>Acknowledgement</w:t>
      </w:r>
    </w:p>
    <w:p w14:paraId="59E6869E" w14:textId="520DACF6" w:rsidR="00686E26" w:rsidRPr="00575A0D" w:rsidRDefault="00686E26" w:rsidP="00116694">
      <w:pPr>
        <w:rPr>
          <w:rFonts w:cs="Calibri"/>
        </w:rPr>
      </w:pPr>
      <w:r w:rsidRPr="00575A0D">
        <w:rPr>
          <w:rFonts w:cs="Calibri"/>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575A0D" w:rsidRDefault="00686E26" w:rsidP="00116694">
      <w:pPr>
        <w:rPr>
          <w:rFonts w:cs="Calibri"/>
        </w:rPr>
      </w:pPr>
      <w:r w:rsidRPr="00575A0D">
        <w:rPr>
          <w:rFonts w:cs="Calibri"/>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Pr="00575A0D" w:rsidRDefault="00686E26" w:rsidP="00116694">
      <w:pPr>
        <w:rPr>
          <w:rFonts w:cs="Calibri"/>
        </w:rPr>
      </w:pPr>
      <w:r w:rsidRPr="00575A0D">
        <w:rPr>
          <w:rFonts w:cs="Calibri"/>
        </w:rPr>
        <w:lastRenderedPageBreak/>
        <w:t>By signing below, the employee acknowledges that they have read, understood, and discussed the expectations of the position with their manager.</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563"/>
        <w:gridCol w:w="3116"/>
      </w:tblGrid>
      <w:tr w:rsidR="00686E26" w:rsidRPr="00575A0D" w14:paraId="5BF42AE4" w14:textId="77777777" w:rsidTr="009D5BAA">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932" w:type="dxa"/>
            <w:tcBorders>
              <w:bottom w:val="none" w:sz="0" w:space="0" w:color="auto"/>
            </w:tcBorders>
            <w:shd w:val="clear" w:color="auto" w:fill="1145B9" w:themeFill="accent6" w:themeFillShade="BF"/>
            <w:hideMark/>
          </w:tcPr>
          <w:p w14:paraId="62E47615"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Name</w:t>
            </w:r>
          </w:p>
        </w:tc>
        <w:tc>
          <w:tcPr>
            <w:tcW w:w="3514" w:type="dxa"/>
            <w:tcBorders>
              <w:bottom w:val="none" w:sz="0" w:space="0" w:color="auto"/>
            </w:tcBorders>
            <w:shd w:val="clear" w:color="auto" w:fill="1145B9" w:themeFill="accent6" w:themeFillShade="BF"/>
            <w:hideMark/>
          </w:tcPr>
          <w:p w14:paraId="7192FF2F"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Signature</w:t>
            </w:r>
          </w:p>
        </w:tc>
        <w:tc>
          <w:tcPr>
            <w:tcW w:w="3073" w:type="dxa"/>
            <w:tcBorders>
              <w:bottom w:val="none" w:sz="0" w:space="0" w:color="auto"/>
            </w:tcBorders>
            <w:shd w:val="clear" w:color="auto" w:fill="1145B9" w:themeFill="accent6" w:themeFillShade="BF"/>
            <w:hideMark/>
          </w:tcPr>
          <w:p w14:paraId="2F549C12"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Date</w:t>
            </w:r>
          </w:p>
        </w:tc>
      </w:tr>
      <w:tr w:rsidR="00686E26" w:rsidRPr="00575A0D" w14:paraId="20EDEE79" w14:textId="77777777" w:rsidTr="009D5BAA">
        <w:trPr>
          <w:trHeight w:val="167"/>
        </w:trPr>
        <w:tc>
          <w:tcPr>
            <w:cnfStyle w:val="001000000000" w:firstRow="0" w:lastRow="0" w:firstColumn="1" w:lastColumn="0" w:oddVBand="0" w:evenVBand="0" w:oddHBand="0" w:evenHBand="0" w:firstRowFirstColumn="0" w:firstRowLastColumn="0" w:lastRowFirstColumn="0" w:lastRowLastColumn="0"/>
            <w:tcW w:w="1932" w:type="dxa"/>
            <w:hideMark/>
          </w:tcPr>
          <w:p w14:paraId="411E4A30" w14:textId="77777777" w:rsidR="00686E26" w:rsidRPr="00575A0D" w:rsidRDefault="00686E26" w:rsidP="00116694">
            <w:pPr>
              <w:rPr>
                <w:rFonts w:cs="Calibri"/>
                <w:b w:val="0"/>
                <w:bCs w:val="0"/>
              </w:rPr>
            </w:pPr>
            <w:r w:rsidRPr="00575A0D">
              <w:rPr>
                <w:rFonts w:cs="Calibri"/>
              </w:rPr>
              <w:t>Employee</w:t>
            </w:r>
          </w:p>
        </w:tc>
        <w:tc>
          <w:tcPr>
            <w:tcW w:w="3514" w:type="dxa"/>
            <w:hideMark/>
          </w:tcPr>
          <w:p w14:paraId="4210F9B7"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2048B900"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99B7DD3" w14:textId="77777777" w:rsidTr="009D5BAA">
        <w:trPr>
          <w:trHeight w:val="153"/>
        </w:trPr>
        <w:tc>
          <w:tcPr>
            <w:cnfStyle w:val="001000000000" w:firstRow="0" w:lastRow="0" w:firstColumn="1" w:lastColumn="0" w:oddVBand="0" w:evenVBand="0" w:oddHBand="0" w:evenHBand="0" w:firstRowFirstColumn="0" w:firstRowLastColumn="0" w:lastRowFirstColumn="0" w:lastRowLastColumn="0"/>
            <w:tcW w:w="1932" w:type="dxa"/>
            <w:hideMark/>
          </w:tcPr>
          <w:p w14:paraId="62E257A5" w14:textId="77777777" w:rsidR="00686E26" w:rsidRPr="00575A0D" w:rsidRDefault="00686E26" w:rsidP="00116694">
            <w:pPr>
              <w:rPr>
                <w:rFonts w:cs="Calibri"/>
                <w:b w:val="0"/>
                <w:bCs w:val="0"/>
                <w:sz w:val="24"/>
                <w:szCs w:val="24"/>
              </w:rPr>
            </w:pPr>
            <w:r w:rsidRPr="00575A0D">
              <w:rPr>
                <w:rFonts w:cs="Calibri"/>
              </w:rPr>
              <w:t>Manager</w:t>
            </w:r>
          </w:p>
        </w:tc>
        <w:tc>
          <w:tcPr>
            <w:tcW w:w="3514" w:type="dxa"/>
            <w:hideMark/>
          </w:tcPr>
          <w:p w14:paraId="20493DEB"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34D92635"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bl>
    <w:p w14:paraId="0A8B5692" w14:textId="77777777" w:rsidR="00686E26" w:rsidRPr="00575A0D" w:rsidRDefault="00686E26" w:rsidP="00116694">
      <w:pPr>
        <w:rPr>
          <w:rFonts w:cs="Calibri"/>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rsidRPr="00575A0D" w14:paraId="12B34199" w14:textId="77777777" w:rsidTr="00E9536F">
        <w:trPr>
          <w:trHeight w:val="269"/>
        </w:trPr>
        <w:tc>
          <w:tcPr>
            <w:tcW w:w="9336" w:type="dxa"/>
          </w:tcPr>
          <w:p w14:paraId="00FA058A" w14:textId="77777777" w:rsidR="00686E26" w:rsidRPr="00575A0D" w:rsidRDefault="00686E26" w:rsidP="00116694">
            <w:pPr>
              <w:rPr>
                <w:rFonts w:cs="Calibri"/>
              </w:rPr>
            </w:pPr>
          </w:p>
        </w:tc>
      </w:tr>
    </w:tbl>
    <w:p w14:paraId="53E8C46F" w14:textId="77777777" w:rsidR="00686E26" w:rsidRPr="00575A0D" w:rsidRDefault="00686E26" w:rsidP="00116694">
      <w:pPr>
        <w:rPr>
          <w:rFonts w:eastAsiaTheme="majorEastAsia" w:cs="Calibri"/>
        </w:rPr>
      </w:pPr>
      <w:r w:rsidRPr="00575A0D">
        <w:rPr>
          <w:rFonts w:eastAsiaTheme="majorEastAsia" w:cs="Calibri"/>
        </w:rPr>
        <w:t>Document Control (Administrative Use Only)</w:t>
      </w:r>
    </w:p>
    <w:p w14:paraId="23C4CBF7" w14:textId="184DCE57" w:rsidR="00686E26" w:rsidRPr="00575A0D" w:rsidRDefault="00686E26" w:rsidP="00116694">
      <w:pPr>
        <w:rPr>
          <w:rFonts w:cs="Calibri"/>
        </w:rPr>
      </w:pPr>
      <w:r w:rsidRPr="00575A0D">
        <w:rPr>
          <w:rFonts w:cs="Calibri"/>
        </w:rPr>
        <w:t>This section is maintained for document governance and version control purposes only.  It does not form part of the position requirements, role responsibilities, or performance expectations.</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5970"/>
      </w:tblGrid>
      <w:tr w:rsidR="00686E26" w:rsidRPr="00575A0D" w14:paraId="7FF998BF" w14:textId="77777777" w:rsidTr="009D5BA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41" w:type="dxa"/>
            <w:tcBorders>
              <w:bottom w:val="none" w:sz="0" w:space="0" w:color="auto"/>
            </w:tcBorders>
            <w:shd w:val="clear" w:color="auto" w:fill="1145B9" w:themeFill="accent6" w:themeFillShade="BF"/>
            <w:hideMark/>
          </w:tcPr>
          <w:p w14:paraId="62FB85DF"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Field</w:t>
            </w:r>
          </w:p>
        </w:tc>
        <w:tc>
          <w:tcPr>
            <w:tcW w:w="5908" w:type="dxa"/>
            <w:tcBorders>
              <w:bottom w:val="none" w:sz="0" w:space="0" w:color="auto"/>
            </w:tcBorders>
            <w:shd w:val="clear" w:color="auto" w:fill="1145B9" w:themeFill="accent6" w:themeFillShade="BF"/>
            <w:hideMark/>
          </w:tcPr>
          <w:p w14:paraId="664BAB5A"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Details</w:t>
            </w:r>
          </w:p>
        </w:tc>
      </w:tr>
      <w:tr w:rsidR="00686E26" w:rsidRPr="00575A0D" w14:paraId="13E5CE94"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2565DDA9" w14:textId="77777777" w:rsidR="00686E26" w:rsidRPr="00575A0D" w:rsidRDefault="00686E26" w:rsidP="00116694">
            <w:pPr>
              <w:rPr>
                <w:rFonts w:cs="Calibri"/>
              </w:rPr>
            </w:pPr>
            <w:r w:rsidRPr="00575A0D">
              <w:rPr>
                <w:rFonts w:cs="Calibri"/>
              </w:rPr>
              <w:t>Document Title</w:t>
            </w:r>
          </w:p>
        </w:tc>
        <w:tc>
          <w:tcPr>
            <w:tcW w:w="5908" w:type="dxa"/>
          </w:tcPr>
          <w:p w14:paraId="4FF5630D" w14:textId="4CD83B62"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EF49B39"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7232C9F8" w14:textId="77777777" w:rsidR="00686E26" w:rsidRPr="00575A0D" w:rsidRDefault="00686E26" w:rsidP="00116694">
            <w:pPr>
              <w:rPr>
                <w:rFonts w:cs="Calibri"/>
              </w:rPr>
            </w:pPr>
            <w:r w:rsidRPr="00575A0D">
              <w:rPr>
                <w:rFonts w:cs="Calibri"/>
              </w:rPr>
              <w:t>Program / Team</w:t>
            </w:r>
          </w:p>
        </w:tc>
        <w:tc>
          <w:tcPr>
            <w:tcW w:w="5908" w:type="dxa"/>
          </w:tcPr>
          <w:p w14:paraId="217B36DE" w14:textId="1E6B051B"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52E27803"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58F39280" w14:textId="77777777" w:rsidR="00686E26" w:rsidRPr="00575A0D" w:rsidRDefault="00686E26" w:rsidP="00116694">
            <w:pPr>
              <w:rPr>
                <w:rFonts w:cs="Calibri"/>
              </w:rPr>
            </w:pPr>
            <w:r w:rsidRPr="00575A0D">
              <w:rPr>
                <w:rFonts w:cs="Calibri"/>
              </w:rPr>
              <w:t>Version</w:t>
            </w:r>
          </w:p>
        </w:tc>
        <w:tc>
          <w:tcPr>
            <w:tcW w:w="5908" w:type="dxa"/>
          </w:tcPr>
          <w:p w14:paraId="13482C91" w14:textId="0AAFA2DF"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BD2BBE1"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5522F3EA" w14:textId="77777777" w:rsidR="00686E26" w:rsidRPr="00575A0D" w:rsidRDefault="00686E26" w:rsidP="00116694">
            <w:pPr>
              <w:rPr>
                <w:rFonts w:cs="Calibri"/>
              </w:rPr>
            </w:pPr>
            <w:r w:rsidRPr="00575A0D">
              <w:rPr>
                <w:rFonts w:cs="Calibri"/>
              </w:rPr>
              <w:t>Approved By</w:t>
            </w:r>
          </w:p>
        </w:tc>
        <w:tc>
          <w:tcPr>
            <w:tcW w:w="5908" w:type="dxa"/>
          </w:tcPr>
          <w:p w14:paraId="38F43645" w14:textId="0F07F21F"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6670F2A0"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2E7E4CCE" w14:textId="77777777" w:rsidR="00686E26" w:rsidRPr="00575A0D" w:rsidRDefault="00686E26" w:rsidP="00116694">
            <w:pPr>
              <w:rPr>
                <w:rFonts w:cs="Calibri"/>
              </w:rPr>
            </w:pPr>
            <w:r w:rsidRPr="00575A0D">
              <w:rPr>
                <w:rFonts w:cs="Calibri"/>
              </w:rPr>
              <w:t>Approval Date</w:t>
            </w:r>
          </w:p>
        </w:tc>
        <w:tc>
          <w:tcPr>
            <w:tcW w:w="5908" w:type="dxa"/>
          </w:tcPr>
          <w:p w14:paraId="3E5538CD" w14:textId="3EE05013"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5B7715AB"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1618E262" w14:textId="77777777" w:rsidR="00686E26" w:rsidRPr="00575A0D" w:rsidRDefault="00686E26" w:rsidP="00116694">
            <w:pPr>
              <w:rPr>
                <w:rFonts w:cs="Calibri"/>
              </w:rPr>
            </w:pPr>
            <w:r w:rsidRPr="00575A0D">
              <w:rPr>
                <w:rFonts w:cs="Calibri"/>
              </w:rPr>
              <w:t>Review Date</w:t>
            </w:r>
          </w:p>
        </w:tc>
        <w:tc>
          <w:tcPr>
            <w:tcW w:w="5908" w:type="dxa"/>
          </w:tcPr>
          <w:p w14:paraId="53B17F8D" w14:textId="3E6CC750"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44CA3B35"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02872BF9" w14:textId="77777777" w:rsidR="00686E26" w:rsidRPr="00575A0D" w:rsidRDefault="00686E26" w:rsidP="00116694">
            <w:pPr>
              <w:rPr>
                <w:rFonts w:cs="Calibri"/>
              </w:rPr>
            </w:pPr>
            <w:r w:rsidRPr="00575A0D">
              <w:rPr>
                <w:rFonts w:cs="Calibri"/>
              </w:rPr>
              <w:t>Document Owner</w:t>
            </w:r>
          </w:p>
        </w:tc>
        <w:tc>
          <w:tcPr>
            <w:tcW w:w="5908" w:type="dxa"/>
          </w:tcPr>
          <w:p w14:paraId="16AEA3AF" w14:textId="6E271CCE"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bl>
    <w:p w14:paraId="18700EB7" w14:textId="77777777" w:rsidR="00686E26" w:rsidRPr="00575A0D" w:rsidRDefault="00686E26" w:rsidP="00116694">
      <w:pPr>
        <w:rPr>
          <w:rFonts w:cs="Calibri"/>
        </w:rPr>
      </w:pPr>
    </w:p>
    <w:sectPr w:rsidR="00686E26" w:rsidRPr="00575A0D" w:rsidSect="004A66A4">
      <w:headerReference w:type="even" r:id="rId10"/>
      <w:headerReference w:type="default" r:id="rId11"/>
      <w:footerReference w:type="even" r:id="rId12"/>
      <w:footerReference w:type="default" r:id="rId13"/>
      <w:headerReference w:type="first" r:id="rId14"/>
      <w:footerReference w:type="first" r:id="rId15"/>
      <w:pgSz w:w="12240" w:h="15840"/>
      <w:pgMar w:top="1191" w:right="1361" w:bottom="1191" w:left="1361" w:header="720" w:footer="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DD71" w14:textId="77777777" w:rsidR="00F2424B" w:rsidRDefault="00F2424B" w:rsidP="00116694">
      <w:r>
        <w:separator/>
      </w:r>
    </w:p>
  </w:endnote>
  <w:endnote w:type="continuationSeparator" w:id="0">
    <w:p w14:paraId="7D41CE65" w14:textId="77777777" w:rsidR="00F2424B" w:rsidRDefault="00F2424B" w:rsidP="0011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17EA" w14:textId="77777777" w:rsidR="0015618A" w:rsidRDefault="00156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DD236D" w14:paraId="38EA256F" w14:textId="77777777" w:rsidTr="00DD23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63C4D052" w14:textId="77777777" w:rsidR="004A66A4" w:rsidRDefault="004A66A4" w:rsidP="00116694">
          <w:pPr>
            <w:pStyle w:val="Header"/>
          </w:pPr>
        </w:p>
      </w:tc>
    </w:tr>
  </w:tbl>
  <w:p w14:paraId="06BA3DAD" w14:textId="77777777" w:rsidR="00B8581E" w:rsidRDefault="00B8581E" w:rsidP="00116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0478" w14:textId="77777777" w:rsidR="0015618A" w:rsidRDefault="00156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B74D" w14:textId="77777777" w:rsidR="00F2424B" w:rsidRDefault="00F2424B" w:rsidP="00116694">
      <w:r>
        <w:separator/>
      </w:r>
    </w:p>
  </w:footnote>
  <w:footnote w:type="continuationSeparator" w:id="0">
    <w:p w14:paraId="1338EF32" w14:textId="77777777" w:rsidR="00F2424B" w:rsidRDefault="00F2424B" w:rsidP="0011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E124" w14:textId="77777777" w:rsidR="0015618A" w:rsidRDefault="00156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7124" w14:textId="7DA3872C" w:rsidR="001A2A3C" w:rsidRDefault="001A2A3C" w:rsidP="001A2A3C">
    <w:pPr>
      <w:pStyle w:val="Header"/>
      <w:jc w:val="right"/>
    </w:pPr>
  </w:p>
  <w:p w14:paraId="305590FA" w14:textId="77777777" w:rsidR="00764052" w:rsidRDefault="00764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0F65" w14:textId="77777777" w:rsidR="0015618A" w:rsidRDefault="00156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6A0653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47F24B5"/>
    <w:multiLevelType w:val="hybridMultilevel"/>
    <w:tmpl w:val="FAECF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202E04"/>
    <w:multiLevelType w:val="hybridMultilevel"/>
    <w:tmpl w:val="2A3A5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366E4F"/>
    <w:multiLevelType w:val="hybridMultilevel"/>
    <w:tmpl w:val="56EE6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4652B97"/>
    <w:multiLevelType w:val="hybridMultilevel"/>
    <w:tmpl w:val="D7EE5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A054C2"/>
    <w:multiLevelType w:val="hybridMultilevel"/>
    <w:tmpl w:val="96F4B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9DF3E59"/>
    <w:multiLevelType w:val="hybridMultilevel"/>
    <w:tmpl w:val="2E9A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E8688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97516E9"/>
    <w:multiLevelType w:val="hybridMultilevel"/>
    <w:tmpl w:val="186A1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27853"/>
    <w:multiLevelType w:val="hybridMultilevel"/>
    <w:tmpl w:val="17D24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4F677B6"/>
    <w:multiLevelType w:val="hybridMultilevel"/>
    <w:tmpl w:val="B164E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AF5218"/>
    <w:multiLevelType w:val="hybridMultilevel"/>
    <w:tmpl w:val="D1BA7ECE"/>
    <w:lvl w:ilvl="0" w:tplc="BF3AB55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6D515C"/>
    <w:multiLevelType w:val="hybridMultilevel"/>
    <w:tmpl w:val="118ED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2" w15:restartNumberingAfterBreak="0">
    <w:nsid w:val="7468084D"/>
    <w:multiLevelType w:val="hybridMultilevel"/>
    <w:tmpl w:val="9B1E5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07975"/>
    <w:multiLevelType w:val="hybridMultilevel"/>
    <w:tmpl w:val="1856F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49258029">
    <w:abstractNumId w:val="8"/>
  </w:num>
  <w:num w:numId="2" w16cid:durableId="1051920393">
    <w:abstractNumId w:val="43"/>
  </w:num>
  <w:num w:numId="3" w16cid:durableId="1129280910">
    <w:abstractNumId w:val="8"/>
  </w:num>
  <w:num w:numId="4" w16cid:durableId="1153332796">
    <w:abstractNumId w:val="22"/>
  </w:num>
  <w:num w:numId="5" w16cid:durableId="1159686218">
    <w:abstractNumId w:val="7"/>
  </w:num>
  <w:num w:numId="6" w16cid:durableId="1184779541">
    <w:abstractNumId w:val="37"/>
  </w:num>
  <w:num w:numId="7" w16cid:durableId="1207833031">
    <w:abstractNumId w:val="8"/>
  </w:num>
  <w:num w:numId="8" w16cid:durableId="1300381767">
    <w:abstractNumId w:val="41"/>
  </w:num>
  <w:num w:numId="9" w16cid:durableId="1315645697">
    <w:abstractNumId w:val="30"/>
  </w:num>
  <w:num w:numId="10" w16cid:durableId="1438138561">
    <w:abstractNumId w:val="39"/>
  </w:num>
  <w:num w:numId="11" w16cid:durableId="1441754043">
    <w:abstractNumId w:val="9"/>
  </w:num>
  <w:num w:numId="12" w16cid:durableId="1552840921">
    <w:abstractNumId w:val="6"/>
  </w:num>
  <w:num w:numId="13" w16cid:durableId="1624383987">
    <w:abstractNumId w:val="2"/>
  </w:num>
  <w:num w:numId="14" w16cid:durableId="1665930527">
    <w:abstractNumId w:val="36"/>
  </w:num>
  <w:num w:numId="15" w16cid:durableId="1666396928">
    <w:abstractNumId w:val="31"/>
  </w:num>
  <w:num w:numId="16" w16cid:durableId="1721443176">
    <w:abstractNumId w:val="4"/>
  </w:num>
  <w:num w:numId="17" w16cid:durableId="1814710629">
    <w:abstractNumId w:val="40"/>
  </w:num>
  <w:num w:numId="18" w16cid:durableId="1871340251">
    <w:abstractNumId w:val="23"/>
  </w:num>
  <w:num w:numId="19" w16cid:durableId="1872524906">
    <w:abstractNumId w:val="38"/>
  </w:num>
  <w:num w:numId="20" w16cid:durableId="1930966469">
    <w:abstractNumId w:val="27"/>
  </w:num>
  <w:num w:numId="21" w16cid:durableId="1942183933">
    <w:abstractNumId w:val="24"/>
  </w:num>
  <w:num w:numId="22" w16cid:durableId="2083477565">
    <w:abstractNumId w:val="32"/>
  </w:num>
  <w:num w:numId="23" w16cid:durableId="2101295257">
    <w:abstractNumId w:val="37"/>
  </w:num>
  <w:num w:numId="24" w16cid:durableId="2134207975">
    <w:abstractNumId w:val="13"/>
  </w:num>
  <w:num w:numId="25" w16cid:durableId="2135756687">
    <w:abstractNumId w:val="20"/>
  </w:num>
  <w:num w:numId="26" w16cid:durableId="217476128">
    <w:abstractNumId w:val="1"/>
  </w:num>
  <w:num w:numId="27" w16cid:durableId="266277482">
    <w:abstractNumId w:val="21"/>
  </w:num>
  <w:num w:numId="28" w16cid:durableId="278685669">
    <w:abstractNumId w:val="44"/>
  </w:num>
  <w:num w:numId="29" w16cid:durableId="301468968">
    <w:abstractNumId w:val="33"/>
  </w:num>
  <w:num w:numId="30" w16cid:durableId="3167243">
    <w:abstractNumId w:val="35"/>
  </w:num>
  <w:num w:numId="31" w16cid:durableId="424882426">
    <w:abstractNumId w:val="8"/>
  </w:num>
  <w:num w:numId="32" w16cid:durableId="450368116">
    <w:abstractNumId w:val="18"/>
  </w:num>
  <w:num w:numId="33" w16cid:durableId="498890656">
    <w:abstractNumId w:val="25"/>
  </w:num>
  <w:num w:numId="34" w16cid:durableId="575821199">
    <w:abstractNumId w:val="3"/>
  </w:num>
  <w:num w:numId="35" w16cid:durableId="620189336">
    <w:abstractNumId w:val="8"/>
  </w:num>
  <w:num w:numId="36" w16cid:durableId="648171015">
    <w:abstractNumId w:val="5"/>
  </w:num>
  <w:num w:numId="37" w16cid:durableId="654724538">
    <w:abstractNumId w:val="14"/>
  </w:num>
  <w:num w:numId="38" w16cid:durableId="667708372">
    <w:abstractNumId w:val="29"/>
  </w:num>
  <w:num w:numId="39" w16cid:durableId="736703286">
    <w:abstractNumId w:val="0"/>
  </w:num>
  <w:num w:numId="40" w16cid:durableId="770709680">
    <w:abstractNumId w:val="28"/>
  </w:num>
  <w:num w:numId="41" w16cid:durableId="858592259">
    <w:abstractNumId w:val="19"/>
  </w:num>
  <w:num w:numId="42" w16cid:durableId="875122504">
    <w:abstractNumId w:val="26"/>
  </w:num>
  <w:num w:numId="43" w16cid:durableId="1917738233">
    <w:abstractNumId w:val="10"/>
  </w:num>
  <w:num w:numId="44" w16cid:durableId="1437015212">
    <w:abstractNumId w:val="17"/>
  </w:num>
  <w:num w:numId="45" w16cid:durableId="2108304567">
    <w:abstractNumId w:val="16"/>
  </w:num>
  <w:num w:numId="46" w16cid:durableId="717238848">
    <w:abstractNumId w:val="42"/>
  </w:num>
  <w:num w:numId="47" w16cid:durableId="308751529">
    <w:abstractNumId w:val="11"/>
  </w:num>
  <w:num w:numId="48" w16cid:durableId="314069814">
    <w:abstractNumId w:val="12"/>
  </w:num>
  <w:num w:numId="49" w16cid:durableId="589238666">
    <w:abstractNumId w:val="15"/>
  </w:num>
  <w:num w:numId="50" w16cid:durableId="72063789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28F6"/>
    <w:rsid w:val="00003E85"/>
    <w:rsid w:val="000170D1"/>
    <w:rsid w:val="00017402"/>
    <w:rsid w:val="00026A65"/>
    <w:rsid w:val="000274E1"/>
    <w:rsid w:val="00030117"/>
    <w:rsid w:val="00032481"/>
    <w:rsid w:val="00034616"/>
    <w:rsid w:val="00036E1E"/>
    <w:rsid w:val="00041C92"/>
    <w:rsid w:val="00046718"/>
    <w:rsid w:val="00046EAF"/>
    <w:rsid w:val="00052738"/>
    <w:rsid w:val="00052E4E"/>
    <w:rsid w:val="0006063C"/>
    <w:rsid w:val="00067852"/>
    <w:rsid w:val="00096C68"/>
    <w:rsid w:val="000A6A08"/>
    <w:rsid w:val="000B120C"/>
    <w:rsid w:val="000B5296"/>
    <w:rsid w:val="000C2A17"/>
    <w:rsid w:val="000D07CF"/>
    <w:rsid w:val="000D0ECB"/>
    <w:rsid w:val="001056EF"/>
    <w:rsid w:val="00115C52"/>
    <w:rsid w:val="00116694"/>
    <w:rsid w:val="00120647"/>
    <w:rsid w:val="001222FA"/>
    <w:rsid w:val="00124EC2"/>
    <w:rsid w:val="00137400"/>
    <w:rsid w:val="00146B9D"/>
    <w:rsid w:val="0015074B"/>
    <w:rsid w:val="0015618A"/>
    <w:rsid w:val="0016008B"/>
    <w:rsid w:val="00180E18"/>
    <w:rsid w:val="001924DD"/>
    <w:rsid w:val="00192E78"/>
    <w:rsid w:val="001A2A3C"/>
    <w:rsid w:val="001A53D3"/>
    <w:rsid w:val="001A649B"/>
    <w:rsid w:val="001B5F01"/>
    <w:rsid w:val="001D13AE"/>
    <w:rsid w:val="001D1E9E"/>
    <w:rsid w:val="001E1A13"/>
    <w:rsid w:val="001E60F7"/>
    <w:rsid w:val="001F44B9"/>
    <w:rsid w:val="002061FE"/>
    <w:rsid w:val="00224601"/>
    <w:rsid w:val="00226383"/>
    <w:rsid w:val="00233BAB"/>
    <w:rsid w:val="00240BBC"/>
    <w:rsid w:val="00245F97"/>
    <w:rsid w:val="00264866"/>
    <w:rsid w:val="002767D8"/>
    <w:rsid w:val="00281C83"/>
    <w:rsid w:val="00284A03"/>
    <w:rsid w:val="002851A7"/>
    <w:rsid w:val="002907E6"/>
    <w:rsid w:val="00291E72"/>
    <w:rsid w:val="002943C6"/>
    <w:rsid w:val="0029639D"/>
    <w:rsid w:val="002A2CE7"/>
    <w:rsid w:val="002A3187"/>
    <w:rsid w:val="002B0290"/>
    <w:rsid w:val="002B1B3D"/>
    <w:rsid w:val="002C6330"/>
    <w:rsid w:val="002F3C06"/>
    <w:rsid w:val="00305E46"/>
    <w:rsid w:val="00326F90"/>
    <w:rsid w:val="00327F32"/>
    <w:rsid w:val="00330718"/>
    <w:rsid w:val="00331D37"/>
    <w:rsid w:val="00335648"/>
    <w:rsid w:val="003602FD"/>
    <w:rsid w:val="003620FD"/>
    <w:rsid w:val="00366995"/>
    <w:rsid w:val="0036728C"/>
    <w:rsid w:val="003908AC"/>
    <w:rsid w:val="003975E6"/>
    <w:rsid w:val="003D133A"/>
    <w:rsid w:val="003E465D"/>
    <w:rsid w:val="003E751F"/>
    <w:rsid w:val="003F03A8"/>
    <w:rsid w:val="003F3E87"/>
    <w:rsid w:val="003F6279"/>
    <w:rsid w:val="00400E13"/>
    <w:rsid w:val="00424E00"/>
    <w:rsid w:val="00434F7A"/>
    <w:rsid w:val="0043527C"/>
    <w:rsid w:val="004466E3"/>
    <w:rsid w:val="004512E3"/>
    <w:rsid w:val="00452E26"/>
    <w:rsid w:val="00454A6A"/>
    <w:rsid w:val="00460241"/>
    <w:rsid w:val="00466503"/>
    <w:rsid w:val="00496949"/>
    <w:rsid w:val="004A1325"/>
    <w:rsid w:val="004A56F8"/>
    <w:rsid w:val="004A66A4"/>
    <w:rsid w:val="004B32EB"/>
    <w:rsid w:val="004C26BD"/>
    <w:rsid w:val="004C32FF"/>
    <w:rsid w:val="004C40E4"/>
    <w:rsid w:val="004D28C1"/>
    <w:rsid w:val="004F0490"/>
    <w:rsid w:val="00520982"/>
    <w:rsid w:val="00536EAE"/>
    <w:rsid w:val="00546D38"/>
    <w:rsid w:val="0056140F"/>
    <w:rsid w:val="0056285A"/>
    <w:rsid w:val="00567139"/>
    <w:rsid w:val="00575A0D"/>
    <w:rsid w:val="00583F14"/>
    <w:rsid w:val="00591B88"/>
    <w:rsid w:val="005A6D80"/>
    <w:rsid w:val="005A7783"/>
    <w:rsid w:val="005B52BD"/>
    <w:rsid w:val="005B6A2C"/>
    <w:rsid w:val="005C1341"/>
    <w:rsid w:val="005C5513"/>
    <w:rsid w:val="005E1E6E"/>
    <w:rsid w:val="005E5901"/>
    <w:rsid w:val="005F6A94"/>
    <w:rsid w:val="005F70BF"/>
    <w:rsid w:val="006078F1"/>
    <w:rsid w:val="006124B1"/>
    <w:rsid w:val="00614C79"/>
    <w:rsid w:val="006206EC"/>
    <w:rsid w:val="006354ED"/>
    <w:rsid w:val="00643C98"/>
    <w:rsid w:val="0064760D"/>
    <w:rsid w:val="00663715"/>
    <w:rsid w:val="006758A1"/>
    <w:rsid w:val="00682655"/>
    <w:rsid w:val="00686B9B"/>
    <w:rsid w:val="00686E26"/>
    <w:rsid w:val="006A541E"/>
    <w:rsid w:val="006A5D29"/>
    <w:rsid w:val="006C20AD"/>
    <w:rsid w:val="006D5F1F"/>
    <w:rsid w:val="006E2D65"/>
    <w:rsid w:val="006E69E2"/>
    <w:rsid w:val="006E6E22"/>
    <w:rsid w:val="006F0218"/>
    <w:rsid w:val="006F413E"/>
    <w:rsid w:val="00706D04"/>
    <w:rsid w:val="00710301"/>
    <w:rsid w:val="00710978"/>
    <w:rsid w:val="0072535A"/>
    <w:rsid w:val="00751743"/>
    <w:rsid w:val="00753580"/>
    <w:rsid w:val="007562B0"/>
    <w:rsid w:val="00762E5D"/>
    <w:rsid w:val="00764052"/>
    <w:rsid w:val="00772F4F"/>
    <w:rsid w:val="007869C4"/>
    <w:rsid w:val="007B6362"/>
    <w:rsid w:val="007C1CCC"/>
    <w:rsid w:val="007D7789"/>
    <w:rsid w:val="0080054A"/>
    <w:rsid w:val="00806069"/>
    <w:rsid w:val="00810200"/>
    <w:rsid w:val="00820C8A"/>
    <w:rsid w:val="008345C7"/>
    <w:rsid w:val="008544AB"/>
    <w:rsid w:val="0085791F"/>
    <w:rsid w:val="0086130C"/>
    <w:rsid w:val="008820E7"/>
    <w:rsid w:val="00885A58"/>
    <w:rsid w:val="008863A6"/>
    <w:rsid w:val="0089105C"/>
    <w:rsid w:val="008A087E"/>
    <w:rsid w:val="008B0592"/>
    <w:rsid w:val="008B233C"/>
    <w:rsid w:val="008C23A5"/>
    <w:rsid w:val="008C5AF9"/>
    <w:rsid w:val="00903429"/>
    <w:rsid w:val="00911048"/>
    <w:rsid w:val="00930CB7"/>
    <w:rsid w:val="00932892"/>
    <w:rsid w:val="00942CC6"/>
    <w:rsid w:val="0095799A"/>
    <w:rsid w:val="009600A7"/>
    <w:rsid w:val="009722A4"/>
    <w:rsid w:val="00991BE3"/>
    <w:rsid w:val="00992364"/>
    <w:rsid w:val="009A1CC6"/>
    <w:rsid w:val="009A60CA"/>
    <w:rsid w:val="009B0D57"/>
    <w:rsid w:val="009B0DAB"/>
    <w:rsid w:val="009B60C6"/>
    <w:rsid w:val="009B6D06"/>
    <w:rsid w:val="009C061F"/>
    <w:rsid w:val="009D1C69"/>
    <w:rsid w:val="009D20AF"/>
    <w:rsid w:val="009D5BAA"/>
    <w:rsid w:val="009D6126"/>
    <w:rsid w:val="009D7399"/>
    <w:rsid w:val="009E5AE8"/>
    <w:rsid w:val="009F4BA9"/>
    <w:rsid w:val="00A074AA"/>
    <w:rsid w:val="00A179DE"/>
    <w:rsid w:val="00A2271D"/>
    <w:rsid w:val="00A33427"/>
    <w:rsid w:val="00A54799"/>
    <w:rsid w:val="00A6323C"/>
    <w:rsid w:val="00A8536C"/>
    <w:rsid w:val="00A94502"/>
    <w:rsid w:val="00A97B4C"/>
    <w:rsid w:val="00AA1D8D"/>
    <w:rsid w:val="00AA4642"/>
    <w:rsid w:val="00AC5544"/>
    <w:rsid w:val="00AD194F"/>
    <w:rsid w:val="00AE3BD3"/>
    <w:rsid w:val="00AE72A3"/>
    <w:rsid w:val="00AF04E1"/>
    <w:rsid w:val="00AF0B3E"/>
    <w:rsid w:val="00B112AC"/>
    <w:rsid w:val="00B25A05"/>
    <w:rsid w:val="00B30DBD"/>
    <w:rsid w:val="00B313B9"/>
    <w:rsid w:val="00B37221"/>
    <w:rsid w:val="00B4034B"/>
    <w:rsid w:val="00B429FA"/>
    <w:rsid w:val="00B43647"/>
    <w:rsid w:val="00B47730"/>
    <w:rsid w:val="00B614E5"/>
    <w:rsid w:val="00B70F78"/>
    <w:rsid w:val="00B8581E"/>
    <w:rsid w:val="00B87A89"/>
    <w:rsid w:val="00BB6B4F"/>
    <w:rsid w:val="00BB753D"/>
    <w:rsid w:val="00BD1502"/>
    <w:rsid w:val="00BF29F1"/>
    <w:rsid w:val="00BF4DEE"/>
    <w:rsid w:val="00BF6559"/>
    <w:rsid w:val="00C0540F"/>
    <w:rsid w:val="00C1009A"/>
    <w:rsid w:val="00C121AC"/>
    <w:rsid w:val="00C14A1F"/>
    <w:rsid w:val="00C35469"/>
    <w:rsid w:val="00C35995"/>
    <w:rsid w:val="00C36774"/>
    <w:rsid w:val="00C47760"/>
    <w:rsid w:val="00C47C71"/>
    <w:rsid w:val="00C644D6"/>
    <w:rsid w:val="00C6493B"/>
    <w:rsid w:val="00C66134"/>
    <w:rsid w:val="00C80C8D"/>
    <w:rsid w:val="00C87698"/>
    <w:rsid w:val="00C940A4"/>
    <w:rsid w:val="00C9568A"/>
    <w:rsid w:val="00CA0F10"/>
    <w:rsid w:val="00CA75A4"/>
    <w:rsid w:val="00CB0664"/>
    <w:rsid w:val="00CC2392"/>
    <w:rsid w:val="00CC4206"/>
    <w:rsid w:val="00CC67E4"/>
    <w:rsid w:val="00CC7C90"/>
    <w:rsid w:val="00CD5F62"/>
    <w:rsid w:val="00CE198F"/>
    <w:rsid w:val="00D015AD"/>
    <w:rsid w:val="00D020B9"/>
    <w:rsid w:val="00D02910"/>
    <w:rsid w:val="00D06785"/>
    <w:rsid w:val="00D143D1"/>
    <w:rsid w:val="00D51E00"/>
    <w:rsid w:val="00D63A48"/>
    <w:rsid w:val="00D8003B"/>
    <w:rsid w:val="00D817B3"/>
    <w:rsid w:val="00DA3E79"/>
    <w:rsid w:val="00DA5548"/>
    <w:rsid w:val="00DC35BA"/>
    <w:rsid w:val="00DC4D18"/>
    <w:rsid w:val="00DD131A"/>
    <w:rsid w:val="00DD236D"/>
    <w:rsid w:val="00DE25BC"/>
    <w:rsid w:val="00E14730"/>
    <w:rsid w:val="00E46A77"/>
    <w:rsid w:val="00E6207D"/>
    <w:rsid w:val="00E75091"/>
    <w:rsid w:val="00E8389B"/>
    <w:rsid w:val="00E9536F"/>
    <w:rsid w:val="00E9605A"/>
    <w:rsid w:val="00EB2F2C"/>
    <w:rsid w:val="00EE3406"/>
    <w:rsid w:val="00EE781E"/>
    <w:rsid w:val="00F00CB4"/>
    <w:rsid w:val="00F069AA"/>
    <w:rsid w:val="00F22314"/>
    <w:rsid w:val="00F22374"/>
    <w:rsid w:val="00F2424B"/>
    <w:rsid w:val="00F30032"/>
    <w:rsid w:val="00F53BAC"/>
    <w:rsid w:val="00F62290"/>
    <w:rsid w:val="00F628B3"/>
    <w:rsid w:val="00F67F53"/>
    <w:rsid w:val="00F739BE"/>
    <w:rsid w:val="00F77C18"/>
    <w:rsid w:val="00F914E6"/>
    <w:rsid w:val="00FB3E38"/>
    <w:rsid w:val="00FC17F0"/>
    <w:rsid w:val="00FC48DF"/>
    <w:rsid w:val="00FC693F"/>
    <w:rsid w:val="00FD4E17"/>
    <w:rsid w:val="00FE1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55D72"/>
  <w14:defaultImageDpi w14:val="300"/>
  <w15:docId w15:val="{CEECADB6-7149-4922-B6E3-FBD0104D6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0A4"/>
  </w:style>
  <w:style w:type="paragraph" w:styleId="Heading1">
    <w:name w:val="heading 1"/>
    <w:basedOn w:val="Normal"/>
    <w:next w:val="Normal"/>
    <w:link w:val="Heading1Char"/>
    <w:uiPriority w:val="9"/>
    <w:qFormat/>
    <w:rsid w:val="00DA3E79"/>
    <w:pPr>
      <w:keepNext/>
      <w:keepLines/>
      <w:spacing w:before="240" w:line="240" w:lineRule="auto"/>
      <w:ind w:left="432" w:hanging="432"/>
      <w:outlineLvl w:val="0"/>
    </w:pPr>
    <w:rPr>
      <w:rFonts w:asciiTheme="majorHAnsi" w:eastAsiaTheme="majorEastAsia" w:hAnsiTheme="majorHAnsi" w:cstheme="majorBidi"/>
      <w:color w:val="0C348A" w:themeColor="accent1" w:themeShade="BF"/>
      <w:sz w:val="36"/>
      <w:szCs w:val="36"/>
    </w:rPr>
  </w:style>
  <w:style w:type="paragraph" w:styleId="Heading2">
    <w:name w:val="heading 2"/>
    <w:basedOn w:val="Normal"/>
    <w:next w:val="Normal"/>
    <w:link w:val="Heading2Char"/>
    <w:uiPriority w:val="9"/>
    <w:unhideWhenUsed/>
    <w:qFormat/>
    <w:rsid w:val="00DA3E79"/>
    <w:pPr>
      <w:keepNext/>
      <w:keepLines/>
      <w:spacing w:before="120" w:line="240" w:lineRule="auto"/>
      <w:ind w:left="576" w:hanging="576"/>
      <w:outlineLvl w:val="1"/>
    </w:pPr>
    <w:rPr>
      <w:rFonts w:asciiTheme="majorHAnsi" w:eastAsiaTheme="majorEastAsia" w:hAnsiTheme="majorHAnsi" w:cstheme="majorBidi"/>
      <w:color w:val="0C348A" w:themeColor="accent1" w:themeShade="BF"/>
      <w:sz w:val="28"/>
      <w:szCs w:val="28"/>
    </w:rPr>
  </w:style>
  <w:style w:type="paragraph" w:styleId="Heading3">
    <w:name w:val="heading 3"/>
    <w:basedOn w:val="Normal"/>
    <w:next w:val="Normal"/>
    <w:link w:val="Heading3Char"/>
    <w:uiPriority w:val="9"/>
    <w:unhideWhenUsed/>
    <w:qFormat/>
    <w:rsid w:val="00DA3E79"/>
    <w:pPr>
      <w:keepNext/>
      <w:keepLines/>
      <w:spacing w:before="40" w:line="240" w:lineRule="auto"/>
      <w:ind w:left="720" w:hanging="720"/>
      <w:outlineLvl w:val="2"/>
    </w:pPr>
    <w:rPr>
      <w:rFonts w:asciiTheme="majorHAnsi" w:eastAsiaTheme="majorEastAsia" w:hAnsiTheme="majorHAnsi" w:cstheme="majorBidi"/>
      <w:color w:val="0C348A" w:themeColor="accent1" w:themeShade="BF"/>
      <w:sz w:val="24"/>
      <w:szCs w:val="24"/>
    </w:rPr>
  </w:style>
  <w:style w:type="paragraph" w:styleId="Heading4">
    <w:name w:val="heading 4"/>
    <w:basedOn w:val="Normal"/>
    <w:next w:val="Normal"/>
    <w:link w:val="Heading4Char"/>
    <w:uiPriority w:val="9"/>
    <w:semiHidden/>
    <w:unhideWhenUsed/>
    <w:qFormat/>
    <w:rsid w:val="00DA3E79"/>
    <w:pPr>
      <w:keepNext/>
      <w:keepLines/>
      <w:spacing w:before="40" w:after="0"/>
      <w:ind w:left="864" w:hanging="864"/>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A3E79"/>
    <w:pPr>
      <w:keepNext/>
      <w:keepLines/>
      <w:spacing w:before="40" w:after="0"/>
      <w:ind w:left="1008" w:hanging="1008"/>
      <w:outlineLvl w:val="4"/>
    </w:pPr>
    <w:rPr>
      <w:rFonts w:asciiTheme="majorHAnsi" w:eastAsiaTheme="majorEastAsia" w:hAnsiTheme="majorHAnsi" w:cstheme="majorBidi"/>
      <w:color w:val="001A4A" w:themeColor="text2"/>
      <w:sz w:val="22"/>
      <w:szCs w:val="22"/>
    </w:rPr>
  </w:style>
  <w:style w:type="paragraph" w:styleId="Heading6">
    <w:name w:val="heading 6"/>
    <w:basedOn w:val="Normal"/>
    <w:next w:val="Normal"/>
    <w:link w:val="Heading6Char"/>
    <w:uiPriority w:val="9"/>
    <w:semiHidden/>
    <w:unhideWhenUsed/>
    <w:qFormat/>
    <w:rsid w:val="00DA3E79"/>
    <w:pPr>
      <w:keepNext/>
      <w:keepLines/>
      <w:spacing w:before="40" w:after="0"/>
      <w:ind w:left="1152" w:hanging="1152"/>
      <w:outlineLvl w:val="5"/>
    </w:pPr>
    <w:rPr>
      <w:rFonts w:asciiTheme="majorHAnsi" w:eastAsiaTheme="majorEastAsia" w:hAnsiTheme="majorHAnsi" w:cstheme="majorBidi"/>
      <w:i/>
      <w:iCs/>
      <w:color w:val="001A4A" w:themeColor="text2"/>
      <w:sz w:val="21"/>
      <w:szCs w:val="21"/>
    </w:rPr>
  </w:style>
  <w:style w:type="paragraph" w:styleId="Heading7">
    <w:name w:val="heading 7"/>
    <w:basedOn w:val="Normal"/>
    <w:next w:val="Normal"/>
    <w:link w:val="Heading7Char"/>
    <w:uiPriority w:val="9"/>
    <w:semiHidden/>
    <w:unhideWhenUsed/>
    <w:qFormat/>
    <w:rsid w:val="00DA3E79"/>
    <w:pPr>
      <w:keepNext/>
      <w:keepLines/>
      <w:spacing w:before="40" w:after="0"/>
      <w:ind w:left="1296" w:hanging="1296"/>
      <w:outlineLvl w:val="6"/>
    </w:pPr>
    <w:rPr>
      <w:rFonts w:asciiTheme="majorHAnsi" w:eastAsiaTheme="majorEastAsia" w:hAnsiTheme="majorHAnsi" w:cstheme="majorBidi"/>
      <w:i/>
      <w:iCs/>
      <w:color w:val="08235C" w:themeColor="accent1" w:themeShade="80"/>
      <w:sz w:val="21"/>
      <w:szCs w:val="21"/>
    </w:rPr>
  </w:style>
  <w:style w:type="paragraph" w:styleId="Heading8">
    <w:name w:val="heading 8"/>
    <w:basedOn w:val="Normal"/>
    <w:next w:val="Normal"/>
    <w:link w:val="Heading8Char"/>
    <w:uiPriority w:val="9"/>
    <w:semiHidden/>
    <w:unhideWhenUsed/>
    <w:qFormat/>
    <w:rsid w:val="00DA3E79"/>
    <w:pPr>
      <w:keepNext/>
      <w:keepLines/>
      <w:spacing w:before="40" w:after="0"/>
      <w:ind w:left="1440" w:hanging="1440"/>
      <w:outlineLvl w:val="7"/>
    </w:pPr>
    <w:rPr>
      <w:rFonts w:asciiTheme="majorHAnsi" w:eastAsiaTheme="majorEastAsia" w:hAnsiTheme="majorHAnsi" w:cstheme="majorBidi"/>
      <w:b/>
      <w:bCs/>
      <w:color w:val="001A4A" w:themeColor="text2"/>
    </w:rPr>
  </w:style>
  <w:style w:type="paragraph" w:styleId="Heading9">
    <w:name w:val="heading 9"/>
    <w:basedOn w:val="Normal"/>
    <w:next w:val="Normal"/>
    <w:link w:val="Heading9Char"/>
    <w:uiPriority w:val="9"/>
    <w:semiHidden/>
    <w:unhideWhenUsed/>
    <w:qFormat/>
    <w:rsid w:val="00C940A4"/>
    <w:pPr>
      <w:keepNext/>
      <w:keepLines/>
      <w:spacing w:before="40" w:after="0"/>
      <w:outlineLvl w:val="8"/>
    </w:pPr>
    <w:rPr>
      <w:rFonts w:asciiTheme="majorHAnsi" w:eastAsiaTheme="majorEastAsia" w:hAnsiTheme="majorHAnsi" w:cstheme="majorBidi"/>
      <w:b/>
      <w:bCs/>
      <w:i/>
      <w:iCs/>
      <w:color w:val="001A4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C940A4"/>
    <w:pPr>
      <w:spacing w:after="0" w:line="240" w:lineRule="auto"/>
    </w:pPr>
  </w:style>
  <w:style w:type="character" w:customStyle="1" w:styleId="Heading1Char">
    <w:name w:val="Heading 1 Char"/>
    <w:basedOn w:val="DefaultParagraphFont"/>
    <w:link w:val="Heading1"/>
    <w:uiPriority w:val="9"/>
    <w:rsid w:val="00C940A4"/>
    <w:rPr>
      <w:rFonts w:asciiTheme="majorHAnsi" w:eastAsiaTheme="majorEastAsia" w:hAnsiTheme="majorHAnsi" w:cstheme="majorBidi"/>
      <w:color w:val="0C348A" w:themeColor="accent1" w:themeShade="BF"/>
      <w:sz w:val="36"/>
      <w:szCs w:val="36"/>
    </w:rPr>
  </w:style>
  <w:style w:type="character" w:customStyle="1" w:styleId="Heading2Char">
    <w:name w:val="Heading 2 Char"/>
    <w:basedOn w:val="DefaultParagraphFont"/>
    <w:link w:val="Heading2"/>
    <w:uiPriority w:val="9"/>
    <w:rsid w:val="00C940A4"/>
    <w:rPr>
      <w:rFonts w:asciiTheme="majorHAnsi" w:eastAsiaTheme="majorEastAsia" w:hAnsiTheme="majorHAnsi" w:cstheme="majorBidi"/>
      <w:color w:val="0C348A" w:themeColor="accent1" w:themeShade="BF"/>
      <w:sz w:val="28"/>
      <w:szCs w:val="28"/>
    </w:rPr>
  </w:style>
  <w:style w:type="character" w:customStyle="1" w:styleId="Heading3Char">
    <w:name w:val="Heading 3 Char"/>
    <w:basedOn w:val="DefaultParagraphFont"/>
    <w:link w:val="Heading3"/>
    <w:uiPriority w:val="9"/>
    <w:rsid w:val="00C940A4"/>
    <w:rPr>
      <w:rFonts w:asciiTheme="majorHAnsi" w:eastAsiaTheme="majorEastAsia" w:hAnsiTheme="majorHAnsi" w:cstheme="majorBidi"/>
      <w:color w:val="0C348A" w:themeColor="accent1" w:themeShade="BF"/>
      <w:sz w:val="24"/>
      <w:szCs w:val="24"/>
    </w:rPr>
  </w:style>
  <w:style w:type="paragraph" w:styleId="Title">
    <w:name w:val="Title"/>
    <w:basedOn w:val="Normal"/>
    <w:next w:val="Normal"/>
    <w:link w:val="TitleChar"/>
    <w:uiPriority w:val="10"/>
    <w:qFormat/>
    <w:rsid w:val="00C940A4"/>
    <w:pPr>
      <w:spacing w:after="0" w:line="240" w:lineRule="auto"/>
      <w:contextualSpacing/>
    </w:pPr>
    <w:rPr>
      <w:rFonts w:asciiTheme="majorHAnsi" w:eastAsiaTheme="majorEastAsia" w:hAnsiTheme="majorHAnsi" w:cstheme="majorBidi"/>
      <w:color w:val="1146B9" w:themeColor="accent1"/>
      <w:spacing w:val="-10"/>
      <w:sz w:val="56"/>
      <w:szCs w:val="56"/>
    </w:rPr>
  </w:style>
  <w:style w:type="character" w:customStyle="1" w:styleId="TitleChar">
    <w:name w:val="Title Char"/>
    <w:basedOn w:val="DefaultParagraphFont"/>
    <w:link w:val="Title"/>
    <w:uiPriority w:val="10"/>
    <w:rsid w:val="00C940A4"/>
    <w:rPr>
      <w:rFonts w:asciiTheme="majorHAnsi" w:eastAsiaTheme="majorEastAsia" w:hAnsiTheme="majorHAnsi" w:cstheme="majorBidi"/>
      <w:color w:val="1146B9" w:themeColor="accent1"/>
      <w:spacing w:val="-10"/>
      <w:sz w:val="56"/>
      <w:szCs w:val="56"/>
    </w:rPr>
  </w:style>
  <w:style w:type="paragraph" w:styleId="Subtitle">
    <w:name w:val="Subtitle"/>
    <w:basedOn w:val="Normal"/>
    <w:next w:val="Normal"/>
    <w:link w:val="SubtitleChar"/>
    <w:uiPriority w:val="11"/>
    <w:qFormat/>
    <w:rsid w:val="00C940A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40A4"/>
    <w:rPr>
      <w:rFonts w:asciiTheme="majorHAnsi" w:eastAsiaTheme="majorEastAsia" w:hAnsiTheme="majorHAnsi" w:cstheme="majorBidi"/>
      <w:sz w:val="24"/>
      <w:szCs w:val="24"/>
    </w:rPr>
  </w:style>
  <w:style w:type="paragraph" w:styleId="ListParagraph">
    <w:name w:val="List Paragraph"/>
    <w:aliases w:val="Bullet Points,Bullet Number,Use Case List Paragraph,Numrerad lista 123,1st List Paragraph,Bullet point,Bullet points,Bullets L1,Content descriptions,DDM Gen Text,Dot Points,L,List Paragraph - bullets,List Paragraph1,List Paragraph11"/>
    <w:basedOn w:val="Normal"/>
    <w:link w:val="ListParagraphChar"/>
    <w:uiPriority w:val="34"/>
    <w:qFormat/>
    <w:rsid w:val="00DA3E79"/>
    <w:pPr>
      <w:spacing w:line="240" w:lineRule="auto"/>
      <w:ind w:left="720" w:hanging="360"/>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5"/>
      </w:numPr>
      <w:contextualSpacing/>
    </w:pPr>
  </w:style>
  <w:style w:type="paragraph" w:styleId="ListBullet2">
    <w:name w:val="List Bullet 2"/>
    <w:basedOn w:val="Normal"/>
    <w:uiPriority w:val="99"/>
    <w:unhideWhenUsed/>
    <w:rsid w:val="00326F90"/>
    <w:pPr>
      <w:tabs>
        <w:tab w:val="num" w:pos="720"/>
      </w:tabs>
      <w:contextualSpacing/>
    </w:pPr>
  </w:style>
  <w:style w:type="paragraph" w:styleId="ListBullet3">
    <w:name w:val="List Bullet 3"/>
    <w:basedOn w:val="Normal"/>
    <w:uiPriority w:val="99"/>
    <w:unhideWhenUsed/>
    <w:rsid w:val="00326F90"/>
    <w:pPr>
      <w:tabs>
        <w:tab w:val="num" w:pos="1080"/>
      </w:tabs>
      <w:ind w:left="1080"/>
      <w:contextualSpacing/>
    </w:pPr>
  </w:style>
  <w:style w:type="paragraph" w:styleId="ListNumber">
    <w:name w:val="List Number"/>
    <w:basedOn w:val="Normal"/>
    <w:uiPriority w:val="99"/>
    <w:unhideWhenUsed/>
    <w:rsid w:val="00326F90"/>
    <w:pPr>
      <w:contextualSpacing/>
    </w:pPr>
  </w:style>
  <w:style w:type="paragraph" w:styleId="ListNumber2">
    <w:name w:val="List Number 2"/>
    <w:basedOn w:val="Normal"/>
    <w:uiPriority w:val="99"/>
    <w:unhideWhenUsed/>
    <w:rsid w:val="0029639D"/>
    <w:pPr>
      <w:tabs>
        <w:tab w:val="num" w:pos="720"/>
      </w:tabs>
      <w:ind w:left="720"/>
      <w:contextualSpacing/>
    </w:pPr>
  </w:style>
  <w:style w:type="paragraph" w:styleId="ListNumber3">
    <w:name w:val="List Number 3"/>
    <w:basedOn w:val="Normal"/>
    <w:uiPriority w:val="99"/>
    <w:unhideWhenUsed/>
    <w:rsid w:val="0029639D"/>
    <w:pPr>
      <w:tabs>
        <w:tab w:val="num" w:pos="1080"/>
      </w:tabs>
      <w:ind w:left="1080"/>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C940A4"/>
    <w:pPr>
      <w:spacing w:before="160"/>
      <w:ind w:left="720" w:right="720"/>
    </w:pPr>
    <w:rPr>
      <w:i/>
      <w:iCs/>
      <w:color w:val="585858" w:themeColor="text1" w:themeTint="BF"/>
    </w:rPr>
  </w:style>
  <w:style w:type="character" w:customStyle="1" w:styleId="QuoteChar">
    <w:name w:val="Quote Char"/>
    <w:basedOn w:val="DefaultParagraphFont"/>
    <w:link w:val="Quote"/>
    <w:uiPriority w:val="29"/>
    <w:rsid w:val="00C940A4"/>
    <w:rPr>
      <w:i/>
      <w:iCs/>
      <w:color w:val="585858" w:themeColor="text1" w:themeTint="BF"/>
    </w:rPr>
  </w:style>
  <w:style w:type="character" w:customStyle="1" w:styleId="Heading4Char">
    <w:name w:val="Heading 4 Char"/>
    <w:basedOn w:val="DefaultParagraphFont"/>
    <w:link w:val="Heading4"/>
    <w:uiPriority w:val="9"/>
    <w:semiHidden/>
    <w:rsid w:val="00C940A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940A4"/>
    <w:rPr>
      <w:rFonts w:asciiTheme="majorHAnsi" w:eastAsiaTheme="majorEastAsia" w:hAnsiTheme="majorHAnsi" w:cstheme="majorBidi"/>
      <w:color w:val="001A4A" w:themeColor="text2"/>
      <w:sz w:val="22"/>
      <w:szCs w:val="22"/>
    </w:rPr>
  </w:style>
  <w:style w:type="character" w:customStyle="1" w:styleId="Heading6Char">
    <w:name w:val="Heading 6 Char"/>
    <w:basedOn w:val="DefaultParagraphFont"/>
    <w:link w:val="Heading6"/>
    <w:uiPriority w:val="9"/>
    <w:semiHidden/>
    <w:rsid w:val="00C940A4"/>
    <w:rPr>
      <w:rFonts w:asciiTheme="majorHAnsi" w:eastAsiaTheme="majorEastAsia" w:hAnsiTheme="majorHAnsi" w:cstheme="majorBidi"/>
      <w:i/>
      <w:iCs/>
      <w:color w:val="001A4A" w:themeColor="text2"/>
      <w:sz w:val="21"/>
      <w:szCs w:val="21"/>
    </w:rPr>
  </w:style>
  <w:style w:type="character" w:customStyle="1" w:styleId="Heading7Char">
    <w:name w:val="Heading 7 Char"/>
    <w:basedOn w:val="DefaultParagraphFont"/>
    <w:link w:val="Heading7"/>
    <w:uiPriority w:val="9"/>
    <w:semiHidden/>
    <w:rsid w:val="00C940A4"/>
    <w:rPr>
      <w:rFonts w:asciiTheme="majorHAnsi" w:eastAsiaTheme="majorEastAsia" w:hAnsiTheme="majorHAnsi" w:cstheme="majorBidi"/>
      <w:i/>
      <w:iCs/>
      <w:color w:val="08235C" w:themeColor="accent1" w:themeShade="80"/>
      <w:sz w:val="21"/>
      <w:szCs w:val="21"/>
    </w:rPr>
  </w:style>
  <w:style w:type="character" w:customStyle="1" w:styleId="Heading8Char">
    <w:name w:val="Heading 8 Char"/>
    <w:basedOn w:val="DefaultParagraphFont"/>
    <w:link w:val="Heading8"/>
    <w:uiPriority w:val="9"/>
    <w:semiHidden/>
    <w:rsid w:val="00C940A4"/>
    <w:rPr>
      <w:rFonts w:asciiTheme="majorHAnsi" w:eastAsiaTheme="majorEastAsia" w:hAnsiTheme="majorHAnsi" w:cstheme="majorBidi"/>
      <w:b/>
      <w:bCs/>
      <w:color w:val="001A4A" w:themeColor="text2"/>
    </w:rPr>
  </w:style>
  <w:style w:type="character" w:customStyle="1" w:styleId="Heading9Char">
    <w:name w:val="Heading 9 Char"/>
    <w:basedOn w:val="DefaultParagraphFont"/>
    <w:link w:val="Heading9"/>
    <w:uiPriority w:val="9"/>
    <w:semiHidden/>
    <w:rsid w:val="00C940A4"/>
    <w:rPr>
      <w:rFonts w:asciiTheme="majorHAnsi" w:eastAsiaTheme="majorEastAsia" w:hAnsiTheme="majorHAnsi" w:cstheme="majorBidi"/>
      <w:b/>
      <w:bCs/>
      <w:i/>
      <w:iCs/>
      <w:color w:val="001A4A" w:themeColor="text2"/>
    </w:rPr>
  </w:style>
  <w:style w:type="paragraph" w:styleId="Caption">
    <w:name w:val="caption"/>
    <w:basedOn w:val="Normal"/>
    <w:next w:val="Normal"/>
    <w:uiPriority w:val="35"/>
    <w:semiHidden/>
    <w:unhideWhenUsed/>
    <w:qFormat/>
    <w:rsid w:val="00C940A4"/>
    <w:pPr>
      <w:spacing w:line="240" w:lineRule="auto"/>
    </w:pPr>
    <w:rPr>
      <w:b/>
      <w:bCs/>
      <w:smallCaps/>
      <w:color w:val="6E6E6E" w:themeColor="text1" w:themeTint="A6"/>
      <w:spacing w:val="6"/>
    </w:rPr>
  </w:style>
  <w:style w:type="character" w:styleId="Strong">
    <w:name w:val="Strong"/>
    <w:basedOn w:val="DefaultParagraphFont"/>
    <w:uiPriority w:val="22"/>
    <w:qFormat/>
    <w:rsid w:val="00C940A4"/>
    <w:rPr>
      <w:b/>
      <w:bCs/>
    </w:rPr>
  </w:style>
  <w:style w:type="character" w:styleId="Emphasis">
    <w:name w:val="Emphasis"/>
    <w:basedOn w:val="DefaultParagraphFont"/>
    <w:uiPriority w:val="20"/>
    <w:qFormat/>
    <w:rsid w:val="00C940A4"/>
    <w:rPr>
      <w:i/>
      <w:iCs/>
    </w:rPr>
  </w:style>
  <w:style w:type="paragraph" w:styleId="IntenseQuote">
    <w:name w:val="Intense Quote"/>
    <w:basedOn w:val="Normal"/>
    <w:next w:val="Normal"/>
    <w:link w:val="IntenseQuoteChar"/>
    <w:uiPriority w:val="30"/>
    <w:qFormat/>
    <w:rsid w:val="00C940A4"/>
    <w:pPr>
      <w:pBdr>
        <w:left w:val="single" w:sz="18" w:space="12" w:color="1146B9" w:themeColor="accent1"/>
      </w:pBdr>
      <w:spacing w:before="100" w:beforeAutospacing="1" w:line="300" w:lineRule="auto"/>
      <w:ind w:left="1224" w:right="1224"/>
    </w:pPr>
    <w:rPr>
      <w:rFonts w:asciiTheme="majorHAnsi" w:eastAsiaTheme="majorEastAsia" w:hAnsiTheme="majorHAnsi" w:cstheme="majorBidi"/>
      <w:color w:val="1146B9" w:themeColor="accent1"/>
      <w:sz w:val="28"/>
      <w:szCs w:val="28"/>
    </w:rPr>
  </w:style>
  <w:style w:type="character" w:customStyle="1" w:styleId="IntenseQuoteChar">
    <w:name w:val="Intense Quote Char"/>
    <w:basedOn w:val="DefaultParagraphFont"/>
    <w:link w:val="IntenseQuote"/>
    <w:uiPriority w:val="30"/>
    <w:rsid w:val="00C940A4"/>
    <w:rPr>
      <w:rFonts w:asciiTheme="majorHAnsi" w:eastAsiaTheme="majorEastAsia" w:hAnsiTheme="majorHAnsi" w:cstheme="majorBidi"/>
      <w:color w:val="1146B9" w:themeColor="accent1"/>
      <w:sz w:val="28"/>
      <w:szCs w:val="28"/>
    </w:rPr>
  </w:style>
  <w:style w:type="character" w:styleId="SubtleEmphasis">
    <w:name w:val="Subtle Emphasis"/>
    <w:basedOn w:val="DefaultParagraphFont"/>
    <w:uiPriority w:val="19"/>
    <w:qFormat/>
    <w:rsid w:val="00C940A4"/>
    <w:rPr>
      <w:i/>
      <w:iCs/>
      <w:color w:val="585858" w:themeColor="text1" w:themeTint="BF"/>
    </w:rPr>
  </w:style>
  <w:style w:type="character" w:styleId="IntenseEmphasis">
    <w:name w:val="Intense Emphasis"/>
    <w:basedOn w:val="DefaultParagraphFont"/>
    <w:uiPriority w:val="21"/>
    <w:qFormat/>
    <w:rsid w:val="00C940A4"/>
    <w:rPr>
      <w:b/>
      <w:bCs/>
      <w:i/>
      <w:iCs/>
    </w:rPr>
  </w:style>
  <w:style w:type="character" w:styleId="SubtleReference">
    <w:name w:val="Subtle Reference"/>
    <w:basedOn w:val="DefaultParagraphFont"/>
    <w:uiPriority w:val="31"/>
    <w:qFormat/>
    <w:rsid w:val="00C940A4"/>
    <w:rPr>
      <w:smallCaps/>
      <w:color w:val="585858" w:themeColor="text1" w:themeTint="BF"/>
      <w:u w:val="single" w:color="8F8F8F" w:themeColor="text1" w:themeTint="80"/>
    </w:rPr>
  </w:style>
  <w:style w:type="character" w:styleId="IntenseReference">
    <w:name w:val="Intense Reference"/>
    <w:basedOn w:val="DefaultParagraphFont"/>
    <w:uiPriority w:val="32"/>
    <w:qFormat/>
    <w:rsid w:val="00C940A4"/>
    <w:rPr>
      <w:b/>
      <w:bCs/>
      <w:smallCaps/>
      <w:spacing w:val="5"/>
      <w:u w:val="single"/>
    </w:rPr>
  </w:style>
  <w:style w:type="character" w:styleId="BookTitle">
    <w:name w:val="Book Title"/>
    <w:basedOn w:val="DefaultParagraphFont"/>
    <w:uiPriority w:val="33"/>
    <w:qFormat/>
    <w:rsid w:val="00C940A4"/>
    <w:rPr>
      <w:b/>
      <w:bCs/>
      <w:smallCaps/>
    </w:rPr>
  </w:style>
  <w:style w:type="paragraph" w:styleId="TOCHeading">
    <w:name w:val="TOC Heading"/>
    <w:basedOn w:val="Heading1"/>
    <w:next w:val="Normal"/>
    <w:uiPriority w:val="39"/>
    <w:semiHidden/>
    <w:unhideWhenUsed/>
    <w:qFormat/>
    <w:rsid w:val="00C940A4"/>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181818" w:themeColor="text1" w:themeShade="BF"/>
    </w:rPr>
    <w:tblPr>
      <w:tblStyleRowBandSize w:val="1"/>
      <w:tblStyleColBandSize w:val="1"/>
      <w:tblBorders>
        <w:top w:val="single" w:sz="8" w:space="0" w:color="212121" w:themeColor="text1"/>
        <w:bottom w:val="single" w:sz="8" w:space="0" w:color="212121" w:themeColor="text1"/>
      </w:tblBorders>
    </w:tblPr>
    <w:tblStylePr w:type="fir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la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left w:val="nil"/>
          <w:right w:val="nil"/>
          <w:insideH w:val="nil"/>
          <w:insideV w:val="nil"/>
        </w:tcBorders>
        <w:shd w:val="clear" w:color="auto" w:fill="C8C8C8" w:themeFill="text1" w:themeFillTint="3F"/>
      </w:tcPr>
    </w:tblStylePr>
  </w:style>
  <w:style w:type="table" w:styleId="LightShading-Accent1">
    <w:name w:val="Light Shading Accent 1"/>
    <w:basedOn w:val="TableNormal"/>
    <w:uiPriority w:val="60"/>
    <w:rsid w:val="00FC693F"/>
    <w:pPr>
      <w:spacing w:after="0" w:line="240" w:lineRule="auto"/>
    </w:pPr>
    <w:rPr>
      <w:color w:val="0C348A" w:themeColor="accent1" w:themeShade="BF"/>
    </w:rPr>
    <w:tblPr>
      <w:tblStyleRowBandSize w:val="1"/>
      <w:tblStyleColBandSize w:val="1"/>
      <w:tblBorders>
        <w:top w:val="single" w:sz="8" w:space="0" w:color="1146B9" w:themeColor="accent1"/>
        <w:bottom w:val="single" w:sz="8" w:space="0" w:color="1146B9" w:themeColor="accent1"/>
      </w:tblBorders>
    </w:tblPr>
    <w:tblStylePr w:type="fir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la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left w:val="nil"/>
          <w:right w:val="nil"/>
          <w:insideH w:val="nil"/>
          <w:insideV w:val="nil"/>
        </w:tcBorders>
        <w:shd w:val="clear" w:color="auto" w:fill="B9CCF8" w:themeFill="accent1" w:themeFillTint="3F"/>
      </w:tcPr>
    </w:tblStylePr>
  </w:style>
  <w:style w:type="table" w:styleId="LightShading-Accent2">
    <w:name w:val="Light Shading Accent 2"/>
    <w:basedOn w:val="TableNormal"/>
    <w:uiPriority w:val="60"/>
    <w:rsid w:val="00FC693F"/>
    <w:pPr>
      <w:spacing w:after="0" w:line="240" w:lineRule="auto"/>
    </w:pPr>
    <w:rPr>
      <w:color w:val="C55304" w:themeColor="accent2" w:themeShade="BF"/>
    </w:rPr>
    <w:tblPr>
      <w:tblStyleRowBandSize w:val="1"/>
      <w:tblStyleColBandSize w:val="1"/>
      <w:tblBorders>
        <w:top w:val="single" w:sz="8" w:space="0" w:color="FA7314" w:themeColor="accent2"/>
        <w:bottom w:val="single" w:sz="8" w:space="0" w:color="FA7314" w:themeColor="accent2"/>
      </w:tblBorders>
    </w:tblPr>
    <w:tblStylePr w:type="fir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la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left w:val="nil"/>
          <w:right w:val="nil"/>
          <w:insideH w:val="nil"/>
          <w:insideV w:val="nil"/>
        </w:tcBorders>
        <w:shd w:val="clear" w:color="auto" w:fill="FDDCC4" w:themeFill="accent2" w:themeFillTint="3F"/>
      </w:tcPr>
    </w:tblStylePr>
  </w:style>
  <w:style w:type="table" w:styleId="LightShading-Accent3">
    <w:name w:val="Light Shading Accent 3"/>
    <w:basedOn w:val="TableNormal"/>
    <w:uiPriority w:val="60"/>
    <w:rsid w:val="00FC693F"/>
    <w:pPr>
      <w:spacing w:after="0" w:line="240" w:lineRule="auto"/>
    </w:pPr>
    <w:rPr>
      <w:color w:val="D3A100" w:themeColor="accent3" w:themeShade="BF"/>
    </w:rPr>
    <w:tblPr>
      <w:tblStyleRowBandSize w:val="1"/>
      <w:tblStyleColBandSize w:val="1"/>
      <w:tblBorders>
        <w:top w:val="single" w:sz="8" w:space="0" w:color="FFC91C" w:themeColor="accent3"/>
        <w:bottom w:val="single" w:sz="8" w:space="0" w:color="FFC91C" w:themeColor="accent3"/>
      </w:tblBorders>
    </w:tblPr>
    <w:tblStylePr w:type="fir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la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left w:val="nil"/>
          <w:right w:val="nil"/>
          <w:insideH w:val="nil"/>
          <w:insideV w:val="nil"/>
        </w:tcBorders>
        <w:shd w:val="clear" w:color="auto" w:fill="FFF1C6" w:themeFill="accent3" w:themeFillTint="3F"/>
      </w:tcPr>
    </w:tblStylePr>
  </w:style>
  <w:style w:type="table" w:styleId="LightShading-Accent4">
    <w:name w:val="Light Shading Accent 4"/>
    <w:basedOn w:val="TableNormal"/>
    <w:uiPriority w:val="60"/>
    <w:rsid w:val="00FC693F"/>
    <w:pPr>
      <w:spacing w:after="0" w:line="240" w:lineRule="auto"/>
    </w:pPr>
    <w:rPr>
      <w:color w:val="5612CA" w:themeColor="accent4" w:themeShade="BF"/>
    </w:rPr>
    <w:tblPr>
      <w:tblStyleRowBandSize w:val="1"/>
      <w:tblStyleColBandSize w:val="1"/>
      <w:tblBorders>
        <w:top w:val="single" w:sz="8" w:space="0" w:color="7D3BED" w:themeColor="accent4"/>
        <w:bottom w:val="single" w:sz="8" w:space="0" w:color="7D3BED" w:themeColor="accent4"/>
      </w:tblBorders>
    </w:tblPr>
    <w:tblStylePr w:type="fir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la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left w:val="nil"/>
          <w:right w:val="nil"/>
          <w:insideH w:val="nil"/>
          <w:insideV w:val="nil"/>
        </w:tcBorders>
        <w:shd w:val="clear" w:color="auto" w:fill="DECEFA" w:themeFill="accent4" w:themeFillTint="3F"/>
      </w:tcPr>
    </w:tblStylePr>
  </w:style>
  <w:style w:type="table" w:styleId="LightShading-Accent5">
    <w:name w:val="Light Shading Accent 5"/>
    <w:basedOn w:val="TableNormal"/>
    <w:uiPriority w:val="60"/>
    <w:rsid w:val="00FC693F"/>
    <w:pPr>
      <w:spacing w:after="0" w:line="240" w:lineRule="auto"/>
    </w:pPr>
    <w:rPr>
      <w:color w:val="0F897C" w:themeColor="accent5" w:themeShade="BF"/>
    </w:rPr>
    <w:tblPr>
      <w:tblStyleRowBandSize w:val="1"/>
      <w:tblStyleColBandSize w:val="1"/>
      <w:tblBorders>
        <w:top w:val="single" w:sz="8" w:space="0" w:color="14B8A6" w:themeColor="accent5"/>
        <w:bottom w:val="single" w:sz="8" w:space="0" w:color="14B8A6" w:themeColor="accent5"/>
      </w:tblBorders>
    </w:tblPr>
    <w:tblStylePr w:type="fir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la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left w:val="nil"/>
          <w:right w:val="nil"/>
          <w:insideH w:val="nil"/>
          <w:insideV w:val="nil"/>
        </w:tcBorders>
        <w:shd w:val="clear" w:color="auto" w:fill="BAF7F0" w:themeFill="accent5" w:themeFillTint="3F"/>
      </w:tcPr>
    </w:tblStylePr>
  </w:style>
  <w:style w:type="table" w:styleId="LightShading-Accent6">
    <w:name w:val="Light Shading Accent 6"/>
    <w:basedOn w:val="TableNormal"/>
    <w:uiPriority w:val="60"/>
    <w:rsid w:val="00FC693F"/>
    <w:pPr>
      <w:spacing w:after="0" w:line="240" w:lineRule="auto"/>
    </w:pPr>
    <w:rPr>
      <w:color w:val="1145B9" w:themeColor="accent6" w:themeShade="BF"/>
    </w:rPr>
    <w:tblPr>
      <w:tblStyleRowBandSize w:val="1"/>
      <w:tblStyleColBandSize w:val="1"/>
      <w:tblBorders>
        <w:top w:val="single" w:sz="8" w:space="0" w:color="2463EB" w:themeColor="accent6"/>
        <w:bottom w:val="single" w:sz="8" w:space="0" w:color="2463EB" w:themeColor="accent6"/>
      </w:tblBorders>
    </w:tblPr>
    <w:tblStylePr w:type="fir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la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left w:val="nil"/>
          <w:right w:val="nil"/>
          <w:insideH w:val="nil"/>
          <w:insideV w:val="nil"/>
        </w:tcBorders>
        <w:shd w:val="clear" w:color="auto" w:fill="C8D8FA"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pPr>
        <w:spacing w:before="0" w:after="0" w:line="240" w:lineRule="auto"/>
      </w:pPr>
      <w:rPr>
        <w:b/>
        <w:bCs/>
        <w:color w:val="FFFFFF" w:themeColor="background1"/>
      </w:rPr>
      <w:tblPr/>
      <w:tcPr>
        <w:shd w:val="clear" w:color="auto" w:fill="212121" w:themeFill="text1"/>
      </w:tcPr>
    </w:tblStylePr>
    <w:tblStylePr w:type="lastRow">
      <w:pPr>
        <w:spacing w:before="0" w:after="0" w:line="240" w:lineRule="auto"/>
      </w:pPr>
      <w:rPr>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tcBorders>
      </w:tcPr>
    </w:tblStylePr>
    <w:tblStylePr w:type="firstCol">
      <w:rPr>
        <w:b/>
        <w:bCs/>
      </w:rPr>
    </w:tblStylePr>
    <w:tblStylePr w:type="lastCol">
      <w:rPr>
        <w:b/>
        <w:bCs/>
      </w:r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pPr>
        <w:spacing w:before="0" w:after="0" w:line="240" w:lineRule="auto"/>
      </w:pPr>
      <w:rPr>
        <w:b/>
        <w:bCs/>
        <w:color w:val="FFFFFF" w:themeColor="background1"/>
      </w:rPr>
      <w:tblPr/>
      <w:tcPr>
        <w:shd w:val="clear" w:color="auto" w:fill="1146B9" w:themeFill="accent1"/>
      </w:tcPr>
    </w:tblStylePr>
    <w:tblStylePr w:type="lastRow">
      <w:pPr>
        <w:spacing w:before="0" w:after="0" w:line="240" w:lineRule="auto"/>
      </w:pPr>
      <w:rPr>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tcBorders>
      </w:tcPr>
    </w:tblStylePr>
    <w:tblStylePr w:type="firstCol">
      <w:rPr>
        <w:b/>
        <w:bCs/>
      </w:rPr>
    </w:tblStylePr>
    <w:tblStylePr w:type="lastCol">
      <w:rPr>
        <w:b/>
        <w:bCs/>
      </w:r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pPr>
        <w:spacing w:before="0" w:after="0" w:line="240" w:lineRule="auto"/>
      </w:pPr>
      <w:rPr>
        <w:b/>
        <w:bCs/>
        <w:color w:val="FFFFFF" w:themeColor="background1"/>
      </w:rPr>
      <w:tblPr/>
      <w:tcPr>
        <w:shd w:val="clear" w:color="auto" w:fill="FA7314" w:themeFill="accent2"/>
      </w:tcPr>
    </w:tblStylePr>
    <w:tblStylePr w:type="lastRow">
      <w:pPr>
        <w:spacing w:before="0" w:after="0" w:line="240" w:lineRule="auto"/>
      </w:pPr>
      <w:rPr>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tcBorders>
      </w:tcPr>
    </w:tblStylePr>
    <w:tblStylePr w:type="firstCol">
      <w:rPr>
        <w:b/>
        <w:bCs/>
      </w:rPr>
    </w:tblStylePr>
    <w:tblStylePr w:type="lastCol">
      <w:rPr>
        <w:b/>
        <w:bCs/>
      </w:r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pPr>
        <w:spacing w:before="0" w:after="0" w:line="240" w:lineRule="auto"/>
      </w:pPr>
      <w:rPr>
        <w:b/>
        <w:bCs/>
        <w:color w:val="FFFFFF" w:themeColor="background1"/>
      </w:rPr>
      <w:tblPr/>
      <w:tcPr>
        <w:shd w:val="clear" w:color="auto" w:fill="FFC91C" w:themeFill="accent3"/>
      </w:tcPr>
    </w:tblStylePr>
    <w:tblStylePr w:type="lastRow">
      <w:pPr>
        <w:spacing w:before="0" w:after="0" w:line="240" w:lineRule="auto"/>
      </w:pPr>
      <w:rPr>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tcBorders>
      </w:tcPr>
    </w:tblStylePr>
    <w:tblStylePr w:type="firstCol">
      <w:rPr>
        <w:b/>
        <w:bCs/>
      </w:rPr>
    </w:tblStylePr>
    <w:tblStylePr w:type="lastCol">
      <w:rPr>
        <w:b/>
        <w:bCs/>
      </w:r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pPr>
        <w:spacing w:before="0" w:after="0" w:line="240" w:lineRule="auto"/>
      </w:pPr>
      <w:rPr>
        <w:b/>
        <w:bCs/>
        <w:color w:val="FFFFFF" w:themeColor="background1"/>
      </w:rPr>
      <w:tblPr/>
      <w:tcPr>
        <w:shd w:val="clear" w:color="auto" w:fill="7D3BED" w:themeFill="accent4"/>
      </w:tcPr>
    </w:tblStylePr>
    <w:tblStylePr w:type="lastRow">
      <w:pPr>
        <w:spacing w:before="0" w:after="0" w:line="240" w:lineRule="auto"/>
      </w:pPr>
      <w:rPr>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tcBorders>
      </w:tcPr>
    </w:tblStylePr>
    <w:tblStylePr w:type="firstCol">
      <w:rPr>
        <w:b/>
        <w:bCs/>
      </w:rPr>
    </w:tblStylePr>
    <w:tblStylePr w:type="lastCol">
      <w:rPr>
        <w:b/>
        <w:bCs/>
      </w:r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pPr>
        <w:spacing w:before="0" w:after="0" w:line="240" w:lineRule="auto"/>
      </w:pPr>
      <w:rPr>
        <w:b/>
        <w:bCs/>
        <w:color w:val="FFFFFF" w:themeColor="background1"/>
      </w:rPr>
      <w:tblPr/>
      <w:tcPr>
        <w:shd w:val="clear" w:color="auto" w:fill="14B8A6" w:themeFill="accent5"/>
      </w:tcPr>
    </w:tblStylePr>
    <w:tblStylePr w:type="lastRow">
      <w:pPr>
        <w:spacing w:before="0" w:after="0" w:line="240" w:lineRule="auto"/>
      </w:pPr>
      <w:rPr>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tcBorders>
      </w:tcPr>
    </w:tblStylePr>
    <w:tblStylePr w:type="firstCol">
      <w:rPr>
        <w:b/>
        <w:bCs/>
      </w:rPr>
    </w:tblStylePr>
    <w:tblStylePr w:type="lastCol">
      <w:rPr>
        <w:b/>
        <w:bCs/>
      </w:r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pPr>
        <w:spacing w:before="0" w:after="0" w:line="240" w:lineRule="auto"/>
      </w:pPr>
      <w:rPr>
        <w:b/>
        <w:bCs/>
        <w:color w:val="FFFFFF" w:themeColor="background1"/>
      </w:rPr>
      <w:tblPr/>
      <w:tcPr>
        <w:shd w:val="clear" w:color="auto" w:fill="2463EB" w:themeFill="accent6"/>
      </w:tcPr>
    </w:tblStylePr>
    <w:tblStylePr w:type="lastRow">
      <w:pPr>
        <w:spacing w:before="0" w:after="0" w:line="240" w:lineRule="auto"/>
      </w:pPr>
      <w:rPr>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tcBorders>
      </w:tcPr>
    </w:tblStylePr>
    <w:tblStylePr w:type="firstCol">
      <w:rPr>
        <w:b/>
        <w:bCs/>
      </w:rPr>
    </w:tblStylePr>
    <w:tblStylePr w:type="lastCol">
      <w:rPr>
        <w:b/>
        <w:bCs/>
      </w:r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18" w:space="0" w:color="212121" w:themeColor="text1"/>
          <w:right w:val="single" w:sz="8" w:space="0" w:color="212121" w:themeColor="text1"/>
          <w:insideH w:val="nil"/>
          <w:insideV w:val="single" w:sz="8" w:space="0" w:color="21212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insideH w:val="nil"/>
          <w:insideV w:val="single" w:sz="8" w:space="0" w:color="21212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shd w:val="clear" w:color="auto" w:fill="C8C8C8" w:themeFill="text1" w:themeFillTint="3F"/>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shd w:val="clear" w:color="auto" w:fill="C8C8C8" w:themeFill="text1" w:themeFillTint="3F"/>
      </w:tcPr>
    </w:tblStylePr>
    <w:tblStylePr w:type="band2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18" w:space="0" w:color="1146B9" w:themeColor="accent1"/>
          <w:right w:val="single" w:sz="8" w:space="0" w:color="1146B9" w:themeColor="accent1"/>
          <w:insideH w:val="nil"/>
          <w:insideV w:val="single" w:sz="8" w:space="0" w:color="1146B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insideH w:val="nil"/>
          <w:insideV w:val="single" w:sz="8" w:space="0" w:color="1146B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shd w:val="clear" w:color="auto" w:fill="B9CCF8" w:themeFill="accent1" w:themeFillTint="3F"/>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shd w:val="clear" w:color="auto" w:fill="B9CCF8" w:themeFill="accent1" w:themeFillTint="3F"/>
      </w:tcPr>
    </w:tblStylePr>
    <w:tblStylePr w:type="band2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18" w:space="0" w:color="FA7314" w:themeColor="accent2"/>
          <w:right w:val="single" w:sz="8" w:space="0" w:color="FA7314" w:themeColor="accent2"/>
          <w:insideH w:val="nil"/>
          <w:insideV w:val="single" w:sz="8" w:space="0" w:color="FA731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insideH w:val="nil"/>
          <w:insideV w:val="single" w:sz="8" w:space="0" w:color="FA731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shd w:val="clear" w:color="auto" w:fill="FDDCC4" w:themeFill="accent2" w:themeFillTint="3F"/>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shd w:val="clear" w:color="auto" w:fill="FDDCC4" w:themeFill="accent2" w:themeFillTint="3F"/>
      </w:tcPr>
    </w:tblStylePr>
    <w:tblStylePr w:type="band2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18" w:space="0" w:color="FFC91C" w:themeColor="accent3"/>
          <w:right w:val="single" w:sz="8" w:space="0" w:color="FFC91C" w:themeColor="accent3"/>
          <w:insideH w:val="nil"/>
          <w:insideV w:val="single" w:sz="8" w:space="0" w:color="FFC91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insideH w:val="nil"/>
          <w:insideV w:val="single" w:sz="8" w:space="0" w:color="FFC91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shd w:val="clear" w:color="auto" w:fill="FFF1C6" w:themeFill="accent3" w:themeFillTint="3F"/>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shd w:val="clear" w:color="auto" w:fill="FFF1C6" w:themeFill="accent3" w:themeFillTint="3F"/>
      </w:tcPr>
    </w:tblStylePr>
    <w:tblStylePr w:type="band2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18" w:space="0" w:color="7D3BED" w:themeColor="accent4"/>
          <w:right w:val="single" w:sz="8" w:space="0" w:color="7D3BED" w:themeColor="accent4"/>
          <w:insideH w:val="nil"/>
          <w:insideV w:val="single" w:sz="8" w:space="0" w:color="7D3BE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insideH w:val="nil"/>
          <w:insideV w:val="single" w:sz="8" w:space="0" w:color="7D3BE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shd w:val="clear" w:color="auto" w:fill="DECEFA" w:themeFill="accent4" w:themeFillTint="3F"/>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shd w:val="clear" w:color="auto" w:fill="DECEFA" w:themeFill="accent4" w:themeFillTint="3F"/>
      </w:tcPr>
    </w:tblStylePr>
    <w:tblStylePr w:type="band2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18" w:space="0" w:color="14B8A6" w:themeColor="accent5"/>
          <w:right w:val="single" w:sz="8" w:space="0" w:color="14B8A6" w:themeColor="accent5"/>
          <w:insideH w:val="nil"/>
          <w:insideV w:val="single" w:sz="8" w:space="0" w:color="14B8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insideH w:val="nil"/>
          <w:insideV w:val="single" w:sz="8" w:space="0" w:color="14B8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shd w:val="clear" w:color="auto" w:fill="BAF7F0" w:themeFill="accent5" w:themeFillTint="3F"/>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shd w:val="clear" w:color="auto" w:fill="BAF7F0" w:themeFill="accent5" w:themeFillTint="3F"/>
      </w:tcPr>
    </w:tblStylePr>
    <w:tblStylePr w:type="band2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18" w:space="0" w:color="2463EB" w:themeColor="accent6"/>
          <w:right w:val="single" w:sz="8" w:space="0" w:color="2463EB" w:themeColor="accent6"/>
          <w:insideH w:val="nil"/>
          <w:insideV w:val="single" w:sz="8" w:space="0" w:color="2463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insideH w:val="nil"/>
          <w:insideV w:val="single" w:sz="8" w:space="0" w:color="2463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shd w:val="clear" w:color="auto" w:fill="C8D8FA" w:themeFill="accent6" w:themeFillTint="3F"/>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shd w:val="clear" w:color="auto" w:fill="C8D8FA" w:themeFill="accent6" w:themeFillTint="3F"/>
      </w:tcPr>
    </w:tblStylePr>
    <w:tblStylePr w:type="band2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tblBorders>
    </w:tblPr>
    <w:tblStylePr w:type="firstRow">
      <w:pPr>
        <w:spacing w:before="0" w:after="0" w:line="240" w:lineRule="auto"/>
      </w:pPr>
      <w:rPr>
        <w:b/>
        <w:bCs/>
        <w:color w:val="FFFFFF" w:themeColor="background1"/>
      </w:rPr>
      <w:tblPr/>
      <w:tcPr>
        <w:tc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shd w:val="clear" w:color="auto" w:fill="212121" w:themeFill="text1"/>
      </w:tcPr>
    </w:tblStylePr>
    <w:tblStylePr w:type="lastRow">
      <w:pPr>
        <w:spacing w:before="0" w:after="0" w:line="240" w:lineRule="auto"/>
      </w:pPr>
      <w:rPr>
        <w:b/>
        <w:bCs/>
      </w:rPr>
      <w:tblPr/>
      <w:tcPr>
        <w:tcBorders>
          <w:top w:val="double" w:sz="6"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8" w:themeFill="text1" w:themeFillTint="3F"/>
      </w:tcPr>
    </w:tblStylePr>
    <w:tblStylePr w:type="band1Horz">
      <w:tblPr/>
      <w:tcPr>
        <w:tcBorders>
          <w:insideH w:val="nil"/>
          <w:insideV w:val="nil"/>
        </w:tcBorders>
        <w:shd w:val="clear" w:color="auto" w:fill="C8C8C8"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tblBorders>
    </w:tblPr>
    <w:tblStylePr w:type="firstRow">
      <w:pPr>
        <w:spacing w:before="0" w:after="0" w:line="240" w:lineRule="auto"/>
      </w:pPr>
      <w:rPr>
        <w:b/>
        <w:bCs/>
        <w:color w:val="FFFFFF" w:themeColor="background1"/>
      </w:rPr>
      <w:tblPr/>
      <w:tcPr>
        <w:tc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shd w:val="clear" w:color="auto" w:fill="1146B9" w:themeFill="accent1"/>
      </w:tcPr>
    </w:tblStylePr>
    <w:tblStylePr w:type="lastRow">
      <w:pPr>
        <w:spacing w:before="0" w:after="0" w:line="240" w:lineRule="auto"/>
      </w:pPr>
      <w:rPr>
        <w:b/>
        <w:bCs/>
      </w:rPr>
      <w:tblPr/>
      <w:tcPr>
        <w:tcBorders>
          <w:top w:val="double" w:sz="6"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CCF8" w:themeFill="accent1" w:themeFillTint="3F"/>
      </w:tcPr>
    </w:tblStylePr>
    <w:tblStylePr w:type="band1Horz">
      <w:tblPr/>
      <w:tcPr>
        <w:tcBorders>
          <w:insideH w:val="nil"/>
          <w:insideV w:val="nil"/>
        </w:tcBorders>
        <w:shd w:val="clear" w:color="auto" w:fill="B9CC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tblBorders>
    </w:tblPr>
    <w:tblStylePr w:type="firstRow">
      <w:pPr>
        <w:spacing w:before="0" w:after="0" w:line="240" w:lineRule="auto"/>
      </w:pPr>
      <w:rPr>
        <w:b/>
        <w:bCs/>
        <w:color w:val="FFFFFF" w:themeColor="background1"/>
      </w:rPr>
      <w:tblPr/>
      <w:tcPr>
        <w:tc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shd w:val="clear" w:color="auto" w:fill="FA7314" w:themeFill="accent2"/>
      </w:tcPr>
    </w:tblStylePr>
    <w:tblStylePr w:type="lastRow">
      <w:pPr>
        <w:spacing w:before="0" w:after="0" w:line="240" w:lineRule="auto"/>
      </w:pPr>
      <w:rPr>
        <w:b/>
        <w:bCs/>
      </w:rPr>
      <w:tblPr/>
      <w:tcPr>
        <w:tcBorders>
          <w:top w:val="double" w:sz="6"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DCC4" w:themeFill="accent2" w:themeFillTint="3F"/>
      </w:tcPr>
    </w:tblStylePr>
    <w:tblStylePr w:type="band1Horz">
      <w:tblPr/>
      <w:tcPr>
        <w:tcBorders>
          <w:insideH w:val="nil"/>
          <w:insideV w:val="nil"/>
        </w:tcBorders>
        <w:shd w:val="clear" w:color="auto" w:fill="FDDC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tblBorders>
    </w:tblPr>
    <w:tblStylePr w:type="firstRow">
      <w:pPr>
        <w:spacing w:before="0" w:after="0" w:line="240" w:lineRule="auto"/>
      </w:pPr>
      <w:rPr>
        <w:b/>
        <w:bCs/>
        <w:color w:val="FFFFFF" w:themeColor="background1"/>
      </w:rPr>
      <w:tblPr/>
      <w:tcPr>
        <w:tc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shd w:val="clear" w:color="auto" w:fill="FFC91C" w:themeFill="accent3"/>
      </w:tcPr>
    </w:tblStylePr>
    <w:tblStylePr w:type="lastRow">
      <w:pPr>
        <w:spacing w:before="0" w:after="0" w:line="240" w:lineRule="auto"/>
      </w:pPr>
      <w:rPr>
        <w:b/>
        <w:bCs/>
      </w:rPr>
      <w:tblPr/>
      <w:tcPr>
        <w:tcBorders>
          <w:top w:val="double" w:sz="6"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1C6" w:themeFill="accent3" w:themeFillTint="3F"/>
      </w:tcPr>
    </w:tblStylePr>
    <w:tblStylePr w:type="band1Horz">
      <w:tblPr/>
      <w:tcPr>
        <w:tcBorders>
          <w:insideH w:val="nil"/>
          <w:insideV w:val="nil"/>
        </w:tcBorders>
        <w:shd w:val="clear" w:color="auto" w:fill="FFF1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tblBorders>
    </w:tblPr>
    <w:tblStylePr w:type="firstRow">
      <w:pPr>
        <w:spacing w:before="0" w:after="0" w:line="240" w:lineRule="auto"/>
      </w:pPr>
      <w:rPr>
        <w:b/>
        <w:bCs/>
        <w:color w:val="FFFFFF" w:themeColor="background1"/>
      </w:rPr>
      <w:tblPr/>
      <w:tcPr>
        <w:tc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shd w:val="clear" w:color="auto" w:fill="7D3BED" w:themeFill="accent4"/>
      </w:tcPr>
    </w:tblStylePr>
    <w:tblStylePr w:type="lastRow">
      <w:pPr>
        <w:spacing w:before="0" w:after="0" w:line="240" w:lineRule="auto"/>
      </w:pPr>
      <w:rPr>
        <w:b/>
        <w:bCs/>
      </w:rPr>
      <w:tblPr/>
      <w:tcPr>
        <w:tcBorders>
          <w:top w:val="double" w:sz="6"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CEFA" w:themeFill="accent4" w:themeFillTint="3F"/>
      </w:tcPr>
    </w:tblStylePr>
    <w:tblStylePr w:type="band1Horz">
      <w:tblPr/>
      <w:tcPr>
        <w:tcBorders>
          <w:insideH w:val="nil"/>
          <w:insideV w:val="nil"/>
        </w:tcBorders>
        <w:shd w:val="clear" w:color="auto" w:fill="DECE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tblBorders>
    </w:tblPr>
    <w:tblStylePr w:type="firstRow">
      <w:pPr>
        <w:spacing w:before="0" w:after="0" w:line="240" w:lineRule="auto"/>
      </w:pPr>
      <w:rPr>
        <w:b/>
        <w:bCs/>
        <w:color w:val="FFFFFF" w:themeColor="background1"/>
      </w:rPr>
      <w:tblPr/>
      <w:tcPr>
        <w:tc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shd w:val="clear" w:color="auto" w:fill="14B8A6" w:themeFill="accent5"/>
      </w:tcPr>
    </w:tblStylePr>
    <w:tblStylePr w:type="lastRow">
      <w:pPr>
        <w:spacing w:before="0" w:after="0" w:line="240" w:lineRule="auto"/>
      </w:pPr>
      <w:rPr>
        <w:b/>
        <w:bCs/>
      </w:rPr>
      <w:tblPr/>
      <w:tcPr>
        <w:tcBorders>
          <w:top w:val="double" w:sz="6"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F7F0" w:themeFill="accent5" w:themeFillTint="3F"/>
      </w:tcPr>
    </w:tblStylePr>
    <w:tblStylePr w:type="band1Horz">
      <w:tblPr/>
      <w:tcPr>
        <w:tcBorders>
          <w:insideH w:val="nil"/>
          <w:insideV w:val="nil"/>
        </w:tcBorders>
        <w:shd w:val="clear" w:color="auto" w:fill="BAF7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tblBorders>
    </w:tblPr>
    <w:tblStylePr w:type="firstRow">
      <w:pPr>
        <w:spacing w:before="0" w:after="0" w:line="240" w:lineRule="auto"/>
      </w:pPr>
      <w:rPr>
        <w:b/>
        <w:bCs/>
        <w:color w:val="FFFFFF" w:themeColor="background1"/>
      </w:rPr>
      <w:tblPr/>
      <w:tcPr>
        <w:tc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shd w:val="clear" w:color="auto" w:fill="2463EB" w:themeFill="accent6"/>
      </w:tcPr>
    </w:tblStylePr>
    <w:tblStylePr w:type="lastRow">
      <w:pPr>
        <w:spacing w:before="0" w:after="0" w:line="240" w:lineRule="auto"/>
      </w:pPr>
      <w:rPr>
        <w:b/>
        <w:bCs/>
      </w:rPr>
      <w:tblPr/>
      <w:tcPr>
        <w:tcBorders>
          <w:top w:val="double" w:sz="6"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8D8FA" w:themeFill="accent6" w:themeFillTint="3F"/>
      </w:tcPr>
    </w:tblStylePr>
    <w:tblStylePr w:type="band1Horz">
      <w:tblPr/>
      <w:tcPr>
        <w:tcBorders>
          <w:insideH w:val="nil"/>
          <w:insideV w:val="nil"/>
        </w:tcBorders>
        <w:shd w:val="clear" w:color="auto" w:fill="C8D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2121" w:themeFill="text1"/>
      </w:tcPr>
    </w:tblStylePr>
    <w:tblStylePr w:type="lastCol">
      <w:rPr>
        <w:b/>
        <w:bCs/>
        <w:color w:val="FFFFFF" w:themeColor="background1"/>
      </w:rPr>
      <w:tblPr/>
      <w:tcPr>
        <w:tcBorders>
          <w:left w:val="nil"/>
          <w:right w:val="nil"/>
          <w:insideH w:val="nil"/>
          <w:insideV w:val="nil"/>
        </w:tcBorders>
        <w:shd w:val="clear" w:color="auto" w:fill="212121"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46B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46B9" w:themeFill="accent1"/>
      </w:tcPr>
    </w:tblStylePr>
    <w:tblStylePr w:type="lastCol">
      <w:rPr>
        <w:b/>
        <w:bCs/>
        <w:color w:val="FFFFFF" w:themeColor="background1"/>
      </w:rPr>
      <w:tblPr/>
      <w:tcPr>
        <w:tcBorders>
          <w:left w:val="nil"/>
          <w:right w:val="nil"/>
          <w:insideH w:val="nil"/>
          <w:insideV w:val="nil"/>
        </w:tcBorders>
        <w:shd w:val="clear" w:color="auto" w:fill="1146B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731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7314" w:themeFill="accent2"/>
      </w:tcPr>
    </w:tblStylePr>
    <w:tblStylePr w:type="lastCol">
      <w:rPr>
        <w:b/>
        <w:bCs/>
        <w:color w:val="FFFFFF" w:themeColor="background1"/>
      </w:rPr>
      <w:tblPr/>
      <w:tcPr>
        <w:tcBorders>
          <w:left w:val="nil"/>
          <w:right w:val="nil"/>
          <w:insideH w:val="nil"/>
          <w:insideV w:val="nil"/>
        </w:tcBorders>
        <w:shd w:val="clear" w:color="auto" w:fill="FA731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91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91C" w:themeFill="accent3"/>
      </w:tcPr>
    </w:tblStylePr>
    <w:tblStylePr w:type="lastCol">
      <w:rPr>
        <w:b/>
        <w:bCs/>
        <w:color w:val="FFFFFF" w:themeColor="background1"/>
      </w:rPr>
      <w:tblPr/>
      <w:tcPr>
        <w:tcBorders>
          <w:left w:val="nil"/>
          <w:right w:val="nil"/>
          <w:insideH w:val="nil"/>
          <w:insideV w:val="nil"/>
        </w:tcBorders>
        <w:shd w:val="clear" w:color="auto" w:fill="FFC91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3BE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3BED" w:themeFill="accent4"/>
      </w:tcPr>
    </w:tblStylePr>
    <w:tblStylePr w:type="lastCol">
      <w:rPr>
        <w:b/>
        <w:bCs/>
        <w:color w:val="FFFFFF" w:themeColor="background1"/>
      </w:rPr>
      <w:tblPr/>
      <w:tcPr>
        <w:tcBorders>
          <w:left w:val="nil"/>
          <w:right w:val="nil"/>
          <w:insideH w:val="nil"/>
          <w:insideV w:val="nil"/>
        </w:tcBorders>
        <w:shd w:val="clear" w:color="auto" w:fill="7D3BE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B8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B8A6" w:themeFill="accent5"/>
      </w:tcPr>
    </w:tblStylePr>
    <w:tblStylePr w:type="lastCol">
      <w:rPr>
        <w:b/>
        <w:bCs/>
        <w:color w:val="FFFFFF" w:themeColor="background1"/>
      </w:rPr>
      <w:tblPr/>
      <w:tcPr>
        <w:tcBorders>
          <w:left w:val="nil"/>
          <w:right w:val="nil"/>
          <w:insideH w:val="nil"/>
          <w:insideV w:val="nil"/>
        </w:tcBorders>
        <w:shd w:val="clear" w:color="auto" w:fill="14B8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63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63EB" w:themeFill="accent6"/>
      </w:tcPr>
    </w:tblStylePr>
    <w:tblStylePr w:type="lastCol">
      <w:rPr>
        <w:b/>
        <w:bCs/>
        <w:color w:val="FFFFFF" w:themeColor="background1"/>
      </w:rPr>
      <w:tblPr/>
      <w:tcPr>
        <w:tcBorders>
          <w:left w:val="nil"/>
          <w:right w:val="nil"/>
          <w:insideH w:val="nil"/>
          <w:insideV w:val="nil"/>
        </w:tcBorders>
        <w:shd w:val="clear" w:color="auto" w:fill="2463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212121" w:themeColor="text1"/>
    </w:rPr>
    <w:tblPr>
      <w:tblStyleRowBandSize w:val="1"/>
      <w:tblStyleColBandSize w:val="1"/>
      <w:tblBorders>
        <w:top w:val="single" w:sz="8" w:space="0" w:color="212121" w:themeColor="text1"/>
        <w:bottom w:val="single" w:sz="8" w:space="0" w:color="212121" w:themeColor="text1"/>
      </w:tblBorders>
    </w:tblPr>
    <w:tblStylePr w:type="firstRow">
      <w:rPr>
        <w:rFonts w:asciiTheme="majorHAnsi" w:eastAsiaTheme="majorEastAsia" w:hAnsiTheme="majorHAnsi" w:cstheme="majorBidi"/>
      </w:rPr>
      <w:tblPr/>
      <w:tcPr>
        <w:tcBorders>
          <w:top w:val="nil"/>
          <w:bottom w:val="single" w:sz="8" w:space="0" w:color="212121" w:themeColor="text1"/>
        </w:tcBorders>
      </w:tcPr>
    </w:tblStylePr>
    <w:tblStylePr w:type="lastRow">
      <w:rPr>
        <w:b/>
        <w:bCs/>
        <w:color w:val="001A4A" w:themeColor="text2"/>
      </w:rPr>
      <w:tblPr/>
      <w:tcPr>
        <w:tcBorders>
          <w:top w:val="single" w:sz="8" w:space="0" w:color="212121" w:themeColor="text1"/>
          <w:bottom w:val="single" w:sz="8" w:space="0" w:color="212121" w:themeColor="text1"/>
        </w:tcBorders>
      </w:tcPr>
    </w:tblStylePr>
    <w:tblStylePr w:type="firstCol">
      <w:rPr>
        <w:b/>
        <w:bCs/>
      </w:rPr>
    </w:tblStylePr>
    <w:tblStylePr w:type="lastCol">
      <w:rPr>
        <w:b/>
        <w:bCs/>
      </w:rPr>
      <w:tblPr/>
      <w:tcPr>
        <w:tcBorders>
          <w:top w:val="single" w:sz="8" w:space="0" w:color="212121" w:themeColor="text1"/>
          <w:bottom w:val="single" w:sz="8" w:space="0" w:color="212121" w:themeColor="text1"/>
        </w:tcBorders>
      </w:tcPr>
    </w:tblStylePr>
    <w:tblStylePr w:type="band1Vert">
      <w:tblPr/>
      <w:tcPr>
        <w:shd w:val="clear" w:color="auto" w:fill="C8C8C8" w:themeFill="text1" w:themeFillTint="3F"/>
      </w:tcPr>
    </w:tblStylePr>
    <w:tblStylePr w:type="band1Horz">
      <w:tblPr/>
      <w:tcPr>
        <w:shd w:val="clear" w:color="auto" w:fill="C8C8C8" w:themeFill="text1" w:themeFillTint="3F"/>
      </w:tcPr>
    </w:tblStylePr>
  </w:style>
  <w:style w:type="table" w:styleId="MediumList1-Accent1">
    <w:name w:val="Medium List 1 Accent 1"/>
    <w:basedOn w:val="TableNormal"/>
    <w:uiPriority w:val="65"/>
    <w:rsid w:val="00CB0664"/>
    <w:pPr>
      <w:spacing w:after="0" w:line="240" w:lineRule="auto"/>
    </w:pPr>
    <w:rPr>
      <w:color w:val="212121" w:themeColor="text1"/>
    </w:rPr>
    <w:tblPr>
      <w:tblStyleRowBandSize w:val="1"/>
      <w:tblStyleColBandSize w:val="1"/>
      <w:tblBorders>
        <w:top w:val="single" w:sz="8" w:space="0" w:color="1146B9" w:themeColor="accent1"/>
        <w:bottom w:val="single" w:sz="8" w:space="0" w:color="1146B9" w:themeColor="accent1"/>
      </w:tblBorders>
    </w:tblPr>
    <w:tblStylePr w:type="firstRow">
      <w:rPr>
        <w:rFonts w:asciiTheme="majorHAnsi" w:eastAsiaTheme="majorEastAsia" w:hAnsiTheme="majorHAnsi" w:cstheme="majorBidi"/>
      </w:rPr>
      <w:tblPr/>
      <w:tcPr>
        <w:tcBorders>
          <w:top w:val="nil"/>
          <w:bottom w:val="single" w:sz="8" w:space="0" w:color="1146B9" w:themeColor="accent1"/>
        </w:tcBorders>
      </w:tcPr>
    </w:tblStylePr>
    <w:tblStylePr w:type="lastRow">
      <w:rPr>
        <w:b/>
        <w:bCs/>
        <w:color w:val="001A4A" w:themeColor="text2"/>
      </w:rPr>
      <w:tblPr/>
      <w:tcPr>
        <w:tcBorders>
          <w:top w:val="single" w:sz="8" w:space="0" w:color="1146B9" w:themeColor="accent1"/>
          <w:bottom w:val="single" w:sz="8" w:space="0" w:color="1146B9" w:themeColor="accent1"/>
        </w:tcBorders>
      </w:tcPr>
    </w:tblStylePr>
    <w:tblStylePr w:type="firstCol">
      <w:rPr>
        <w:b/>
        <w:bCs/>
      </w:rPr>
    </w:tblStylePr>
    <w:tblStylePr w:type="lastCol">
      <w:rPr>
        <w:b/>
        <w:bCs/>
      </w:rPr>
      <w:tblPr/>
      <w:tcPr>
        <w:tcBorders>
          <w:top w:val="single" w:sz="8" w:space="0" w:color="1146B9" w:themeColor="accent1"/>
          <w:bottom w:val="single" w:sz="8" w:space="0" w:color="1146B9" w:themeColor="accent1"/>
        </w:tcBorders>
      </w:tcPr>
    </w:tblStylePr>
    <w:tblStylePr w:type="band1Vert">
      <w:tblPr/>
      <w:tcPr>
        <w:shd w:val="clear" w:color="auto" w:fill="B9CCF8" w:themeFill="accent1" w:themeFillTint="3F"/>
      </w:tcPr>
    </w:tblStylePr>
    <w:tblStylePr w:type="band1Horz">
      <w:tblPr/>
      <w:tcPr>
        <w:shd w:val="clear" w:color="auto" w:fill="B9CCF8" w:themeFill="accent1" w:themeFillTint="3F"/>
      </w:tcPr>
    </w:tblStylePr>
  </w:style>
  <w:style w:type="table" w:styleId="MediumList1-Accent2">
    <w:name w:val="Medium List 1 Accent 2"/>
    <w:basedOn w:val="TableNormal"/>
    <w:uiPriority w:val="65"/>
    <w:rsid w:val="00CB0664"/>
    <w:pPr>
      <w:spacing w:after="0" w:line="240" w:lineRule="auto"/>
    </w:pPr>
    <w:rPr>
      <w:color w:val="212121" w:themeColor="text1"/>
    </w:rPr>
    <w:tblPr>
      <w:tblStyleRowBandSize w:val="1"/>
      <w:tblStyleColBandSize w:val="1"/>
      <w:tblBorders>
        <w:top w:val="single" w:sz="8" w:space="0" w:color="FA7314" w:themeColor="accent2"/>
        <w:bottom w:val="single" w:sz="8" w:space="0" w:color="FA7314" w:themeColor="accent2"/>
      </w:tblBorders>
    </w:tblPr>
    <w:tblStylePr w:type="firstRow">
      <w:rPr>
        <w:rFonts w:asciiTheme="majorHAnsi" w:eastAsiaTheme="majorEastAsia" w:hAnsiTheme="majorHAnsi" w:cstheme="majorBidi"/>
      </w:rPr>
      <w:tblPr/>
      <w:tcPr>
        <w:tcBorders>
          <w:top w:val="nil"/>
          <w:bottom w:val="single" w:sz="8" w:space="0" w:color="FA7314" w:themeColor="accent2"/>
        </w:tcBorders>
      </w:tcPr>
    </w:tblStylePr>
    <w:tblStylePr w:type="lastRow">
      <w:rPr>
        <w:b/>
        <w:bCs/>
        <w:color w:val="001A4A" w:themeColor="text2"/>
      </w:rPr>
      <w:tblPr/>
      <w:tcPr>
        <w:tcBorders>
          <w:top w:val="single" w:sz="8" w:space="0" w:color="FA7314" w:themeColor="accent2"/>
          <w:bottom w:val="single" w:sz="8" w:space="0" w:color="FA7314" w:themeColor="accent2"/>
        </w:tcBorders>
      </w:tcPr>
    </w:tblStylePr>
    <w:tblStylePr w:type="firstCol">
      <w:rPr>
        <w:b/>
        <w:bCs/>
      </w:rPr>
    </w:tblStylePr>
    <w:tblStylePr w:type="lastCol">
      <w:rPr>
        <w:b/>
        <w:bCs/>
      </w:rPr>
      <w:tblPr/>
      <w:tcPr>
        <w:tcBorders>
          <w:top w:val="single" w:sz="8" w:space="0" w:color="FA7314" w:themeColor="accent2"/>
          <w:bottom w:val="single" w:sz="8" w:space="0" w:color="FA7314" w:themeColor="accent2"/>
        </w:tcBorders>
      </w:tcPr>
    </w:tblStylePr>
    <w:tblStylePr w:type="band1Vert">
      <w:tblPr/>
      <w:tcPr>
        <w:shd w:val="clear" w:color="auto" w:fill="FDDCC4" w:themeFill="accent2" w:themeFillTint="3F"/>
      </w:tcPr>
    </w:tblStylePr>
    <w:tblStylePr w:type="band1Horz">
      <w:tblPr/>
      <w:tcPr>
        <w:shd w:val="clear" w:color="auto" w:fill="FDDCC4" w:themeFill="accent2" w:themeFillTint="3F"/>
      </w:tcPr>
    </w:tblStylePr>
  </w:style>
  <w:style w:type="table" w:styleId="MediumList1-Accent3">
    <w:name w:val="Medium List 1 Accent 3"/>
    <w:basedOn w:val="TableNormal"/>
    <w:uiPriority w:val="65"/>
    <w:rsid w:val="00CB0664"/>
    <w:pPr>
      <w:spacing w:after="0" w:line="240" w:lineRule="auto"/>
    </w:pPr>
    <w:rPr>
      <w:color w:val="212121" w:themeColor="text1"/>
    </w:rPr>
    <w:tblPr>
      <w:tblStyleRowBandSize w:val="1"/>
      <w:tblStyleColBandSize w:val="1"/>
      <w:tblBorders>
        <w:top w:val="single" w:sz="8" w:space="0" w:color="FFC91C" w:themeColor="accent3"/>
        <w:bottom w:val="single" w:sz="8" w:space="0" w:color="FFC91C" w:themeColor="accent3"/>
      </w:tblBorders>
    </w:tblPr>
    <w:tblStylePr w:type="firstRow">
      <w:rPr>
        <w:rFonts w:asciiTheme="majorHAnsi" w:eastAsiaTheme="majorEastAsia" w:hAnsiTheme="majorHAnsi" w:cstheme="majorBidi"/>
      </w:rPr>
      <w:tblPr/>
      <w:tcPr>
        <w:tcBorders>
          <w:top w:val="nil"/>
          <w:bottom w:val="single" w:sz="8" w:space="0" w:color="FFC91C" w:themeColor="accent3"/>
        </w:tcBorders>
      </w:tcPr>
    </w:tblStylePr>
    <w:tblStylePr w:type="lastRow">
      <w:rPr>
        <w:b/>
        <w:bCs/>
        <w:color w:val="001A4A" w:themeColor="text2"/>
      </w:rPr>
      <w:tblPr/>
      <w:tcPr>
        <w:tcBorders>
          <w:top w:val="single" w:sz="8" w:space="0" w:color="FFC91C" w:themeColor="accent3"/>
          <w:bottom w:val="single" w:sz="8" w:space="0" w:color="FFC91C" w:themeColor="accent3"/>
        </w:tcBorders>
      </w:tcPr>
    </w:tblStylePr>
    <w:tblStylePr w:type="firstCol">
      <w:rPr>
        <w:b/>
        <w:bCs/>
      </w:rPr>
    </w:tblStylePr>
    <w:tblStylePr w:type="lastCol">
      <w:rPr>
        <w:b/>
        <w:bCs/>
      </w:rPr>
      <w:tblPr/>
      <w:tcPr>
        <w:tcBorders>
          <w:top w:val="single" w:sz="8" w:space="0" w:color="FFC91C" w:themeColor="accent3"/>
          <w:bottom w:val="single" w:sz="8" w:space="0" w:color="FFC91C" w:themeColor="accent3"/>
        </w:tcBorders>
      </w:tcPr>
    </w:tblStylePr>
    <w:tblStylePr w:type="band1Vert">
      <w:tblPr/>
      <w:tcPr>
        <w:shd w:val="clear" w:color="auto" w:fill="FFF1C6" w:themeFill="accent3" w:themeFillTint="3F"/>
      </w:tcPr>
    </w:tblStylePr>
    <w:tblStylePr w:type="band1Horz">
      <w:tblPr/>
      <w:tcPr>
        <w:shd w:val="clear" w:color="auto" w:fill="FFF1C6" w:themeFill="accent3" w:themeFillTint="3F"/>
      </w:tcPr>
    </w:tblStylePr>
  </w:style>
  <w:style w:type="table" w:styleId="MediumList1-Accent4">
    <w:name w:val="Medium List 1 Accent 4"/>
    <w:basedOn w:val="TableNormal"/>
    <w:uiPriority w:val="65"/>
    <w:rsid w:val="00CB0664"/>
    <w:pPr>
      <w:spacing w:after="0" w:line="240" w:lineRule="auto"/>
    </w:pPr>
    <w:rPr>
      <w:color w:val="212121" w:themeColor="text1"/>
    </w:rPr>
    <w:tblPr>
      <w:tblStyleRowBandSize w:val="1"/>
      <w:tblStyleColBandSize w:val="1"/>
      <w:tblBorders>
        <w:top w:val="single" w:sz="8" w:space="0" w:color="7D3BED" w:themeColor="accent4"/>
        <w:bottom w:val="single" w:sz="8" w:space="0" w:color="7D3BED" w:themeColor="accent4"/>
      </w:tblBorders>
    </w:tblPr>
    <w:tblStylePr w:type="firstRow">
      <w:rPr>
        <w:rFonts w:asciiTheme="majorHAnsi" w:eastAsiaTheme="majorEastAsia" w:hAnsiTheme="majorHAnsi" w:cstheme="majorBidi"/>
      </w:rPr>
      <w:tblPr/>
      <w:tcPr>
        <w:tcBorders>
          <w:top w:val="nil"/>
          <w:bottom w:val="single" w:sz="8" w:space="0" w:color="7D3BED" w:themeColor="accent4"/>
        </w:tcBorders>
      </w:tcPr>
    </w:tblStylePr>
    <w:tblStylePr w:type="lastRow">
      <w:rPr>
        <w:b/>
        <w:bCs/>
        <w:color w:val="001A4A" w:themeColor="text2"/>
      </w:rPr>
      <w:tblPr/>
      <w:tcPr>
        <w:tcBorders>
          <w:top w:val="single" w:sz="8" w:space="0" w:color="7D3BED" w:themeColor="accent4"/>
          <w:bottom w:val="single" w:sz="8" w:space="0" w:color="7D3BED" w:themeColor="accent4"/>
        </w:tcBorders>
      </w:tcPr>
    </w:tblStylePr>
    <w:tblStylePr w:type="firstCol">
      <w:rPr>
        <w:b/>
        <w:bCs/>
      </w:rPr>
    </w:tblStylePr>
    <w:tblStylePr w:type="lastCol">
      <w:rPr>
        <w:b/>
        <w:bCs/>
      </w:rPr>
      <w:tblPr/>
      <w:tcPr>
        <w:tcBorders>
          <w:top w:val="single" w:sz="8" w:space="0" w:color="7D3BED" w:themeColor="accent4"/>
          <w:bottom w:val="single" w:sz="8" w:space="0" w:color="7D3BED" w:themeColor="accent4"/>
        </w:tcBorders>
      </w:tcPr>
    </w:tblStylePr>
    <w:tblStylePr w:type="band1Vert">
      <w:tblPr/>
      <w:tcPr>
        <w:shd w:val="clear" w:color="auto" w:fill="DECEFA" w:themeFill="accent4" w:themeFillTint="3F"/>
      </w:tcPr>
    </w:tblStylePr>
    <w:tblStylePr w:type="band1Horz">
      <w:tblPr/>
      <w:tcPr>
        <w:shd w:val="clear" w:color="auto" w:fill="DECEFA" w:themeFill="accent4" w:themeFillTint="3F"/>
      </w:tcPr>
    </w:tblStylePr>
  </w:style>
  <w:style w:type="table" w:styleId="MediumList1-Accent5">
    <w:name w:val="Medium List 1 Accent 5"/>
    <w:basedOn w:val="TableNormal"/>
    <w:uiPriority w:val="65"/>
    <w:rsid w:val="00CB0664"/>
    <w:pPr>
      <w:spacing w:after="0" w:line="240" w:lineRule="auto"/>
    </w:pPr>
    <w:rPr>
      <w:color w:val="212121" w:themeColor="text1"/>
    </w:rPr>
    <w:tblPr>
      <w:tblStyleRowBandSize w:val="1"/>
      <w:tblStyleColBandSize w:val="1"/>
      <w:tblBorders>
        <w:top w:val="single" w:sz="8" w:space="0" w:color="14B8A6" w:themeColor="accent5"/>
        <w:bottom w:val="single" w:sz="8" w:space="0" w:color="14B8A6" w:themeColor="accent5"/>
      </w:tblBorders>
    </w:tblPr>
    <w:tblStylePr w:type="firstRow">
      <w:rPr>
        <w:rFonts w:asciiTheme="majorHAnsi" w:eastAsiaTheme="majorEastAsia" w:hAnsiTheme="majorHAnsi" w:cstheme="majorBidi"/>
      </w:rPr>
      <w:tblPr/>
      <w:tcPr>
        <w:tcBorders>
          <w:top w:val="nil"/>
          <w:bottom w:val="single" w:sz="8" w:space="0" w:color="14B8A6" w:themeColor="accent5"/>
        </w:tcBorders>
      </w:tcPr>
    </w:tblStylePr>
    <w:tblStylePr w:type="lastRow">
      <w:rPr>
        <w:b/>
        <w:bCs/>
        <w:color w:val="001A4A" w:themeColor="text2"/>
      </w:rPr>
      <w:tblPr/>
      <w:tcPr>
        <w:tcBorders>
          <w:top w:val="single" w:sz="8" w:space="0" w:color="14B8A6" w:themeColor="accent5"/>
          <w:bottom w:val="single" w:sz="8" w:space="0" w:color="14B8A6" w:themeColor="accent5"/>
        </w:tcBorders>
      </w:tcPr>
    </w:tblStylePr>
    <w:tblStylePr w:type="firstCol">
      <w:rPr>
        <w:b/>
        <w:bCs/>
      </w:rPr>
    </w:tblStylePr>
    <w:tblStylePr w:type="lastCol">
      <w:rPr>
        <w:b/>
        <w:bCs/>
      </w:rPr>
      <w:tblPr/>
      <w:tcPr>
        <w:tcBorders>
          <w:top w:val="single" w:sz="8" w:space="0" w:color="14B8A6" w:themeColor="accent5"/>
          <w:bottom w:val="single" w:sz="8" w:space="0" w:color="14B8A6" w:themeColor="accent5"/>
        </w:tcBorders>
      </w:tcPr>
    </w:tblStylePr>
    <w:tblStylePr w:type="band1Vert">
      <w:tblPr/>
      <w:tcPr>
        <w:shd w:val="clear" w:color="auto" w:fill="BAF7F0" w:themeFill="accent5" w:themeFillTint="3F"/>
      </w:tcPr>
    </w:tblStylePr>
    <w:tblStylePr w:type="band1Horz">
      <w:tblPr/>
      <w:tcPr>
        <w:shd w:val="clear" w:color="auto" w:fill="BAF7F0" w:themeFill="accent5" w:themeFillTint="3F"/>
      </w:tcPr>
    </w:tblStylePr>
  </w:style>
  <w:style w:type="table" w:styleId="MediumList1-Accent6">
    <w:name w:val="Medium List 1 Accent 6"/>
    <w:basedOn w:val="TableNormal"/>
    <w:uiPriority w:val="65"/>
    <w:rsid w:val="00CB0664"/>
    <w:pPr>
      <w:spacing w:after="0" w:line="240" w:lineRule="auto"/>
    </w:pPr>
    <w:rPr>
      <w:color w:val="212121" w:themeColor="text1"/>
    </w:rPr>
    <w:tblPr>
      <w:tblStyleRowBandSize w:val="1"/>
      <w:tblStyleColBandSize w:val="1"/>
      <w:tblBorders>
        <w:top w:val="single" w:sz="8" w:space="0" w:color="2463EB" w:themeColor="accent6"/>
        <w:bottom w:val="single" w:sz="8" w:space="0" w:color="2463EB" w:themeColor="accent6"/>
      </w:tblBorders>
    </w:tblPr>
    <w:tblStylePr w:type="firstRow">
      <w:rPr>
        <w:rFonts w:asciiTheme="majorHAnsi" w:eastAsiaTheme="majorEastAsia" w:hAnsiTheme="majorHAnsi" w:cstheme="majorBidi"/>
      </w:rPr>
      <w:tblPr/>
      <w:tcPr>
        <w:tcBorders>
          <w:top w:val="nil"/>
          <w:bottom w:val="single" w:sz="8" w:space="0" w:color="2463EB" w:themeColor="accent6"/>
        </w:tcBorders>
      </w:tcPr>
    </w:tblStylePr>
    <w:tblStylePr w:type="lastRow">
      <w:rPr>
        <w:b/>
        <w:bCs/>
        <w:color w:val="001A4A" w:themeColor="text2"/>
      </w:rPr>
      <w:tblPr/>
      <w:tcPr>
        <w:tcBorders>
          <w:top w:val="single" w:sz="8" w:space="0" w:color="2463EB" w:themeColor="accent6"/>
          <w:bottom w:val="single" w:sz="8" w:space="0" w:color="2463EB" w:themeColor="accent6"/>
        </w:tcBorders>
      </w:tcPr>
    </w:tblStylePr>
    <w:tblStylePr w:type="firstCol">
      <w:rPr>
        <w:b/>
        <w:bCs/>
      </w:rPr>
    </w:tblStylePr>
    <w:tblStylePr w:type="lastCol">
      <w:rPr>
        <w:b/>
        <w:bCs/>
      </w:rPr>
      <w:tblPr/>
      <w:tcPr>
        <w:tcBorders>
          <w:top w:val="single" w:sz="8" w:space="0" w:color="2463EB" w:themeColor="accent6"/>
          <w:bottom w:val="single" w:sz="8" w:space="0" w:color="2463EB" w:themeColor="accent6"/>
        </w:tcBorders>
      </w:tcPr>
    </w:tblStylePr>
    <w:tblStylePr w:type="band1Vert">
      <w:tblPr/>
      <w:tcPr>
        <w:shd w:val="clear" w:color="auto" w:fill="C8D8FA" w:themeFill="accent6" w:themeFillTint="3F"/>
      </w:tcPr>
    </w:tblStylePr>
    <w:tblStylePr w:type="band1Horz">
      <w:tblPr/>
      <w:tcPr>
        <w:shd w:val="clear" w:color="auto" w:fill="C8D8FA"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rPr>
        <w:sz w:val="24"/>
        <w:szCs w:val="24"/>
      </w:rPr>
      <w:tblPr/>
      <w:tcPr>
        <w:tcBorders>
          <w:top w:val="nil"/>
          <w:left w:val="nil"/>
          <w:bottom w:val="single" w:sz="24" w:space="0" w:color="212121" w:themeColor="text1"/>
          <w:right w:val="nil"/>
          <w:insideH w:val="nil"/>
          <w:insideV w:val="nil"/>
        </w:tcBorders>
        <w:shd w:val="clear" w:color="auto" w:fill="FFFFFF" w:themeFill="background1"/>
      </w:tcPr>
    </w:tblStylePr>
    <w:tblStylePr w:type="lastRow">
      <w:tblPr/>
      <w:tcPr>
        <w:tcBorders>
          <w:top w:val="single" w:sz="8" w:space="0" w:color="212121"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1" w:themeColor="text1"/>
          <w:insideH w:val="nil"/>
          <w:insideV w:val="nil"/>
        </w:tcBorders>
        <w:shd w:val="clear" w:color="auto" w:fill="FFFFFF" w:themeFill="background1"/>
      </w:tcPr>
    </w:tblStylePr>
    <w:tblStylePr w:type="lastCol">
      <w:tblPr/>
      <w:tcPr>
        <w:tcBorders>
          <w:top w:val="nil"/>
          <w:left w:val="single" w:sz="8" w:space="0" w:color="212121"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top w:val="nil"/>
          <w:bottom w:val="nil"/>
          <w:insideH w:val="nil"/>
          <w:insideV w:val="nil"/>
        </w:tcBorders>
        <w:shd w:val="clear" w:color="auto" w:fill="C8C8C8"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rPr>
        <w:sz w:val="24"/>
        <w:szCs w:val="24"/>
      </w:rPr>
      <w:tblPr/>
      <w:tcPr>
        <w:tcBorders>
          <w:top w:val="nil"/>
          <w:left w:val="nil"/>
          <w:bottom w:val="single" w:sz="24" w:space="0" w:color="1146B9" w:themeColor="accent1"/>
          <w:right w:val="nil"/>
          <w:insideH w:val="nil"/>
          <w:insideV w:val="nil"/>
        </w:tcBorders>
        <w:shd w:val="clear" w:color="auto" w:fill="FFFFFF" w:themeFill="background1"/>
      </w:tcPr>
    </w:tblStylePr>
    <w:tblStylePr w:type="lastRow">
      <w:tblPr/>
      <w:tcPr>
        <w:tcBorders>
          <w:top w:val="single" w:sz="8" w:space="0" w:color="1146B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46B9" w:themeColor="accent1"/>
          <w:insideH w:val="nil"/>
          <w:insideV w:val="nil"/>
        </w:tcBorders>
        <w:shd w:val="clear" w:color="auto" w:fill="FFFFFF" w:themeFill="background1"/>
      </w:tcPr>
    </w:tblStylePr>
    <w:tblStylePr w:type="lastCol">
      <w:tblPr/>
      <w:tcPr>
        <w:tcBorders>
          <w:top w:val="nil"/>
          <w:left w:val="single" w:sz="8" w:space="0" w:color="1146B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top w:val="nil"/>
          <w:bottom w:val="nil"/>
          <w:insideH w:val="nil"/>
          <w:insideV w:val="nil"/>
        </w:tcBorders>
        <w:shd w:val="clear" w:color="auto" w:fill="B9CC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rPr>
        <w:sz w:val="24"/>
        <w:szCs w:val="24"/>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tblPr/>
      <w:tcPr>
        <w:tcBorders>
          <w:top w:val="single" w:sz="8" w:space="0" w:color="FA731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7314" w:themeColor="accent2"/>
          <w:insideH w:val="nil"/>
          <w:insideV w:val="nil"/>
        </w:tcBorders>
        <w:shd w:val="clear" w:color="auto" w:fill="FFFFFF" w:themeFill="background1"/>
      </w:tcPr>
    </w:tblStylePr>
    <w:tblStylePr w:type="lastCol">
      <w:tblPr/>
      <w:tcPr>
        <w:tcBorders>
          <w:top w:val="nil"/>
          <w:left w:val="single" w:sz="8" w:space="0" w:color="FA731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top w:val="nil"/>
          <w:bottom w:val="nil"/>
          <w:insideH w:val="nil"/>
          <w:insideV w:val="nil"/>
        </w:tcBorders>
        <w:shd w:val="clear" w:color="auto" w:fill="FDDC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rPr>
        <w:sz w:val="24"/>
        <w:szCs w:val="24"/>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tblPr/>
      <w:tcPr>
        <w:tcBorders>
          <w:top w:val="single" w:sz="8" w:space="0" w:color="FFC9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91C" w:themeColor="accent3"/>
          <w:insideH w:val="nil"/>
          <w:insideV w:val="nil"/>
        </w:tcBorders>
        <w:shd w:val="clear" w:color="auto" w:fill="FFFFFF" w:themeFill="background1"/>
      </w:tcPr>
    </w:tblStylePr>
    <w:tblStylePr w:type="lastCol">
      <w:tblPr/>
      <w:tcPr>
        <w:tcBorders>
          <w:top w:val="nil"/>
          <w:left w:val="single" w:sz="8" w:space="0" w:color="FFC9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top w:val="nil"/>
          <w:bottom w:val="nil"/>
          <w:insideH w:val="nil"/>
          <w:insideV w:val="nil"/>
        </w:tcBorders>
        <w:shd w:val="clear" w:color="auto" w:fill="FFF1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rPr>
        <w:sz w:val="24"/>
        <w:szCs w:val="24"/>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tblPr/>
      <w:tcPr>
        <w:tcBorders>
          <w:top w:val="single" w:sz="8" w:space="0" w:color="7D3BE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BED" w:themeColor="accent4"/>
          <w:insideH w:val="nil"/>
          <w:insideV w:val="nil"/>
        </w:tcBorders>
        <w:shd w:val="clear" w:color="auto" w:fill="FFFFFF" w:themeFill="background1"/>
      </w:tcPr>
    </w:tblStylePr>
    <w:tblStylePr w:type="lastCol">
      <w:tblPr/>
      <w:tcPr>
        <w:tcBorders>
          <w:top w:val="nil"/>
          <w:left w:val="single" w:sz="8" w:space="0" w:color="7D3BE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top w:val="nil"/>
          <w:bottom w:val="nil"/>
          <w:insideH w:val="nil"/>
          <w:insideV w:val="nil"/>
        </w:tcBorders>
        <w:shd w:val="clear" w:color="auto" w:fill="DECE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rPr>
        <w:sz w:val="24"/>
        <w:szCs w:val="24"/>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tblPr/>
      <w:tcPr>
        <w:tcBorders>
          <w:top w:val="single" w:sz="8" w:space="0" w:color="14B8A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B8A6" w:themeColor="accent5"/>
          <w:insideH w:val="nil"/>
          <w:insideV w:val="nil"/>
        </w:tcBorders>
        <w:shd w:val="clear" w:color="auto" w:fill="FFFFFF" w:themeFill="background1"/>
      </w:tcPr>
    </w:tblStylePr>
    <w:tblStylePr w:type="lastCol">
      <w:tblPr/>
      <w:tcPr>
        <w:tcBorders>
          <w:top w:val="nil"/>
          <w:left w:val="single" w:sz="8" w:space="0" w:color="14B8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top w:val="nil"/>
          <w:bottom w:val="nil"/>
          <w:insideH w:val="nil"/>
          <w:insideV w:val="nil"/>
        </w:tcBorders>
        <w:shd w:val="clear" w:color="auto" w:fill="BAF7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rPr>
        <w:sz w:val="24"/>
        <w:szCs w:val="24"/>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tblPr/>
      <w:tcPr>
        <w:tcBorders>
          <w:top w:val="single" w:sz="8" w:space="0" w:color="2463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63EB" w:themeColor="accent6"/>
          <w:insideH w:val="nil"/>
          <w:insideV w:val="nil"/>
        </w:tcBorders>
        <w:shd w:val="clear" w:color="auto" w:fill="FFFFFF" w:themeFill="background1"/>
      </w:tcPr>
    </w:tblStylePr>
    <w:tblStylePr w:type="lastCol">
      <w:tblPr/>
      <w:tcPr>
        <w:tcBorders>
          <w:top w:val="nil"/>
          <w:left w:val="single" w:sz="8" w:space="0" w:color="2463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top w:val="nil"/>
          <w:bottom w:val="nil"/>
          <w:insideH w:val="nil"/>
          <w:insideV w:val="nil"/>
        </w:tcBorders>
        <w:shd w:val="clear" w:color="auto" w:fill="C8D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insideV w:val="single" w:sz="8" w:space="0" w:color="585858" w:themeColor="text1" w:themeTint="BF"/>
      </w:tblBorders>
    </w:tblPr>
    <w:tcPr>
      <w:shd w:val="clear" w:color="auto" w:fill="C8C8C8" w:themeFill="text1" w:themeFillTint="3F"/>
    </w:tcPr>
    <w:tblStylePr w:type="firstRow">
      <w:rPr>
        <w:b/>
        <w:bCs/>
      </w:rPr>
    </w:tblStylePr>
    <w:tblStylePr w:type="lastRow">
      <w:rPr>
        <w:b/>
        <w:bCs/>
      </w:rPr>
      <w:tblPr/>
      <w:tcPr>
        <w:tcBorders>
          <w:top w:val="single" w:sz="18" w:space="0" w:color="585858" w:themeColor="text1" w:themeTint="BF"/>
        </w:tcBorders>
      </w:tcPr>
    </w:tblStylePr>
    <w:tblStylePr w:type="firstCol">
      <w:rPr>
        <w:b/>
        <w:bCs/>
      </w:rPr>
    </w:tblStylePr>
    <w:tblStylePr w:type="lastCol">
      <w:rPr>
        <w:b/>
        <w:bCs/>
      </w:r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insideV w:val="single" w:sz="8" w:space="0" w:color="2B67EB" w:themeColor="accent1" w:themeTint="BF"/>
      </w:tblBorders>
    </w:tblPr>
    <w:tcPr>
      <w:shd w:val="clear" w:color="auto" w:fill="B9CCF8" w:themeFill="accent1" w:themeFillTint="3F"/>
    </w:tcPr>
    <w:tblStylePr w:type="firstRow">
      <w:rPr>
        <w:b/>
        <w:bCs/>
      </w:rPr>
    </w:tblStylePr>
    <w:tblStylePr w:type="lastRow">
      <w:rPr>
        <w:b/>
        <w:bCs/>
      </w:rPr>
      <w:tblPr/>
      <w:tcPr>
        <w:tcBorders>
          <w:top w:val="single" w:sz="18" w:space="0" w:color="2B67EB" w:themeColor="accent1" w:themeTint="BF"/>
        </w:tcBorders>
      </w:tcPr>
    </w:tblStylePr>
    <w:tblStylePr w:type="firstCol">
      <w:rPr>
        <w:b/>
        <w:bCs/>
      </w:rPr>
    </w:tblStylePr>
    <w:tblStylePr w:type="lastCol">
      <w:rPr>
        <w:b/>
        <w:bCs/>
      </w:r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insideV w:val="single" w:sz="8" w:space="0" w:color="FB954E" w:themeColor="accent2" w:themeTint="BF"/>
      </w:tblBorders>
    </w:tblPr>
    <w:tcPr>
      <w:shd w:val="clear" w:color="auto" w:fill="FDDCC4" w:themeFill="accent2" w:themeFillTint="3F"/>
    </w:tcPr>
    <w:tblStylePr w:type="firstRow">
      <w:rPr>
        <w:b/>
        <w:bCs/>
      </w:rPr>
    </w:tblStylePr>
    <w:tblStylePr w:type="lastRow">
      <w:rPr>
        <w:b/>
        <w:bCs/>
      </w:rPr>
      <w:tblPr/>
      <w:tcPr>
        <w:tcBorders>
          <w:top w:val="single" w:sz="18" w:space="0" w:color="FB954E" w:themeColor="accent2" w:themeTint="BF"/>
        </w:tcBorders>
      </w:tcPr>
    </w:tblStylePr>
    <w:tblStylePr w:type="firstCol">
      <w:rPr>
        <w:b/>
        <w:bCs/>
      </w:rPr>
    </w:tblStylePr>
    <w:tblStylePr w:type="lastCol">
      <w:rPr>
        <w:b/>
        <w:bCs/>
      </w:r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insideV w:val="single" w:sz="8" w:space="0" w:color="FFD654" w:themeColor="accent3" w:themeTint="BF"/>
      </w:tblBorders>
    </w:tblPr>
    <w:tcPr>
      <w:shd w:val="clear" w:color="auto" w:fill="FFF1C6" w:themeFill="accent3" w:themeFillTint="3F"/>
    </w:tcPr>
    <w:tblStylePr w:type="firstRow">
      <w:rPr>
        <w:b/>
        <w:bCs/>
      </w:rPr>
    </w:tblStylePr>
    <w:tblStylePr w:type="lastRow">
      <w:rPr>
        <w:b/>
        <w:bCs/>
      </w:rPr>
      <w:tblPr/>
      <w:tcPr>
        <w:tcBorders>
          <w:top w:val="single" w:sz="18" w:space="0" w:color="FFD654" w:themeColor="accent3" w:themeTint="BF"/>
        </w:tcBorders>
      </w:tcPr>
    </w:tblStylePr>
    <w:tblStylePr w:type="firstCol">
      <w:rPr>
        <w:b/>
        <w:bCs/>
      </w:rPr>
    </w:tblStylePr>
    <w:tblStylePr w:type="lastCol">
      <w:rPr>
        <w:b/>
        <w:bCs/>
      </w:r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insideV w:val="single" w:sz="8" w:space="0" w:color="9D6CF1" w:themeColor="accent4" w:themeTint="BF"/>
      </w:tblBorders>
    </w:tblPr>
    <w:tcPr>
      <w:shd w:val="clear" w:color="auto" w:fill="DECEFA" w:themeFill="accent4" w:themeFillTint="3F"/>
    </w:tcPr>
    <w:tblStylePr w:type="firstRow">
      <w:rPr>
        <w:b/>
        <w:bCs/>
      </w:rPr>
    </w:tblStylePr>
    <w:tblStylePr w:type="lastRow">
      <w:rPr>
        <w:b/>
        <w:bCs/>
      </w:rPr>
      <w:tblPr/>
      <w:tcPr>
        <w:tcBorders>
          <w:top w:val="single" w:sz="18" w:space="0" w:color="9D6CF1" w:themeColor="accent4" w:themeTint="BF"/>
        </w:tcBorders>
      </w:tcPr>
    </w:tblStylePr>
    <w:tblStylePr w:type="firstCol">
      <w:rPr>
        <w:b/>
        <w:bCs/>
      </w:rPr>
    </w:tblStylePr>
    <w:tblStylePr w:type="lastCol">
      <w:rPr>
        <w:b/>
        <w:bCs/>
      </w:r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insideV w:val="single" w:sz="8" w:space="0" w:color="30E8D4" w:themeColor="accent5" w:themeTint="BF"/>
      </w:tblBorders>
    </w:tblPr>
    <w:tcPr>
      <w:shd w:val="clear" w:color="auto" w:fill="BAF7F0" w:themeFill="accent5" w:themeFillTint="3F"/>
    </w:tcPr>
    <w:tblStylePr w:type="firstRow">
      <w:rPr>
        <w:b/>
        <w:bCs/>
      </w:rPr>
    </w:tblStylePr>
    <w:tblStylePr w:type="lastRow">
      <w:rPr>
        <w:b/>
        <w:bCs/>
      </w:rPr>
      <w:tblPr/>
      <w:tcPr>
        <w:tcBorders>
          <w:top w:val="single" w:sz="18" w:space="0" w:color="30E8D4" w:themeColor="accent5" w:themeTint="BF"/>
        </w:tcBorders>
      </w:tcPr>
    </w:tblStylePr>
    <w:tblStylePr w:type="firstCol">
      <w:rPr>
        <w:b/>
        <w:bCs/>
      </w:rPr>
    </w:tblStylePr>
    <w:tblStylePr w:type="lastCol">
      <w:rPr>
        <w:b/>
        <w:bCs/>
      </w:r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insideV w:val="single" w:sz="8" w:space="0" w:color="5A89F0" w:themeColor="accent6" w:themeTint="BF"/>
      </w:tblBorders>
    </w:tblPr>
    <w:tcPr>
      <w:shd w:val="clear" w:color="auto" w:fill="C8D8FA" w:themeFill="accent6" w:themeFillTint="3F"/>
    </w:tcPr>
    <w:tblStylePr w:type="firstRow">
      <w:rPr>
        <w:b/>
        <w:bCs/>
      </w:rPr>
    </w:tblStylePr>
    <w:tblStylePr w:type="lastRow">
      <w:rPr>
        <w:b/>
        <w:bCs/>
      </w:rPr>
      <w:tblPr/>
      <w:tcPr>
        <w:tcBorders>
          <w:top w:val="single" w:sz="18" w:space="0" w:color="5A89F0" w:themeColor="accent6" w:themeTint="BF"/>
        </w:tcBorders>
      </w:tcPr>
    </w:tblStylePr>
    <w:tblStylePr w:type="firstCol">
      <w:rPr>
        <w:b/>
        <w:bCs/>
      </w:rPr>
    </w:tblStylePr>
    <w:tblStylePr w:type="lastCol">
      <w:rPr>
        <w:b/>
        <w:bCs/>
      </w:r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cPr>
      <w:shd w:val="clear" w:color="auto" w:fill="C8C8C8" w:themeFill="text1" w:themeFillTint="3F"/>
    </w:tcPr>
    <w:tblStylePr w:type="firstRow">
      <w:rPr>
        <w:b/>
        <w:bCs/>
        <w:color w:val="212121" w:themeColor="text1"/>
      </w:rPr>
      <w:tblPr/>
      <w:tcPr>
        <w:shd w:val="clear" w:color="auto" w:fill="E9E9E9" w:themeFill="tex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2D2D2" w:themeFill="text1" w:themeFillTint="33"/>
      </w:tcPr>
    </w:tblStylePr>
    <w:tblStylePr w:type="band1Vert">
      <w:tblPr/>
      <w:tcPr>
        <w:shd w:val="clear" w:color="auto" w:fill="909090" w:themeFill="text1" w:themeFillTint="7F"/>
      </w:tcPr>
    </w:tblStylePr>
    <w:tblStylePr w:type="band1Horz">
      <w:tblPr/>
      <w:tcPr>
        <w:tcBorders>
          <w:insideH w:val="single" w:sz="6" w:space="0" w:color="212121" w:themeColor="text1"/>
          <w:insideV w:val="single" w:sz="6" w:space="0" w:color="212121" w:themeColor="text1"/>
        </w:tcBorders>
        <w:shd w:val="clear" w:color="auto" w:fill="90909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cPr>
      <w:shd w:val="clear" w:color="auto" w:fill="B9CCF8" w:themeFill="accent1" w:themeFillTint="3F"/>
    </w:tcPr>
    <w:tblStylePr w:type="firstRow">
      <w:rPr>
        <w:b/>
        <w:bCs/>
        <w:color w:val="212121" w:themeColor="text1"/>
      </w:rPr>
      <w:tblPr/>
      <w:tcPr>
        <w:shd w:val="clear" w:color="auto" w:fill="E3EBFC" w:themeFill="accen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6D6F9" w:themeFill="accent1" w:themeFillTint="33"/>
      </w:tcPr>
    </w:tblStylePr>
    <w:tblStylePr w:type="band1Vert">
      <w:tblPr/>
      <w:tcPr>
        <w:shd w:val="clear" w:color="auto" w:fill="729AF2" w:themeFill="accent1" w:themeFillTint="7F"/>
      </w:tcPr>
    </w:tblStylePr>
    <w:tblStylePr w:type="band1Horz">
      <w:tblPr/>
      <w:tcPr>
        <w:tcBorders>
          <w:insideH w:val="single" w:sz="6" w:space="0" w:color="1146B9" w:themeColor="accent1"/>
          <w:insideV w:val="single" w:sz="6" w:space="0" w:color="1146B9" w:themeColor="accent1"/>
        </w:tcBorders>
        <w:shd w:val="clear" w:color="auto" w:fill="729AF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cPr>
      <w:shd w:val="clear" w:color="auto" w:fill="FDDCC4" w:themeFill="accent2" w:themeFillTint="3F"/>
    </w:tcPr>
    <w:tblStylePr w:type="firstRow">
      <w:rPr>
        <w:b/>
        <w:bCs/>
        <w:color w:val="212121" w:themeColor="text1"/>
      </w:rPr>
      <w:tblPr/>
      <w:tcPr>
        <w:shd w:val="clear" w:color="auto" w:fill="FEF1E7" w:themeFill="accent2"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EE2D0" w:themeFill="accent2" w:themeFillTint="33"/>
      </w:tcPr>
    </w:tblStylePr>
    <w:tblStylePr w:type="band1Vert">
      <w:tblPr/>
      <w:tcPr>
        <w:shd w:val="clear" w:color="auto" w:fill="FCB989" w:themeFill="accent2" w:themeFillTint="7F"/>
      </w:tcPr>
    </w:tblStylePr>
    <w:tblStylePr w:type="band1Horz">
      <w:tblPr/>
      <w:tcPr>
        <w:tcBorders>
          <w:insideH w:val="single" w:sz="6" w:space="0" w:color="FA7314" w:themeColor="accent2"/>
          <w:insideV w:val="single" w:sz="6" w:space="0" w:color="FA7314" w:themeColor="accent2"/>
        </w:tcBorders>
        <w:shd w:val="clear" w:color="auto" w:fill="FCB98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cPr>
      <w:shd w:val="clear" w:color="auto" w:fill="FFF1C6" w:themeFill="accent3" w:themeFillTint="3F"/>
    </w:tcPr>
    <w:tblStylePr w:type="firstRow">
      <w:rPr>
        <w:b/>
        <w:bCs/>
        <w:color w:val="212121" w:themeColor="text1"/>
      </w:rPr>
      <w:tblPr/>
      <w:tcPr>
        <w:shd w:val="clear" w:color="auto" w:fill="FFF9E8" w:themeFill="accent3"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FF4D1" w:themeFill="accent3" w:themeFillTint="33"/>
      </w:tcPr>
    </w:tblStylePr>
    <w:tblStylePr w:type="band1Vert">
      <w:tblPr/>
      <w:tcPr>
        <w:shd w:val="clear" w:color="auto" w:fill="FFE38D" w:themeFill="accent3" w:themeFillTint="7F"/>
      </w:tcPr>
    </w:tblStylePr>
    <w:tblStylePr w:type="band1Horz">
      <w:tblPr/>
      <w:tcPr>
        <w:tcBorders>
          <w:insideH w:val="single" w:sz="6" w:space="0" w:color="FFC91C" w:themeColor="accent3"/>
          <w:insideV w:val="single" w:sz="6" w:space="0" w:color="FFC91C" w:themeColor="accent3"/>
        </w:tcBorders>
        <w:shd w:val="clear" w:color="auto" w:fill="FFE38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cPr>
      <w:shd w:val="clear" w:color="auto" w:fill="DECEFA" w:themeFill="accent4" w:themeFillTint="3F"/>
    </w:tcPr>
    <w:tblStylePr w:type="firstRow">
      <w:rPr>
        <w:b/>
        <w:bCs/>
        <w:color w:val="212121" w:themeColor="text1"/>
      </w:rPr>
      <w:tblPr/>
      <w:tcPr>
        <w:shd w:val="clear" w:color="auto" w:fill="F2EBFD" w:themeFill="accent4"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E4D7FB" w:themeFill="accent4" w:themeFillTint="33"/>
      </w:tcPr>
    </w:tblStylePr>
    <w:tblStylePr w:type="band1Vert">
      <w:tblPr/>
      <w:tcPr>
        <w:shd w:val="clear" w:color="auto" w:fill="BD9DF6" w:themeFill="accent4" w:themeFillTint="7F"/>
      </w:tcPr>
    </w:tblStylePr>
    <w:tblStylePr w:type="band1Horz">
      <w:tblPr/>
      <w:tcPr>
        <w:tcBorders>
          <w:insideH w:val="single" w:sz="6" w:space="0" w:color="7D3BED" w:themeColor="accent4"/>
          <w:insideV w:val="single" w:sz="6" w:space="0" w:color="7D3BED" w:themeColor="accent4"/>
        </w:tcBorders>
        <w:shd w:val="clear" w:color="auto" w:fill="BD9DF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cPr>
      <w:shd w:val="clear" w:color="auto" w:fill="BAF7F0" w:themeFill="accent5" w:themeFillTint="3F"/>
    </w:tcPr>
    <w:tblStylePr w:type="firstRow">
      <w:rPr>
        <w:b/>
        <w:bCs/>
        <w:color w:val="212121" w:themeColor="text1"/>
      </w:rPr>
      <w:tblPr/>
      <w:tcPr>
        <w:shd w:val="clear" w:color="auto" w:fill="E3FCF9" w:themeFill="accent5"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7F9F3" w:themeFill="accent5" w:themeFillTint="33"/>
      </w:tcPr>
    </w:tblStylePr>
    <w:tblStylePr w:type="band1Vert">
      <w:tblPr/>
      <w:tcPr>
        <w:shd w:val="clear" w:color="auto" w:fill="75F0E2" w:themeFill="accent5" w:themeFillTint="7F"/>
      </w:tcPr>
    </w:tblStylePr>
    <w:tblStylePr w:type="band1Horz">
      <w:tblPr/>
      <w:tcPr>
        <w:tcBorders>
          <w:insideH w:val="single" w:sz="6" w:space="0" w:color="14B8A6" w:themeColor="accent5"/>
          <w:insideV w:val="single" w:sz="6" w:space="0" w:color="14B8A6" w:themeColor="accent5"/>
        </w:tcBorders>
        <w:shd w:val="clear" w:color="auto" w:fill="75F0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cPr>
      <w:shd w:val="clear" w:color="auto" w:fill="C8D8FA" w:themeFill="accent6" w:themeFillTint="3F"/>
    </w:tcPr>
    <w:tblStylePr w:type="firstRow">
      <w:rPr>
        <w:b/>
        <w:bCs/>
        <w:color w:val="212121" w:themeColor="text1"/>
      </w:rPr>
      <w:tblPr/>
      <w:tcPr>
        <w:shd w:val="clear" w:color="auto" w:fill="E9EFFD" w:themeFill="accent6"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3DFFB" w:themeFill="accent6" w:themeFillTint="33"/>
      </w:tcPr>
    </w:tblStylePr>
    <w:tblStylePr w:type="band1Vert">
      <w:tblPr/>
      <w:tcPr>
        <w:shd w:val="clear" w:color="auto" w:fill="91B0F5" w:themeFill="accent6" w:themeFillTint="7F"/>
      </w:tcPr>
    </w:tblStylePr>
    <w:tblStylePr w:type="band1Horz">
      <w:tblPr/>
      <w:tcPr>
        <w:tcBorders>
          <w:insideH w:val="single" w:sz="6" w:space="0" w:color="2463EB" w:themeColor="accent6"/>
          <w:insideV w:val="single" w:sz="6" w:space="0" w:color="2463EB" w:themeColor="accent6"/>
        </w:tcBorders>
        <w:shd w:val="clear" w:color="auto" w:fill="91B0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8"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1"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1"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909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909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CC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46B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46B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9A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9AF2"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CC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731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731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B98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B989"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91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91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38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38D"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CE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3BE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3BE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9DF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9DF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7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B8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B8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F0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F0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63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63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B0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B0F5"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212121"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146B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822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C348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C348A" w:themeFill="accent1" w:themeFillShade="BF"/>
      </w:tcPr>
    </w:tblStylePr>
    <w:tblStylePr w:type="band1Vert">
      <w:tblPr/>
      <w:tcPr>
        <w:tcBorders>
          <w:top w:val="nil"/>
          <w:left w:val="nil"/>
          <w:bottom w:val="nil"/>
          <w:right w:val="nil"/>
          <w:insideH w:val="nil"/>
          <w:insideV w:val="nil"/>
        </w:tcBorders>
        <w:shd w:val="clear" w:color="auto" w:fill="0C348A" w:themeFill="accent1" w:themeFillShade="BF"/>
      </w:tcPr>
    </w:tblStylePr>
    <w:tblStylePr w:type="band1Horz">
      <w:tblPr/>
      <w:tcPr>
        <w:tcBorders>
          <w:top w:val="nil"/>
          <w:left w:val="nil"/>
          <w:bottom w:val="nil"/>
          <w:right w:val="nil"/>
          <w:insideH w:val="nil"/>
          <w:insideV w:val="nil"/>
        </w:tcBorders>
        <w:shd w:val="clear" w:color="auto" w:fill="0C348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FA731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3370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30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304" w:themeFill="accent2" w:themeFillShade="BF"/>
      </w:tcPr>
    </w:tblStylePr>
    <w:tblStylePr w:type="band1Vert">
      <w:tblPr/>
      <w:tcPr>
        <w:tcBorders>
          <w:top w:val="nil"/>
          <w:left w:val="nil"/>
          <w:bottom w:val="nil"/>
          <w:right w:val="nil"/>
          <w:insideH w:val="nil"/>
          <w:insideV w:val="nil"/>
        </w:tcBorders>
        <w:shd w:val="clear" w:color="auto" w:fill="C55304" w:themeFill="accent2" w:themeFillShade="BF"/>
      </w:tcPr>
    </w:tblStylePr>
    <w:tblStylePr w:type="band1Horz">
      <w:tblPr/>
      <w:tcPr>
        <w:tcBorders>
          <w:top w:val="nil"/>
          <w:left w:val="nil"/>
          <w:bottom w:val="nil"/>
          <w:right w:val="nil"/>
          <w:insideH w:val="nil"/>
          <w:insideV w:val="nil"/>
        </w:tcBorders>
        <w:shd w:val="clear" w:color="auto" w:fill="C5530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FFC91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C6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3A1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3A100" w:themeFill="accent3" w:themeFillShade="BF"/>
      </w:tcPr>
    </w:tblStylePr>
    <w:tblStylePr w:type="band1Vert">
      <w:tblPr/>
      <w:tcPr>
        <w:tcBorders>
          <w:top w:val="nil"/>
          <w:left w:val="nil"/>
          <w:bottom w:val="nil"/>
          <w:right w:val="nil"/>
          <w:insideH w:val="nil"/>
          <w:insideV w:val="nil"/>
        </w:tcBorders>
        <w:shd w:val="clear" w:color="auto" w:fill="D3A100" w:themeFill="accent3" w:themeFillShade="BF"/>
      </w:tcPr>
    </w:tblStylePr>
    <w:tblStylePr w:type="band1Horz">
      <w:tblPr/>
      <w:tcPr>
        <w:tcBorders>
          <w:top w:val="nil"/>
          <w:left w:val="nil"/>
          <w:bottom w:val="nil"/>
          <w:right w:val="nil"/>
          <w:insideH w:val="nil"/>
          <w:insideV w:val="nil"/>
        </w:tcBorders>
        <w:shd w:val="clear" w:color="auto" w:fill="D3A100"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7D3BE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390C8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2C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2CA" w:themeFill="accent4" w:themeFillShade="BF"/>
      </w:tcPr>
    </w:tblStylePr>
    <w:tblStylePr w:type="band1Vert">
      <w:tblPr/>
      <w:tcPr>
        <w:tcBorders>
          <w:top w:val="nil"/>
          <w:left w:val="nil"/>
          <w:bottom w:val="nil"/>
          <w:right w:val="nil"/>
          <w:insideH w:val="nil"/>
          <w:insideV w:val="nil"/>
        </w:tcBorders>
        <w:shd w:val="clear" w:color="auto" w:fill="5612CA" w:themeFill="accent4" w:themeFillShade="BF"/>
      </w:tcPr>
    </w:tblStylePr>
    <w:tblStylePr w:type="band1Horz">
      <w:tblPr/>
      <w:tcPr>
        <w:tcBorders>
          <w:top w:val="nil"/>
          <w:left w:val="nil"/>
          <w:bottom w:val="nil"/>
          <w:right w:val="nil"/>
          <w:insideH w:val="nil"/>
          <w:insideV w:val="nil"/>
        </w:tcBorders>
        <w:shd w:val="clear" w:color="auto" w:fill="5612C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14B8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A5B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F89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F897C" w:themeFill="accent5" w:themeFillShade="BF"/>
      </w:tcPr>
    </w:tblStylePr>
    <w:tblStylePr w:type="band1Vert">
      <w:tblPr/>
      <w:tcPr>
        <w:tcBorders>
          <w:top w:val="nil"/>
          <w:left w:val="nil"/>
          <w:bottom w:val="nil"/>
          <w:right w:val="nil"/>
          <w:insideH w:val="nil"/>
          <w:insideV w:val="nil"/>
        </w:tcBorders>
        <w:shd w:val="clear" w:color="auto" w:fill="0F897C" w:themeFill="accent5" w:themeFillShade="BF"/>
      </w:tcPr>
    </w:tblStylePr>
    <w:tblStylePr w:type="band1Horz">
      <w:tblPr/>
      <w:tcPr>
        <w:tcBorders>
          <w:top w:val="nil"/>
          <w:left w:val="nil"/>
          <w:bottom w:val="nil"/>
          <w:right w:val="nil"/>
          <w:insideH w:val="nil"/>
          <w:insideV w:val="nil"/>
        </w:tcBorders>
        <w:shd w:val="clear" w:color="auto" w:fill="0F897C"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2463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B2E7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45B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45B9" w:themeFill="accent6" w:themeFillShade="BF"/>
      </w:tcPr>
    </w:tblStylePr>
    <w:tblStylePr w:type="band1Vert">
      <w:tblPr/>
      <w:tcPr>
        <w:tcBorders>
          <w:top w:val="nil"/>
          <w:left w:val="nil"/>
          <w:bottom w:val="nil"/>
          <w:right w:val="nil"/>
          <w:insideH w:val="nil"/>
          <w:insideV w:val="nil"/>
        </w:tcBorders>
        <w:shd w:val="clear" w:color="auto" w:fill="1145B9" w:themeFill="accent6" w:themeFillShade="BF"/>
      </w:tcPr>
    </w:tblStylePr>
    <w:tblStylePr w:type="band1Horz">
      <w:tblPr/>
      <w:tcPr>
        <w:tcBorders>
          <w:top w:val="nil"/>
          <w:left w:val="nil"/>
          <w:bottom w:val="nil"/>
          <w:right w:val="nil"/>
          <w:insideH w:val="nil"/>
          <w:insideV w:val="nil"/>
        </w:tcBorders>
        <w:shd w:val="clear" w:color="auto" w:fill="1145B9" w:themeFill="accent6" w:themeFillShade="BF"/>
      </w:tcPr>
    </w:tblStylePr>
  </w:style>
  <w:style w:type="table" w:styleId="ColorfulShading">
    <w:name w:val="Colorful Shading"/>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212121" w:themeColor="text1"/>
        <w:bottom w:val="single" w:sz="4" w:space="0" w:color="212121" w:themeColor="text1"/>
        <w:right w:val="single" w:sz="4" w:space="0" w:color="212121"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6A6A6" w:themeFill="text1" w:themeFillTint="66"/>
      </w:tcPr>
    </w:tblStylePr>
    <w:tblStylePr w:type="band1Horz">
      <w:tblPr/>
      <w:tcPr>
        <w:shd w:val="clear" w:color="auto" w:fill="909090" w:themeFill="text1" w:themeFillTint="7F"/>
      </w:tcPr>
    </w:tblStylePr>
    <w:tblStylePr w:type="neCell">
      <w:rPr>
        <w:color w:val="212121" w:themeColor="text1"/>
      </w:rPr>
    </w:tblStylePr>
    <w:tblStylePr w:type="nwCell">
      <w:rPr>
        <w:color w:val="212121" w:themeColor="text1"/>
      </w:rPr>
    </w:tblStylePr>
  </w:style>
  <w:style w:type="table" w:styleId="ColorfulShading-Accent1">
    <w:name w:val="Colorful Shading Accent 1"/>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1146B9" w:themeColor="accent1"/>
        <w:bottom w:val="single" w:sz="4" w:space="0" w:color="1146B9" w:themeColor="accent1"/>
        <w:right w:val="single" w:sz="4" w:space="0" w:color="1146B9" w:themeColor="accent1"/>
        <w:insideH w:val="single" w:sz="4" w:space="0" w:color="FFFFFF" w:themeColor="background1"/>
        <w:insideV w:val="single" w:sz="4" w:space="0" w:color="FFFFFF" w:themeColor="background1"/>
      </w:tblBorders>
    </w:tblPr>
    <w:tcPr>
      <w:shd w:val="clear" w:color="auto" w:fill="E3EBFC" w:themeFill="accen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96E" w:themeFill="accent1" w:themeFillShade="99"/>
      </w:tcPr>
    </w:tblStylePr>
    <w:tblStylePr w:type="firstCol">
      <w:rPr>
        <w:color w:val="FFFFFF" w:themeColor="background1"/>
      </w:rPr>
      <w:tblPr/>
      <w:tcPr>
        <w:tcBorders>
          <w:top w:val="nil"/>
          <w:left w:val="nil"/>
          <w:bottom w:val="nil"/>
          <w:right w:val="nil"/>
          <w:insideH w:val="single" w:sz="4" w:space="0" w:color="0A296E" w:themeColor="accent1" w:themeShade="99"/>
          <w:insideV w:val="nil"/>
        </w:tcBorders>
        <w:shd w:val="clear" w:color="auto" w:fill="0A29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96E" w:themeFill="accent1" w:themeFillShade="99"/>
      </w:tcPr>
    </w:tblStylePr>
    <w:tblStylePr w:type="band1Vert">
      <w:tblPr/>
      <w:tcPr>
        <w:shd w:val="clear" w:color="auto" w:fill="8EAEF4" w:themeFill="accent1" w:themeFillTint="66"/>
      </w:tcPr>
    </w:tblStylePr>
    <w:tblStylePr w:type="band1Horz">
      <w:tblPr/>
      <w:tcPr>
        <w:shd w:val="clear" w:color="auto" w:fill="729AF2" w:themeFill="accent1" w:themeFillTint="7F"/>
      </w:tcPr>
    </w:tblStylePr>
    <w:tblStylePr w:type="neCell">
      <w:rPr>
        <w:color w:val="212121" w:themeColor="text1"/>
      </w:rPr>
    </w:tblStylePr>
    <w:tblStylePr w:type="nwCell">
      <w:rPr>
        <w:color w:val="212121" w:themeColor="text1"/>
      </w:rPr>
    </w:tblStylePr>
  </w:style>
  <w:style w:type="table" w:styleId="ColorfulShading-Accent2">
    <w:name w:val="Colorful Shading Accent 2"/>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FA7314" w:themeColor="accent2"/>
        <w:bottom w:val="single" w:sz="4" w:space="0" w:color="FA7314" w:themeColor="accent2"/>
        <w:right w:val="single" w:sz="4" w:space="0" w:color="FA7314" w:themeColor="accent2"/>
        <w:insideH w:val="single" w:sz="4" w:space="0" w:color="FFFFFF" w:themeColor="background1"/>
        <w:insideV w:val="single" w:sz="4" w:space="0" w:color="FFFFFF" w:themeColor="background1"/>
      </w:tblBorders>
    </w:tblPr>
    <w:tcPr>
      <w:shd w:val="clear" w:color="auto" w:fill="FEF1E7" w:themeFill="accent2"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303" w:themeFill="accent2" w:themeFillShade="99"/>
      </w:tcPr>
    </w:tblStylePr>
    <w:tblStylePr w:type="firstCol">
      <w:rPr>
        <w:color w:val="FFFFFF" w:themeColor="background1"/>
      </w:rPr>
      <w:tblPr/>
      <w:tcPr>
        <w:tcBorders>
          <w:top w:val="nil"/>
          <w:left w:val="nil"/>
          <w:bottom w:val="nil"/>
          <w:right w:val="nil"/>
          <w:insideH w:val="single" w:sz="4" w:space="0" w:color="9E4303" w:themeColor="accent2" w:themeShade="99"/>
          <w:insideV w:val="nil"/>
        </w:tcBorders>
        <w:shd w:val="clear" w:color="auto" w:fill="9E430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303" w:themeFill="accent2" w:themeFillShade="99"/>
      </w:tcPr>
    </w:tblStylePr>
    <w:tblStylePr w:type="band1Vert">
      <w:tblPr/>
      <w:tcPr>
        <w:shd w:val="clear" w:color="auto" w:fill="FDC6A1" w:themeFill="accent2" w:themeFillTint="66"/>
      </w:tcPr>
    </w:tblStylePr>
    <w:tblStylePr w:type="band1Horz">
      <w:tblPr/>
      <w:tcPr>
        <w:shd w:val="clear" w:color="auto" w:fill="FCB989" w:themeFill="accent2" w:themeFillTint="7F"/>
      </w:tcPr>
    </w:tblStylePr>
    <w:tblStylePr w:type="neCell">
      <w:rPr>
        <w:color w:val="212121" w:themeColor="text1"/>
      </w:rPr>
    </w:tblStylePr>
    <w:tblStylePr w:type="nwCell">
      <w:rPr>
        <w:color w:val="212121" w:themeColor="text1"/>
      </w:rPr>
    </w:tblStylePr>
  </w:style>
  <w:style w:type="table" w:styleId="ColorfulShading-Accent3">
    <w:name w:val="Colorful Shading Accent 3"/>
    <w:basedOn w:val="TableNormal"/>
    <w:uiPriority w:val="71"/>
    <w:rsid w:val="00CB0664"/>
    <w:pPr>
      <w:spacing w:after="0" w:line="240" w:lineRule="auto"/>
    </w:pPr>
    <w:rPr>
      <w:color w:val="212121" w:themeColor="text1"/>
    </w:rPr>
    <w:tblPr>
      <w:tblStyleRowBandSize w:val="1"/>
      <w:tblStyleColBandSize w:val="1"/>
      <w:tblBorders>
        <w:top w:val="single" w:sz="24" w:space="0" w:color="7D3BED" w:themeColor="accent4"/>
        <w:left w:val="single" w:sz="4" w:space="0" w:color="FFC91C" w:themeColor="accent3"/>
        <w:bottom w:val="single" w:sz="4" w:space="0" w:color="FFC91C" w:themeColor="accent3"/>
        <w:right w:val="single" w:sz="4" w:space="0" w:color="FFC91C" w:themeColor="accent3"/>
        <w:insideH w:val="single" w:sz="4" w:space="0" w:color="FFFFFF" w:themeColor="background1"/>
        <w:insideV w:val="single" w:sz="4" w:space="0" w:color="FFFFFF" w:themeColor="background1"/>
      </w:tblBorders>
    </w:tblPr>
    <w:tcPr>
      <w:shd w:val="clear" w:color="auto" w:fill="FFF9E8" w:themeFill="accent3" w:themeFillTint="19"/>
    </w:tcPr>
    <w:tblStylePr w:type="firstRow">
      <w:rPr>
        <w:b/>
        <w:bCs/>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8100" w:themeFill="accent3" w:themeFillShade="99"/>
      </w:tcPr>
    </w:tblStylePr>
    <w:tblStylePr w:type="firstCol">
      <w:rPr>
        <w:color w:val="FFFFFF" w:themeColor="background1"/>
      </w:rPr>
      <w:tblPr/>
      <w:tcPr>
        <w:tcBorders>
          <w:top w:val="nil"/>
          <w:left w:val="nil"/>
          <w:bottom w:val="nil"/>
          <w:right w:val="nil"/>
          <w:insideH w:val="single" w:sz="4" w:space="0" w:color="A98100" w:themeColor="accent3" w:themeShade="99"/>
          <w:insideV w:val="nil"/>
        </w:tcBorders>
        <w:shd w:val="clear" w:color="auto" w:fill="A98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98100" w:themeFill="accent3" w:themeFillShade="99"/>
      </w:tcPr>
    </w:tblStylePr>
    <w:tblStylePr w:type="band1Vert">
      <w:tblPr/>
      <w:tcPr>
        <w:shd w:val="clear" w:color="auto" w:fill="FFE9A4" w:themeFill="accent3" w:themeFillTint="66"/>
      </w:tcPr>
    </w:tblStylePr>
    <w:tblStylePr w:type="band1Horz">
      <w:tblPr/>
      <w:tcPr>
        <w:shd w:val="clear" w:color="auto" w:fill="FFE38D" w:themeFill="accent3" w:themeFillTint="7F"/>
      </w:tcPr>
    </w:tblStylePr>
  </w:style>
  <w:style w:type="table" w:styleId="ColorfulShading-Accent4">
    <w:name w:val="Colorful Shading Accent 4"/>
    <w:basedOn w:val="TableNormal"/>
    <w:uiPriority w:val="71"/>
    <w:rsid w:val="00CB0664"/>
    <w:pPr>
      <w:spacing w:after="0" w:line="240" w:lineRule="auto"/>
    </w:pPr>
    <w:rPr>
      <w:color w:val="212121" w:themeColor="text1"/>
    </w:rPr>
    <w:tblPr>
      <w:tblStyleRowBandSize w:val="1"/>
      <w:tblStyleColBandSize w:val="1"/>
      <w:tblBorders>
        <w:top w:val="single" w:sz="24" w:space="0" w:color="FFC91C" w:themeColor="accent3"/>
        <w:left w:val="single" w:sz="4" w:space="0" w:color="7D3BED" w:themeColor="accent4"/>
        <w:bottom w:val="single" w:sz="4" w:space="0" w:color="7D3BED" w:themeColor="accent4"/>
        <w:right w:val="single" w:sz="4" w:space="0" w:color="7D3BED" w:themeColor="accent4"/>
        <w:insideH w:val="single" w:sz="4" w:space="0" w:color="FFFFFF" w:themeColor="background1"/>
        <w:insideV w:val="single" w:sz="4" w:space="0" w:color="FFFFFF" w:themeColor="background1"/>
      </w:tblBorders>
    </w:tblPr>
    <w:tcPr>
      <w:shd w:val="clear" w:color="auto" w:fill="F2EBFD" w:themeFill="accent4" w:themeFillTint="19"/>
    </w:tcPr>
    <w:tblStylePr w:type="firstRow">
      <w:rPr>
        <w:b/>
        <w:bCs/>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0FA2" w:themeFill="accent4" w:themeFillShade="99"/>
      </w:tcPr>
    </w:tblStylePr>
    <w:tblStylePr w:type="firstCol">
      <w:rPr>
        <w:color w:val="FFFFFF" w:themeColor="background1"/>
      </w:rPr>
      <w:tblPr/>
      <w:tcPr>
        <w:tcBorders>
          <w:top w:val="nil"/>
          <w:left w:val="nil"/>
          <w:bottom w:val="nil"/>
          <w:right w:val="nil"/>
          <w:insideH w:val="single" w:sz="4" w:space="0" w:color="450FA2" w:themeColor="accent4" w:themeShade="99"/>
          <w:insideV w:val="nil"/>
        </w:tcBorders>
        <w:shd w:val="clear" w:color="auto" w:fill="450FA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0FA2" w:themeFill="accent4" w:themeFillShade="99"/>
      </w:tcPr>
    </w:tblStylePr>
    <w:tblStylePr w:type="band1Vert">
      <w:tblPr/>
      <w:tcPr>
        <w:shd w:val="clear" w:color="auto" w:fill="CAB0F7" w:themeFill="accent4" w:themeFillTint="66"/>
      </w:tcPr>
    </w:tblStylePr>
    <w:tblStylePr w:type="band1Horz">
      <w:tblPr/>
      <w:tcPr>
        <w:shd w:val="clear" w:color="auto" w:fill="BD9DF6" w:themeFill="accent4" w:themeFillTint="7F"/>
      </w:tcPr>
    </w:tblStylePr>
    <w:tblStylePr w:type="neCell">
      <w:rPr>
        <w:color w:val="212121" w:themeColor="text1"/>
      </w:rPr>
    </w:tblStylePr>
    <w:tblStylePr w:type="nwCell">
      <w:rPr>
        <w:color w:val="212121" w:themeColor="text1"/>
      </w:rPr>
    </w:tblStylePr>
  </w:style>
  <w:style w:type="table" w:styleId="ColorfulShading-Accent5">
    <w:name w:val="Colorful Shading Accent 5"/>
    <w:basedOn w:val="TableNormal"/>
    <w:uiPriority w:val="71"/>
    <w:rsid w:val="00CB0664"/>
    <w:pPr>
      <w:spacing w:after="0" w:line="240" w:lineRule="auto"/>
    </w:pPr>
    <w:rPr>
      <w:color w:val="212121" w:themeColor="text1"/>
    </w:rPr>
    <w:tblPr>
      <w:tblStyleRowBandSize w:val="1"/>
      <w:tblStyleColBandSize w:val="1"/>
      <w:tblBorders>
        <w:top w:val="single" w:sz="24" w:space="0" w:color="2463EB" w:themeColor="accent6"/>
        <w:left w:val="single" w:sz="4" w:space="0" w:color="14B8A6" w:themeColor="accent5"/>
        <w:bottom w:val="single" w:sz="4" w:space="0" w:color="14B8A6" w:themeColor="accent5"/>
        <w:right w:val="single" w:sz="4" w:space="0" w:color="14B8A6" w:themeColor="accent5"/>
        <w:insideH w:val="single" w:sz="4" w:space="0" w:color="FFFFFF" w:themeColor="background1"/>
        <w:insideV w:val="single" w:sz="4" w:space="0" w:color="FFFFFF" w:themeColor="background1"/>
      </w:tblBorders>
    </w:tblPr>
    <w:tcPr>
      <w:shd w:val="clear" w:color="auto" w:fill="E3FCF9" w:themeFill="accent5" w:themeFillTint="19"/>
    </w:tcPr>
    <w:tblStylePr w:type="firstRow">
      <w:rPr>
        <w:b/>
        <w:bCs/>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6E63" w:themeFill="accent5" w:themeFillShade="99"/>
      </w:tcPr>
    </w:tblStylePr>
    <w:tblStylePr w:type="firstCol">
      <w:rPr>
        <w:color w:val="FFFFFF" w:themeColor="background1"/>
      </w:rPr>
      <w:tblPr/>
      <w:tcPr>
        <w:tcBorders>
          <w:top w:val="nil"/>
          <w:left w:val="nil"/>
          <w:bottom w:val="nil"/>
          <w:right w:val="nil"/>
          <w:insideH w:val="single" w:sz="4" w:space="0" w:color="0C6E63" w:themeColor="accent5" w:themeShade="99"/>
          <w:insideV w:val="nil"/>
        </w:tcBorders>
        <w:shd w:val="clear" w:color="auto" w:fill="0C6E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C6E63" w:themeFill="accent5" w:themeFillShade="99"/>
      </w:tcPr>
    </w:tblStylePr>
    <w:tblStylePr w:type="band1Vert">
      <w:tblPr/>
      <w:tcPr>
        <w:shd w:val="clear" w:color="auto" w:fill="90F3E8" w:themeFill="accent5" w:themeFillTint="66"/>
      </w:tcPr>
    </w:tblStylePr>
    <w:tblStylePr w:type="band1Horz">
      <w:tblPr/>
      <w:tcPr>
        <w:shd w:val="clear" w:color="auto" w:fill="75F0E2" w:themeFill="accent5" w:themeFillTint="7F"/>
      </w:tcPr>
    </w:tblStylePr>
    <w:tblStylePr w:type="neCell">
      <w:rPr>
        <w:color w:val="212121" w:themeColor="text1"/>
      </w:rPr>
    </w:tblStylePr>
    <w:tblStylePr w:type="nwCell">
      <w:rPr>
        <w:color w:val="212121" w:themeColor="text1"/>
      </w:rPr>
    </w:tblStylePr>
  </w:style>
  <w:style w:type="table" w:styleId="ColorfulShading-Accent6">
    <w:name w:val="Colorful Shading Accent 6"/>
    <w:basedOn w:val="TableNormal"/>
    <w:uiPriority w:val="71"/>
    <w:rsid w:val="00CB0664"/>
    <w:pPr>
      <w:spacing w:after="0" w:line="240" w:lineRule="auto"/>
    </w:pPr>
    <w:rPr>
      <w:color w:val="212121" w:themeColor="text1"/>
    </w:rPr>
    <w:tblPr>
      <w:tblStyleRowBandSize w:val="1"/>
      <w:tblStyleColBandSize w:val="1"/>
      <w:tblBorders>
        <w:top w:val="single" w:sz="24" w:space="0" w:color="14B8A6" w:themeColor="accent5"/>
        <w:left w:val="single" w:sz="4" w:space="0" w:color="2463EB" w:themeColor="accent6"/>
        <w:bottom w:val="single" w:sz="4" w:space="0" w:color="2463EB" w:themeColor="accent6"/>
        <w:right w:val="single" w:sz="4" w:space="0" w:color="2463EB" w:themeColor="accent6"/>
        <w:insideH w:val="single" w:sz="4" w:space="0" w:color="FFFFFF" w:themeColor="background1"/>
        <w:insideV w:val="single" w:sz="4" w:space="0" w:color="FFFFFF" w:themeColor="background1"/>
      </w:tblBorders>
    </w:tblPr>
    <w:tcPr>
      <w:shd w:val="clear" w:color="auto" w:fill="E9EFFD" w:themeFill="accent6" w:themeFillTint="19"/>
    </w:tcPr>
    <w:tblStylePr w:type="firstRow">
      <w:rPr>
        <w:b/>
        <w:bCs/>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3894" w:themeFill="accent6" w:themeFillShade="99"/>
      </w:tcPr>
    </w:tblStylePr>
    <w:tblStylePr w:type="firstCol">
      <w:rPr>
        <w:color w:val="FFFFFF" w:themeColor="background1"/>
      </w:rPr>
      <w:tblPr/>
      <w:tcPr>
        <w:tcBorders>
          <w:top w:val="nil"/>
          <w:left w:val="nil"/>
          <w:bottom w:val="nil"/>
          <w:right w:val="nil"/>
          <w:insideH w:val="single" w:sz="4" w:space="0" w:color="0D3894" w:themeColor="accent6" w:themeShade="99"/>
          <w:insideV w:val="nil"/>
        </w:tcBorders>
        <w:shd w:val="clear" w:color="auto" w:fill="0D389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3894" w:themeFill="accent6" w:themeFillShade="99"/>
      </w:tcPr>
    </w:tblStylePr>
    <w:tblStylePr w:type="band1Vert">
      <w:tblPr/>
      <w:tcPr>
        <w:shd w:val="clear" w:color="auto" w:fill="A7C0F7" w:themeFill="accent6" w:themeFillTint="66"/>
      </w:tcPr>
    </w:tblStylePr>
    <w:tblStylePr w:type="band1Horz">
      <w:tblPr/>
      <w:tcPr>
        <w:shd w:val="clear" w:color="auto" w:fill="91B0F5" w:themeFill="accent6" w:themeFillTint="7F"/>
      </w:tcPr>
    </w:tblStylePr>
    <w:tblStylePr w:type="neCell">
      <w:rPr>
        <w:color w:val="212121" w:themeColor="text1"/>
      </w:rPr>
    </w:tblStylePr>
    <w:tblStylePr w:type="nwCell">
      <w:rPr>
        <w:color w:val="212121" w:themeColor="text1"/>
      </w:rPr>
    </w:tblStylePr>
  </w:style>
  <w:style w:type="table" w:styleId="ColorfulList">
    <w:name w:val="Colorful List"/>
    <w:basedOn w:val="TableNormal"/>
    <w:uiPriority w:val="72"/>
    <w:rsid w:val="00CB0664"/>
    <w:pPr>
      <w:spacing w:after="0" w:line="240" w:lineRule="auto"/>
    </w:pPr>
    <w:rPr>
      <w:color w:val="212121" w:themeColor="text1"/>
    </w:rPr>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8" w:themeFill="text1" w:themeFillTint="3F"/>
      </w:tcPr>
    </w:tblStylePr>
    <w:tblStylePr w:type="band1Horz">
      <w:tblPr/>
      <w:tcPr>
        <w:shd w:val="clear" w:color="auto" w:fill="D2D2D2" w:themeFill="text1" w:themeFillTint="33"/>
      </w:tcPr>
    </w:tblStylePr>
  </w:style>
  <w:style w:type="table" w:styleId="ColorfulList-Accent1">
    <w:name w:val="Colorful List Accent 1"/>
    <w:basedOn w:val="TableNormal"/>
    <w:uiPriority w:val="72"/>
    <w:rsid w:val="00CB0664"/>
    <w:pPr>
      <w:spacing w:after="0" w:line="240" w:lineRule="auto"/>
    </w:pPr>
    <w:rPr>
      <w:color w:val="212121" w:themeColor="text1"/>
    </w:rPr>
    <w:tblPr>
      <w:tblStyleRowBandSize w:val="1"/>
      <w:tblStyleColBandSize w:val="1"/>
    </w:tblPr>
    <w:tcPr>
      <w:shd w:val="clear" w:color="auto" w:fill="E3EBFC" w:themeFill="accen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CCF8" w:themeFill="accent1" w:themeFillTint="3F"/>
      </w:tcPr>
    </w:tblStylePr>
    <w:tblStylePr w:type="band1Horz">
      <w:tblPr/>
      <w:tcPr>
        <w:shd w:val="clear" w:color="auto" w:fill="C6D6F9" w:themeFill="accent1" w:themeFillTint="33"/>
      </w:tcPr>
    </w:tblStylePr>
  </w:style>
  <w:style w:type="table" w:styleId="ColorfulList-Accent2">
    <w:name w:val="Colorful List Accent 2"/>
    <w:basedOn w:val="TableNormal"/>
    <w:uiPriority w:val="72"/>
    <w:rsid w:val="00CB0664"/>
    <w:pPr>
      <w:spacing w:after="0" w:line="240" w:lineRule="auto"/>
    </w:pPr>
    <w:rPr>
      <w:color w:val="212121" w:themeColor="text1"/>
    </w:rPr>
    <w:tblPr>
      <w:tblStyleRowBandSize w:val="1"/>
      <w:tblStyleColBandSize w:val="1"/>
    </w:tblPr>
    <w:tcPr>
      <w:shd w:val="clear" w:color="auto" w:fill="FEF1E7" w:themeFill="accent2"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CC4" w:themeFill="accent2" w:themeFillTint="3F"/>
      </w:tcPr>
    </w:tblStylePr>
    <w:tblStylePr w:type="band1Horz">
      <w:tblPr/>
      <w:tcPr>
        <w:shd w:val="clear" w:color="auto" w:fill="FEE2D0" w:themeFill="accent2" w:themeFillTint="33"/>
      </w:tcPr>
    </w:tblStylePr>
  </w:style>
  <w:style w:type="table" w:styleId="ColorfulList-Accent3">
    <w:name w:val="Colorful List Accent 3"/>
    <w:basedOn w:val="TableNormal"/>
    <w:uiPriority w:val="72"/>
    <w:rsid w:val="00CB0664"/>
    <w:pPr>
      <w:spacing w:after="0" w:line="240" w:lineRule="auto"/>
    </w:pPr>
    <w:rPr>
      <w:color w:val="212121" w:themeColor="text1"/>
    </w:rPr>
    <w:tblPr>
      <w:tblStyleRowBandSize w:val="1"/>
      <w:tblStyleColBandSize w:val="1"/>
    </w:tblPr>
    <w:tcPr>
      <w:shd w:val="clear" w:color="auto" w:fill="FFF9E8" w:themeFill="accent3" w:themeFillTint="19"/>
    </w:tcPr>
    <w:tblStylePr w:type="firstRow">
      <w:rPr>
        <w:b/>
        <w:bCs/>
        <w:color w:val="FFFFFF" w:themeColor="background1"/>
      </w:rPr>
      <w:tblPr/>
      <w:tcPr>
        <w:tcBorders>
          <w:bottom w:val="single" w:sz="12" w:space="0" w:color="FFFFFF" w:themeColor="background1"/>
        </w:tcBorders>
        <w:shd w:val="clear" w:color="auto" w:fill="5C14D8" w:themeFill="accent4" w:themeFillShade="CC"/>
      </w:tcPr>
    </w:tblStylePr>
    <w:tblStylePr w:type="lastRow">
      <w:rPr>
        <w:b/>
        <w:bCs/>
        <w:color w:val="5C14D8" w:themeColor="accent4"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6" w:themeFill="accent3" w:themeFillTint="3F"/>
      </w:tcPr>
    </w:tblStylePr>
    <w:tblStylePr w:type="band1Horz">
      <w:tblPr/>
      <w:tcPr>
        <w:shd w:val="clear" w:color="auto" w:fill="FFF4D1" w:themeFill="accent3" w:themeFillTint="33"/>
      </w:tcPr>
    </w:tblStylePr>
  </w:style>
  <w:style w:type="table" w:styleId="ColorfulList-Accent4">
    <w:name w:val="Colorful List Accent 4"/>
    <w:basedOn w:val="TableNormal"/>
    <w:uiPriority w:val="72"/>
    <w:rsid w:val="00CB0664"/>
    <w:pPr>
      <w:spacing w:after="0" w:line="240" w:lineRule="auto"/>
    </w:pPr>
    <w:rPr>
      <w:color w:val="212121" w:themeColor="text1"/>
    </w:rPr>
    <w:tblPr>
      <w:tblStyleRowBandSize w:val="1"/>
      <w:tblStyleColBandSize w:val="1"/>
    </w:tblPr>
    <w:tcPr>
      <w:shd w:val="clear" w:color="auto" w:fill="F2EBFD" w:themeFill="accent4" w:themeFillTint="19"/>
    </w:tcPr>
    <w:tblStylePr w:type="firstRow">
      <w:rPr>
        <w:b/>
        <w:bCs/>
        <w:color w:val="FFFFFF" w:themeColor="background1"/>
      </w:rPr>
      <w:tblPr/>
      <w:tcPr>
        <w:tcBorders>
          <w:bottom w:val="single" w:sz="12" w:space="0" w:color="FFFFFF" w:themeColor="background1"/>
        </w:tcBorders>
        <w:shd w:val="clear" w:color="auto" w:fill="E2AC00" w:themeFill="accent3" w:themeFillShade="CC"/>
      </w:tcPr>
    </w:tblStylePr>
    <w:tblStylePr w:type="lastRow">
      <w:rPr>
        <w:b/>
        <w:bCs/>
        <w:color w:val="E2AC00" w:themeColor="accent3"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CEFA" w:themeFill="accent4" w:themeFillTint="3F"/>
      </w:tcPr>
    </w:tblStylePr>
    <w:tblStylePr w:type="band1Horz">
      <w:tblPr/>
      <w:tcPr>
        <w:shd w:val="clear" w:color="auto" w:fill="E4D7FB" w:themeFill="accent4" w:themeFillTint="33"/>
      </w:tcPr>
    </w:tblStylePr>
  </w:style>
  <w:style w:type="table" w:styleId="ColorfulList-Accent5">
    <w:name w:val="Colorful List Accent 5"/>
    <w:basedOn w:val="TableNormal"/>
    <w:uiPriority w:val="72"/>
    <w:rsid w:val="00CB0664"/>
    <w:pPr>
      <w:spacing w:after="0" w:line="240" w:lineRule="auto"/>
    </w:pPr>
    <w:rPr>
      <w:color w:val="212121" w:themeColor="text1"/>
    </w:rPr>
    <w:tblPr>
      <w:tblStyleRowBandSize w:val="1"/>
      <w:tblStyleColBandSize w:val="1"/>
    </w:tblPr>
    <w:tcPr>
      <w:shd w:val="clear" w:color="auto" w:fill="E3FCF9" w:themeFill="accent5" w:themeFillTint="19"/>
    </w:tcPr>
    <w:tblStylePr w:type="firstRow">
      <w:rPr>
        <w:b/>
        <w:bCs/>
        <w:color w:val="FFFFFF" w:themeColor="background1"/>
      </w:rPr>
      <w:tblPr/>
      <w:tcPr>
        <w:tcBorders>
          <w:bottom w:val="single" w:sz="12" w:space="0" w:color="FFFFFF" w:themeColor="background1"/>
        </w:tcBorders>
        <w:shd w:val="clear" w:color="auto" w:fill="124AC6" w:themeFill="accent6" w:themeFillShade="CC"/>
      </w:tcPr>
    </w:tblStylePr>
    <w:tblStylePr w:type="lastRow">
      <w:rPr>
        <w:b/>
        <w:bCs/>
        <w:color w:val="124AC6" w:themeColor="accent6"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7F0" w:themeFill="accent5" w:themeFillTint="3F"/>
      </w:tcPr>
    </w:tblStylePr>
    <w:tblStylePr w:type="band1Horz">
      <w:tblPr/>
      <w:tcPr>
        <w:shd w:val="clear" w:color="auto" w:fill="C7F9F3" w:themeFill="accent5" w:themeFillTint="33"/>
      </w:tcPr>
    </w:tblStylePr>
  </w:style>
  <w:style w:type="table" w:styleId="ColorfulList-Accent6">
    <w:name w:val="Colorful List Accent 6"/>
    <w:basedOn w:val="TableNormal"/>
    <w:uiPriority w:val="72"/>
    <w:rsid w:val="00CB0664"/>
    <w:pPr>
      <w:spacing w:after="0" w:line="240" w:lineRule="auto"/>
    </w:pPr>
    <w:rPr>
      <w:color w:val="212121" w:themeColor="text1"/>
    </w:rPr>
    <w:tblPr>
      <w:tblStyleRowBandSize w:val="1"/>
      <w:tblStyleColBandSize w:val="1"/>
    </w:tblPr>
    <w:tcPr>
      <w:shd w:val="clear" w:color="auto" w:fill="E9EFFD" w:themeFill="accent6" w:themeFillTint="19"/>
    </w:tcPr>
    <w:tblStylePr w:type="firstRow">
      <w:rPr>
        <w:b/>
        <w:bCs/>
        <w:color w:val="FFFFFF" w:themeColor="background1"/>
      </w:rPr>
      <w:tblPr/>
      <w:tcPr>
        <w:tcBorders>
          <w:bottom w:val="single" w:sz="12" w:space="0" w:color="FFFFFF" w:themeColor="background1"/>
        </w:tcBorders>
        <w:shd w:val="clear" w:color="auto" w:fill="109384" w:themeFill="accent5" w:themeFillShade="CC"/>
      </w:tcPr>
    </w:tblStylePr>
    <w:tblStylePr w:type="lastRow">
      <w:rPr>
        <w:b/>
        <w:bCs/>
        <w:color w:val="109384" w:themeColor="accent5"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8FA" w:themeFill="accent6" w:themeFillTint="3F"/>
      </w:tcPr>
    </w:tblStylePr>
    <w:tblStylePr w:type="band1Horz">
      <w:tblPr/>
      <w:tcPr>
        <w:shd w:val="clear" w:color="auto" w:fill="D3DFFB" w:themeFill="accent6" w:themeFillTint="33"/>
      </w:tcPr>
    </w:tblStylePr>
  </w:style>
  <w:style w:type="table" w:styleId="ColorfulGrid">
    <w:name w:val="Colorful Grid"/>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2D2D2" w:themeFill="text1" w:themeFillTint="33"/>
    </w:tcPr>
    <w:tblStylePr w:type="firstRow">
      <w:rPr>
        <w:b/>
        <w:bCs/>
      </w:rPr>
      <w:tblPr/>
      <w:tcPr>
        <w:shd w:val="clear" w:color="auto" w:fill="A6A6A6" w:themeFill="text1" w:themeFillTint="66"/>
      </w:tcPr>
    </w:tblStylePr>
    <w:tblStylePr w:type="lastRow">
      <w:rPr>
        <w:b/>
        <w:bCs/>
        <w:color w:val="212121" w:themeColor="text1"/>
      </w:rPr>
      <w:tblPr/>
      <w:tcPr>
        <w:shd w:val="clear" w:color="auto" w:fill="A6A6A6"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ColorfulGrid-Accent1">
    <w:name w:val="Colorful Grid Accent 1"/>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6D6F9" w:themeFill="accent1" w:themeFillTint="33"/>
    </w:tcPr>
    <w:tblStylePr w:type="firstRow">
      <w:rPr>
        <w:b/>
        <w:bCs/>
      </w:rPr>
      <w:tblPr/>
      <w:tcPr>
        <w:shd w:val="clear" w:color="auto" w:fill="8EAEF4" w:themeFill="accent1" w:themeFillTint="66"/>
      </w:tcPr>
    </w:tblStylePr>
    <w:tblStylePr w:type="lastRow">
      <w:rPr>
        <w:b/>
        <w:bCs/>
        <w:color w:val="212121" w:themeColor="text1"/>
      </w:rPr>
      <w:tblPr/>
      <w:tcPr>
        <w:shd w:val="clear" w:color="auto" w:fill="8EAEF4" w:themeFill="accent1" w:themeFillTint="66"/>
      </w:tcPr>
    </w:tblStylePr>
    <w:tblStylePr w:type="firstCol">
      <w:rPr>
        <w:color w:val="FFFFFF" w:themeColor="background1"/>
      </w:rPr>
      <w:tblPr/>
      <w:tcPr>
        <w:shd w:val="clear" w:color="auto" w:fill="0C348A" w:themeFill="accent1" w:themeFillShade="BF"/>
      </w:tcPr>
    </w:tblStylePr>
    <w:tblStylePr w:type="lastCol">
      <w:rPr>
        <w:color w:val="FFFFFF" w:themeColor="background1"/>
      </w:rPr>
      <w:tblPr/>
      <w:tcPr>
        <w:shd w:val="clear" w:color="auto" w:fill="0C348A" w:themeFill="accent1" w:themeFillShade="BF"/>
      </w:tc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ColorfulGrid-Accent2">
    <w:name w:val="Colorful Grid Accent 2"/>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EE2D0" w:themeFill="accent2" w:themeFillTint="33"/>
    </w:tcPr>
    <w:tblStylePr w:type="firstRow">
      <w:rPr>
        <w:b/>
        <w:bCs/>
      </w:rPr>
      <w:tblPr/>
      <w:tcPr>
        <w:shd w:val="clear" w:color="auto" w:fill="FDC6A1" w:themeFill="accent2" w:themeFillTint="66"/>
      </w:tcPr>
    </w:tblStylePr>
    <w:tblStylePr w:type="lastRow">
      <w:rPr>
        <w:b/>
        <w:bCs/>
        <w:color w:val="212121" w:themeColor="text1"/>
      </w:rPr>
      <w:tblPr/>
      <w:tcPr>
        <w:shd w:val="clear" w:color="auto" w:fill="FDC6A1" w:themeFill="accent2" w:themeFillTint="66"/>
      </w:tcPr>
    </w:tblStylePr>
    <w:tblStylePr w:type="firstCol">
      <w:rPr>
        <w:color w:val="FFFFFF" w:themeColor="background1"/>
      </w:rPr>
      <w:tblPr/>
      <w:tcPr>
        <w:shd w:val="clear" w:color="auto" w:fill="C55304" w:themeFill="accent2" w:themeFillShade="BF"/>
      </w:tcPr>
    </w:tblStylePr>
    <w:tblStylePr w:type="lastCol">
      <w:rPr>
        <w:color w:val="FFFFFF" w:themeColor="background1"/>
      </w:rPr>
      <w:tblPr/>
      <w:tcPr>
        <w:shd w:val="clear" w:color="auto" w:fill="C55304" w:themeFill="accent2" w:themeFillShade="BF"/>
      </w:tc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ColorfulGrid-Accent3">
    <w:name w:val="Colorful Grid Accent 3"/>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FF4D1" w:themeFill="accent3" w:themeFillTint="33"/>
    </w:tcPr>
    <w:tblStylePr w:type="firstRow">
      <w:rPr>
        <w:b/>
        <w:bCs/>
      </w:rPr>
      <w:tblPr/>
      <w:tcPr>
        <w:shd w:val="clear" w:color="auto" w:fill="FFE9A4" w:themeFill="accent3" w:themeFillTint="66"/>
      </w:tcPr>
    </w:tblStylePr>
    <w:tblStylePr w:type="lastRow">
      <w:rPr>
        <w:b/>
        <w:bCs/>
        <w:color w:val="212121" w:themeColor="text1"/>
      </w:rPr>
      <w:tblPr/>
      <w:tcPr>
        <w:shd w:val="clear" w:color="auto" w:fill="FFE9A4" w:themeFill="accent3" w:themeFillTint="66"/>
      </w:tcPr>
    </w:tblStylePr>
    <w:tblStylePr w:type="firstCol">
      <w:rPr>
        <w:color w:val="FFFFFF" w:themeColor="background1"/>
      </w:rPr>
      <w:tblPr/>
      <w:tcPr>
        <w:shd w:val="clear" w:color="auto" w:fill="D3A100" w:themeFill="accent3" w:themeFillShade="BF"/>
      </w:tcPr>
    </w:tblStylePr>
    <w:tblStylePr w:type="lastCol">
      <w:rPr>
        <w:color w:val="FFFFFF" w:themeColor="background1"/>
      </w:rPr>
      <w:tblPr/>
      <w:tcPr>
        <w:shd w:val="clear" w:color="auto" w:fill="D3A100" w:themeFill="accent3" w:themeFillShade="BF"/>
      </w:tc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ColorfulGrid-Accent4">
    <w:name w:val="Colorful Grid Accent 4"/>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E4D7FB" w:themeFill="accent4" w:themeFillTint="33"/>
    </w:tcPr>
    <w:tblStylePr w:type="firstRow">
      <w:rPr>
        <w:b/>
        <w:bCs/>
      </w:rPr>
      <w:tblPr/>
      <w:tcPr>
        <w:shd w:val="clear" w:color="auto" w:fill="CAB0F7" w:themeFill="accent4" w:themeFillTint="66"/>
      </w:tcPr>
    </w:tblStylePr>
    <w:tblStylePr w:type="lastRow">
      <w:rPr>
        <w:b/>
        <w:bCs/>
        <w:color w:val="212121" w:themeColor="text1"/>
      </w:rPr>
      <w:tblPr/>
      <w:tcPr>
        <w:shd w:val="clear" w:color="auto" w:fill="CAB0F7" w:themeFill="accent4" w:themeFillTint="66"/>
      </w:tcPr>
    </w:tblStylePr>
    <w:tblStylePr w:type="firstCol">
      <w:rPr>
        <w:color w:val="FFFFFF" w:themeColor="background1"/>
      </w:rPr>
      <w:tblPr/>
      <w:tcPr>
        <w:shd w:val="clear" w:color="auto" w:fill="5612CA" w:themeFill="accent4" w:themeFillShade="BF"/>
      </w:tcPr>
    </w:tblStylePr>
    <w:tblStylePr w:type="lastCol">
      <w:rPr>
        <w:color w:val="FFFFFF" w:themeColor="background1"/>
      </w:rPr>
      <w:tblPr/>
      <w:tcPr>
        <w:shd w:val="clear" w:color="auto" w:fill="5612CA" w:themeFill="accent4" w:themeFillShade="BF"/>
      </w:tc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ColorfulGrid-Accent5">
    <w:name w:val="Colorful Grid Accent 5"/>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7F9F3" w:themeFill="accent5" w:themeFillTint="33"/>
    </w:tcPr>
    <w:tblStylePr w:type="firstRow">
      <w:rPr>
        <w:b/>
        <w:bCs/>
      </w:rPr>
      <w:tblPr/>
      <w:tcPr>
        <w:shd w:val="clear" w:color="auto" w:fill="90F3E8" w:themeFill="accent5" w:themeFillTint="66"/>
      </w:tcPr>
    </w:tblStylePr>
    <w:tblStylePr w:type="lastRow">
      <w:rPr>
        <w:b/>
        <w:bCs/>
        <w:color w:val="212121" w:themeColor="text1"/>
      </w:rPr>
      <w:tblPr/>
      <w:tcPr>
        <w:shd w:val="clear" w:color="auto" w:fill="90F3E8" w:themeFill="accent5" w:themeFillTint="66"/>
      </w:tcPr>
    </w:tblStylePr>
    <w:tblStylePr w:type="firstCol">
      <w:rPr>
        <w:color w:val="FFFFFF" w:themeColor="background1"/>
      </w:rPr>
      <w:tblPr/>
      <w:tcPr>
        <w:shd w:val="clear" w:color="auto" w:fill="0F897C" w:themeFill="accent5" w:themeFillShade="BF"/>
      </w:tcPr>
    </w:tblStylePr>
    <w:tblStylePr w:type="lastCol">
      <w:rPr>
        <w:color w:val="FFFFFF" w:themeColor="background1"/>
      </w:rPr>
      <w:tblPr/>
      <w:tcPr>
        <w:shd w:val="clear" w:color="auto" w:fill="0F897C" w:themeFill="accent5" w:themeFillShade="BF"/>
      </w:tc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ColorfulGrid-Accent6">
    <w:name w:val="Colorful Grid Accent 6"/>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3DFFB" w:themeFill="accent6" w:themeFillTint="33"/>
    </w:tcPr>
    <w:tblStylePr w:type="firstRow">
      <w:rPr>
        <w:b/>
        <w:bCs/>
      </w:rPr>
      <w:tblPr/>
      <w:tcPr>
        <w:shd w:val="clear" w:color="auto" w:fill="A7C0F7" w:themeFill="accent6" w:themeFillTint="66"/>
      </w:tcPr>
    </w:tblStylePr>
    <w:tblStylePr w:type="lastRow">
      <w:rPr>
        <w:b/>
        <w:bCs/>
        <w:color w:val="212121" w:themeColor="text1"/>
      </w:rPr>
      <w:tblPr/>
      <w:tcPr>
        <w:shd w:val="clear" w:color="auto" w:fill="A7C0F7" w:themeFill="accent6" w:themeFillTint="66"/>
      </w:tcPr>
    </w:tblStylePr>
    <w:tblStylePr w:type="firstCol">
      <w:rPr>
        <w:color w:val="FFFFFF" w:themeColor="background1"/>
      </w:rPr>
      <w:tblPr/>
      <w:tcPr>
        <w:shd w:val="clear" w:color="auto" w:fill="1145B9" w:themeFill="accent6" w:themeFillShade="BF"/>
      </w:tcPr>
    </w:tblStylePr>
    <w:tblStylePr w:type="lastCol">
      <w:rPr>
        <w:color w:val="FFFFFF" w:themeColor="background1"/>
      </w:rPr>
      <w:tblPr/>
      <w:tcPr>
        <w:shd w:val="clear" w:color="auto" w:fill="1145B9" w:themeFill="accent6" w:themeFillShade="BF"/>
      </w:tc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paragraph" w:styleId="BodyTextIndent">
    <w:name w:val="Body Text Indent"/>
    <w:basedOn w:val="Normal"/>
    <w:link w:val="BodyTextIndentChar"/>
    <w:uiPriority w:val="99"/>
    <w:unhideWhenUsed/>
    <w:rsid w:val="001B5F01"/>
    <w:pPr>
      <w:spacing w:line="240" w:lineRule="auto"/>
      <w:ind w:left="283"/>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hAnsi="Times New Roman" w:cs="Times New Roman"/>
      <w:sz w:val="24"/>
      <w:szCs w:val="24"/>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hAnsi="Times New Roman" w:cs="Times New Roman"/>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 w:type="table" w:styleId="GridTable1Light-Accent1">
    <w:name w:val="Grid Table 1 Light Accent 1"/>
    <w:basedOn w:val="TableNormal"/>
    <w:uiPriority w:val="46"/>
    <w:rsid w:val="00305E46"/>
    <w:pPr>
      <w:spacing w:after="0" w:line="240" w:lineRule="auto"/>
    </w:pPr>
    <w:tblPr>
      <w:tblStyleRowBandSize w:val="1"/>
      <w:tblStyleColBandSize w:val="1"/>
      <w:tblBorders>
        <w:top w:val="single" w:sz="4" w:space="0" w:color="8EAEF4" w:themeColor="accent1" w:themeTint="66"/>
        <w:left w:val="single" w:sz="4" w:space="0" w:color="8EAEF4" w:themeColor="accent1" w:themeTint="66"/>
        <w:bottom w:val="single" w:sz="4" w:space="0" w:color="8EAEF4" w:themeColor="accent1" w:themeTint="66"/>
        <w:right w:val="single" w:sz="4" w:space="0" w:color="8EAEF4" w:themeColor="accent1" w:themeTint="66"/>
        <w:insideH w:val="single" w:sz="4" w:space="0" w:color="8EAEF4" w:themeColor="accent1" w:themeTint="66"/>
        <w:insideV w:val="single" w:sz="4" w:space="0" w:color="8EAEF4" w:themeColor="accent1" w:themeTint="66"/>
      </w:tblBorders>
    </w:tblPr>
    <w:tblStylePr w:type="firstRow">
      <w:rPr>
        <w:b/>
        <w:bCs/>
      </w:rPr>
      <w:tblPr/>
      <w:tcPr>
        <w:tcBorders>
          <w:bottom w:val="single" w:sz="12" w:space="0" w:color="5585EF" w:themeColor="accent1" w:themeTint="99"/>
        </w:tcBorders>
      </w:tcPr>
    </w:tblStylePr>
    <w:tblStylePr w:type="lastRow">
      <w:rPr>
        <w:b/>
        <w:bCs/>
      </w:rPr>
      <w:tblPr/>
      <w:tcPr>
        <w:tcBorders>
          <w:top w:val="double" w:sz="2" w:space="0" w:color="5585EF"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99"/>
    <w:rsid w:val="004A66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Bullet Number Char,Use Case List Paragraph Char,Numrerad lista 123 Char,1st List Paragraph Char,Bullet point Char,Bullet points Char,Bullets L1 Char,Content descriptions Char,DDM Gen Text Char,Dot Points Char"/>
    <w:link w:val="ListParagraph"/>
    <w:uiPriority w:val="34"/>
    <w:rsid w:val="00C9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Stepwise Policy">
  <a:themeElements>
    <a:clrScheme name="Stepwise">
      <a:dk1>
        <a:srgbClr val="212121"/>
      </a:dk1>
      <a:lt1>
        <a:sysClr val="window" lastClr="FFFFFF"/>
      </a:lt1>
      <a:dk2>
        <a:srgbClr val="001A4A"/>
      </a:dk2>
      <a:lt2>
        <a:srgbClr val="F6F3EF"/>
      </a:lt2>
      <a:accent1>
        <a:srgbClr val="1146B9"/>
      </a:accent1>
      <a:accent2>
        <a:srgbClr val="FA7314"/>
      </a:accent2>
      <a:accent3>
        <a:srgbClr val="FFC91C"/>
      </a:accent3>
      <a:accent4>
        <a:srgbClr val="7D3BED"/>
      </a:accent4>
      <a:accent5>
        <a:srgbClr val="14B8A6"/>
      </a:accent5>
      <a:accent6>
        <a:srgbClr val="2463EB"/>
      </a:accent6>
      <a:hlink>
        <a:srgbClr val="2463EB"/>
      </a:hlink>
      <a:folHlink>
        <a:srgbClr val="13B8A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tepwise" id="{BBFA843E-81F8-4CA3-A748-C47C5160D16E}" vid="{EA74C39B-CDE7-4CB4-8833-EEDB9961D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370C2-85EE-49CB-85B6-087F20DF2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B5257-35BE-4179-876F-6979C6BEF599}">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customXml/itemProps3.xml><?xml version="1.0" encoding="utf-8"?>
<ds:datastoreItem xmlns:ds="http://schemas.openxmlformats.org/officeDocument/2006/customXml" ds:itemID="{E95129C9-F3B1-4807-840C-783BDCE20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33</cp:revision>
  <cp:lastPrinted>2026-04-08T02:43:00Z</cp:lastPrinted>
  <dcterms:created xsi:type="dcterms:W3CDTF">2026-07-24T03:51:00Z</dcterms:created>
  <dcterms:modified xsi:type="dcterms:W3CDTF">2026-07-28T04:23:00Z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y fmtid="{D5CDD505-2E9C-101B-9397-08002B2CF9AE}" pid="3" name="MediaServiceImageTags">
    <vt:lpwstr/>
  </property>
</Properties>
</file>