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5E7B60DB" w:rsidR="00DF6A22" w:rsidRPr="00D467D6" w:rsidRDefault="00DF6A22" w:rsidP="00DF6A22">
      <w:pPr>
        <w:tabs>
          <w:tab w:val="left" w:pos="2694"/>
        </w:tabs>
      </w:pPr>
      <w:r w:rsidRPr="00D467D6">
        <w:rPr>
          <w:b/>
        </w:rPr>
        <w:t>Position title:</w:t>
      </w:r>
      <w:r w:rsidRPr="00D467D6">
        <w:t xml:space="preserve"> </w:t>
      </w:r>
      <w:r w:rsidRPr="00D467D6">
        <w:tab/>
      </w:r>
      <w:r w:rsidR="00AC664B" w:rsidRPr="00AC664B">
        <w:t>Senior Lawyer</w:t>
      </w:r>
      <w:r w:rsidR="006F70CE">
        <w:t xml:space="preserve">, </w:t>
      </w:r>
      <w:r w:rsidR="008F7A38">
        <w:t>Drug and Alcohol Treatment Court</w:t>
      </w:r>
      <w:r w:rsidR="009A4523">
        <w:t xml:space="preserve"> (DATC)</w:t>
      </w:r>
    </w:p>
    <w:p w14:paraId="69AECC3D" w14:textId="4C428A09" w:rsidR="00DF6A22" w:rsidRDefault="00DF6A22" w:rsidP="00BD5636">
      <w:pPr>
        <w:tabs>
          <w:tab w:val="left" w:pos="2694"/>
        </w:tabs>
        <w:ind w:left="2694" w:hanging="2694"/>
      </w:pPr>
      <w:r w:rsidRPr="5BE5A5A7">
        <w:rPr>
          <w:b/>
          <w:bCs/>
        </w:rPr>
        <w:t>Reports to:</w:t>
      </w:r>
      <w:r>
        <w:t xml:space="preserve"> </w:t>
      </w:r>
      <w:r w:rsidR="002955F2">
        <w:tab/>
      </w:r>
      <w:r w:rsidR="00DF057B">
        <w:t>Managing Lawyer</w:t>
      </w:r>
      <w:r w:rsidR="005E707A">
        <w:t>, Therapeutic Courts</w:t>
      </w:r>
    </w:p>
    <w:p w14:paraId="41D9CA4B" w14:textId="77777777" w:rsidR="0070099E" w:rsidRDefault="0070099E" w:rsidP="0070099E">
      <w:pPr>
        <w:tabs>
          <w:tab w:val="left" w:pos="2694"/>
        </w:tabs>
        <w:rPr>
          <w:bCs/>
        </w:rPr>
      </w:pPr>
      <w:r>
        <w:rPr>
          <w:b/>
        </w:rPr>
        <w:t>Program area:</w:t>
      </w:r>
      <w:r>
        <w:rPr>
          <w:b/>
        </w:rPr>
        <w:tab/>
      </w:r>
      <w:r>
        <w:rPr>
          <w:bCs/>
        </w:rPr>
        <w:t>Therapeutic Justice Program</w:t>
      </w:r>
    </w:p>
    <w:p w14:paraId="391645ED" w14:textId="77777777" w:rsidR="004D2B40" w:rsidRPr="00C809C1" w:rsidRDefault="004D2B40" w:rsidP="004D2B40">
      <w:pPr>
        <w:tabs>
          <w:tab w:val="left" w:pos="2694"/>
        </w:tabs>
        <w:rPr>
          <w:bCs/>
        </w:rPr>
      </w:pPr>
      <w:r>
        <w:rPr>
          <w:b/>
        </w:rPr>
        <w:t>Location:</w:t>
      </w:r>
      <w:r>
        <w:rPr>
          <w:b/>
        </w:rPr>
        <w:tab/>
      </w:r>
      <w:r>
        <w:rPr>
          <w:bCs/>
        </w:rPr>
        <w:t>Melbourne</w:t>
      </w:r>
    </w:p>
    <w:p w14:paraId="533E6320" w14:textId="78C85FE6" w:rsidR="00DF6A22" w:rsidRDefault="00DF6A22" w:rsidP="0024249B">
      <w:pPr>
        <w:tabs>
          <w:tab w:val="left" w:pos="2694"/>
        </w:tabs>
      </w:pPr>
      <w:r w:rsidRPr="00D467D6">
        <w:rPr>
          <w:b/>
        </w:rPr>
        <w:t>Classification:</w:t>
      </w:r>
      <w:r w:rsidRPr="00D467D6">
        <w:t xml:space="preserve"> </w:t>
      </w:r>
      <w:r w:rsidRPr="00D467D6">
        <w:tab/>
      </w:r>
      <w:r w:rsidR="00800583">
        <w:t xml:space="preserve">WVR </w:t>
      </w:r>
      <w:r w:rsidR="00AC664B">
        <w:t>4</w:t>
      </w:r>
      <w:r w:rsidR="00800583">
        <w:t>.1</w:t>
      </w:r>
      <w:r w:rsidR="00AC664B">
        <w:t xml:space="preserve"> –</w:t>
      </w:r>
      <w:r w:rsidR="00FE62C9" w:rsidRPr="00D467D6">
        <w:t xml:space="preserve"> </w:t>
      </w:r>
      <w:r w:rsidR="00AC664B">
        <w:t>4</w:t>
      </w:r>
      <w:r w:rsidR="00C57D29">
        <w:t>1</w:t>
      </w:r>
      <w:r w:rsidR="00AC664B">
        <w:t>LO4B</w:t>
      </w:r>
      <w:r w:rsidR="00AC664B" w:rsidRPr="00D467D6">
        <w:t xml:space="preserve"> </w:t>
      </w:r>
    </w:p>
    <w:p w14:paraId="5A86F30F" w14:textId="5A7307F2" w:rsidR="008B1F92" w:rsidRPr="00D467D6" w:rsidRDefault="008B1F92" w:rsidP="008B1F92">
      <w:pPr>
        <w:tabs>
          <w:tab w:val="left" w:pos="2694"/>
        </w:tabs>
      </w:pPr>
      <w:r w:rsidRPr="007F3D7F">
        <w:rPr>
          <w:b/>
          <w:bCs/>
        </w:rPr>
        <w:t>Position type:</w:t>
      </w:r>
      <w:r>
        <w:tab/>
        <w:t>Ongoing</w:t>
      </w:r>
      <w:r w:rsidR="00520D58">
        <w:t xml:space="preserve"> or Max term</w:t>
      </w:r>
    </w:p>
    <w:bookmarkStart w:id="0" w:name="_Hlk130290087"/>
    <w:p w14:paraId="59CFF39B" w14:textId="77777777" w:rsidR="005D4D08" w:rsidRPr="00D467D6" w:rsidRDefault="00522648" w:rsidP="004176C0">
      <w:pPr>
        <w:pStyle w:val="Heading2"/>
      </w:pPr>
      <w:r>
        <w:rPr>
          <w:noProof/>
        </w:rPr>
      </w:r>
      <w:r>
        <w:pict w14:anchorId="2EF39BD6">
          <v:rect id="Horizontal Line 1" o:spid="_x0000_s2050" style="width:504.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4Iz7cAAAACQEAAA8AAAAAAAAAAAAAAAAAswQAAGRycy9kb3ducmV2Lnht&#13;&#10;bFBLBQYAAAAABAAEAPMAAAC8BQAAAAA=&#13;&#10;" filled="f">
            <o:lock v:ext="edit" rotation="t" aspectratio="t" verticies="t" text="t" shapetype="t"/>
            <w10:anchorlock/>
          </v:rect>
        </w:pict>
      </w:r>
      <w:bookmarkEnd w:id="0"/>
    </w:p>
    <w:p w14:paraId="19C15ADA" w14:textId="77777777" w:rsidR="006E7C84" w:rsidRPr="004176C0" w:rsidRDefault="006E7C84" w:rsidP="004176C0">
      <w:pPr>
        <w:pStyle w:val="Heading2"/>
      </w:pPr>
      <w:r w:rsidRPr="004176C0">
        <w:t>Position Summary</w:t>
      </w:r>
    </w:p>
    <w:p w14:paraId="450AA50C" w14:textId="0FB1DA10" w:rsidR="009E18C2" w:rsidRDefault="005F5BA4" w:rsidP="009E18C2">
      <w:pPr>
        <w:pStyle w:val="VLADocumentText"/>
      </w:pPr>
      <w:r>
        <w:t>P</w:t>
      </w:r>
      <w:r w:rsidR="009E18C2" w:rsidRPr="009E18C2">
        <w:t>rovide high quality legal services</w:t>
      </w:r>
      <w:r w:rsidR="00194211">
        <w:t xml:space="preserve"> in a therapeutic court setting</w:t>
      </w:r>
      <w:r w:rsidR="009E18C2" w:rsidRPr="009E18C2">
        <w:t xml:space="preserve"> including legal advice (including pre court engagement with legal services), duty lawyer services, </w:t>
      </w:r>
      <w:r w:rsidR="00CE4CB9">
        <w:t xml:space="preserve">complex </w:t>
      </w:r>
      <w:r w:rsidR="009E18C2" w:rsidRPr="009E18C2">
        <w:t>casework, representation and undertake negotiation and dispute resolution on behalf of clients</w:t>
      </w:r>
      <w:r w:rsidR="00E8669A">
        <w:t xml:space="preserve"> on Drug and Alcohol Treatment Orders in the County Court Drug and Alcohol Treatment Court (DATC)</w:t>
      </w:r>
      <w:r w:rsidR="009E18C2" w:rsidRPr="009E18C2">
        <w:t>. This may include referrals, initial advice and assistance in other legal areas connected to the primary legal problem, as required.  </w:t>
      </w:r>
    </w:p>
    <w:p w14:paraId="649E3F30" w14:textId="62482CD9" w:rsidR="009E18C2" w:rsidRDefault="005F5BA4" w:rsidP="003E4912">
      <w:pPr>
        <w:spacing w:after="160" w:line="259" w:lineRule="auto"/>
      </w:pPr>
      <w:r>
        <w:t>P</w:t>
      </w:r>
      <w:r w:rsidR="009E18C2" w:rsidRPr="009E18C2">
        <w:t xml:space="preserve">rovide </w:t>
      </w:r>
      <w:r w:rsidR="00116C79">
        <w:t xml:space="preserve">leadership through </w:t>
      </w:r>
      <w:r w:rsidR="009E18C2" w:rsidRPr="009E18C2">
        <w:t xml:space="preserve">supervision </w:t>
      </w:r>
      <w:r w:rsidR="00116C79">
        <w:t>of</w:t>
      </w:r>
      <w:r w:rsidR="009E18C2" w:rsidRPr="009E18C2">
        <w:t xml:space="preserve"> junior legal staff and to engage with and participate in policy initiatives, VLA projects, law reform work and community legal education. </w:t>
      </w:r>
    </w:p>
    <w:p w14:paraId="1547BEEE" w14:textId="77777777" w:rsidR="00932EC1" w:rsidRPr="00D467D6" w:rsidRDefault="00932EC1" w:rsidP="00932EC1">
      <w:pPr>
        <w:pStyle w:val="Heading2"/>
        <w:spacing w:before="360"/>
      </w:pPr>
      <w:r w:rsidRPr="00D467D6">
        <w:t>Responsibilities</w:t>
      </w:r>
    </w:p>
    <w:p w14:paraId="7C746090" w14:textId="77777777" w:rsidR="00932EC1" w:rsidRPr="00075BE1" w:rsidRDefault="00932EC1" w:rsidP="00932EC1">
      <w:pPr>
        <w:pStyle w:val="Heading3"/>
      </w:pPr>
      <w:r w:rsidRPr="00075BE1">
        <w:t>Legal Practice</w:t>
      </w:r>
    </w:p>
    <w:p w14:paraId="17A965AF" w14:textId="77777777" w:rsidR="00932EC1" w:rsidRPr="00E345A9" w:rsidRDefault="00932EC1" w:rsidP="00932EC1">
      <w:pPr>
        <w:pStyle w:val="NumberedList"/>
      </w:pPr>
      <w:r>
        <w:t>Act as an advocate by providing expert legal advice and conducting high level casework in complex criminal law and family violence matters with a focus on therapeutic jurisprudence.</w:t>
      </w:r>
    </w:p>
    <w:p w14:paraId="58AE974E" w14:textId="77777777" w:rsidR="00932EC1" w:rsidRDefault="00932EC1" w:rsidP="00932EC1">
      <w:pPr>
        <w:pStyle w:val="NumberedList"/>
      </w:pPr>
      <w:r>
        <w:t>A</w:t>
      </w:r>
      <w:r w:rsidRPr="00E345A9">
        <w:t xml:space="preserve">ppear as an advocate on behalf of clients in complex </w:t>
      </w:r>
      <w:r>
        <w:t>criminal law and family violence</w:t>
      </w:r>
      <w:r w:rsidRPr="00E345A9">
        <w:t xml:space="preserve"> proceedings</w:t>
      </w:r>
      <w:r>
        <w:t xml:space="preserve">, </w:t>
      </w:r>
      <w:r w:rsidRPr="00E345A9">
        <w:t xml:space="preserve">and </w:t>
      </w:r>
      <w:r>
        <w:t xml:space="preserve">in </w:t>
      </w:r>
      <w:r w:rsidRPr="00E345A9">
        <w:t>other courts or tribunals as appropriate</w:t>
      </w:r>
      <w:r>
        <w:t xml:space="preserve">. </w:t>
      </w:r>
    </w:p>
    <w:p w14:paraId="3CEF7609" w14:textId="77777777" w:rsidR="00932EC1" w:rsidRDefault="00932EC1" w:rsidP="00932EC1">
      <w:pPr>
        <w:pStyle w:val="NumberedList"/>
      </w:pPr>
      <w:r>
        <w:t xml:space="preserve">Provide duty lawyer services in the County Court and Magistrates’ Courts of Victoria, serviced by the Melbourne Therapeutic Courts Team and otherwise as required, </w:t>
      </w:r>
      <w:r w:rsidRPr="00E345A9">
        <w:t>effectively manag</w:t>
      </w:r>
      <w:r>
        <w:t>ing</w:t>
      </w:r>
      <w:r w:rsidRPr="00E345A9">
        <w:t xml:space="preserve"> the court list and clients.</w:t>
      </w:r>
    </w:p>
    <w:p w14:paraId="499003EC" w14:textId="77777777" w:rsidR="00932EC1" w:rsidRDefault="00932EC1" w:rsidP="00932EC1">
      <w:pPr>
        <w:pStyle w:val="NumberedList"/>
      </w:pPr>
      <w:r w:rsidRPr="00AC664B">
        <w:t>Keep up to date with relevant legal developments and procedures by attending VLA’s professional legal education program and maintain an understanding of issues impacting the justice system.</w:t>
      </w:r>
    </w:p>
    <w:p w14:paraId="34F3479B" w14:textId="77777777" w:rsidR="00932EC1" w:rsidRPr="003E4912" w:rsidRDefault="00932EC1" w:rsidP="00932EC1">
      <w:pPr>
        <w:pStyle w:val="Heading3"/>
      </w:pPr>
      <w:r w:rsidRPr="00075BE1">
        <w:t>Leadership &amp; Development</w:t>
      </w:r>
    </w:p>
    <w:p w14:paraId="740EDB19" w14:textId="77777777" w:rsidR="00932EC1" w:rsidRPr="00662E9F" w:rsidRDefault="00932EC1" w:rsidP="00932EC1">
      <w:pPr>
        <w:pStyle w:val="NumberedList"/>
      </w:pPr>
      <w:r>
        <w:t>Assist in the professional development, mentoring, training and supervision of staff working in the area of criminal law and family violence particularly in relation to therapeutic court processes and contribute to professional legal education by assisting in the development and delivery of relevant programs. </w:t>
      </w:r>
    </w:p>
    <w:p w14:paraId="78F84D75" w14:textId="77777777" w:rsidR="00932EC1" w:rsidRDefault="00932EC1" w:rsidP="00932EC1">
      <w:pPr>
        <w:pStyle w:val="Heading3"/>
      </w:pPr>
      <w:r>
        <w:lastRenderedPageBreak/>
        <w:t>Strategic and policy work</w:t>
      </w:r>
    </w:p>
    <w:p w14:paraId="68C0799D" w14:textId="77777777" w:rsidR="00932EC1" w:rsidRDefault="00932EC1" w:rsidP="00932EC1">
      <w:pPr>
        <w:pStyle w:val="NumberedList"/>
      </w:pPr>
      <w:r w:rsidRPr="008D0D40">
        <w:t>Assist the</w:t>
      </w:r>
      <w:r>
        <w:t xml:space="preserve"> Associate Director and</w:t>
      </w:r>
      <w:r w:rsidRPr="008D0D40">
        <w:t xml:space="preserve"> </w:t>
      </w:r>
      <w:r>
        <w:t>Managing Lawyer</w:t>
      </w:r>
      <w:r w:rsidRPr="008D0D40">
        <w:t xml:space="preserve"> in advocating for systemic changes to laws, policies and practices to improve equality.</w:t>
      </w:r>
      <w:r>
        <w:t xml:space="preserve"> </w:t>
      </w:r>
    </w:p>
    <w:p w14:paraId="3B065C78" w14:textId="77777777" w:rsidR="00932EC1" w:rsidRDefault="00932EC1" w:rsidP="00932EC1">
      <w:pPr>
        <w:pStyle w:val="NumberedList"/>
      </w:pPr>
      <w:r w:rsidRPr="00DD5B49">
        <w:t xml:space="preserve">Assist </w:t>
      </w:r>
      <w:r>
        <w:t xml:space="preserve">in </w:t>
      </w:r>
      <w:r w:rsidRPr="00DD5B49">
        <w:t xml:space="preserve">the implementation of the </w:t>
      </w:r>
      <w:r>
        <w:t>Criminal Law business</w:t>
      </w:r>
      <w:r w:rsidRPr="00DD5B49">
        <w:t xml:space="preserve"> plan</w:t>
      </w:r>
      <w:r>
        <w:t>.</w:t>
      </w:r>
    </w:p>
    <w:p w14:paraId="7E1638AA" w14:textId="77777777" w:rsidR="00932EC1" w:rsidRDefault="00932EC1" w:rsidP="00932EC1">
      <w:pPr>
        <w:pStyle w:val="NumberedList"/>
      </w:pPr>
      <w:r>
        <w:t>A</w:t>
      </w:r>
      <w:r w:rsidRPr="00DD5B49">
        <w:t>ssist in the development and implementation of strategies and policies to improve client service including community legal education projects and other VLA projects. </w:t>
      </w:r>
      <w:r>
        <w:t>P</w:t>
      </w:r>
      <w:r w:rsidRPr="00E345A9">
        <w:t>rovid</w:t>
      </w:r>
      <w:r>
        <w:t>e</w:t>
      </w:r>
      <w:r w:rsidRPr="00E345A9">
        <w:t xml:space="preserve"> advice on legal and administrative issues which may affect the efficient operation of the duty lawyer service.</w:t>
      </w:r>
    </w:p>
    <w:p w14:paraId="3588C021" w14:textId="77777777" w:rsidR="00932EC1" w:rsidRPr="00B61112" w:rsidRDefault="00932EC1" w:rsidP="00932EC1">
      <w:pPr>
        <w:pStyle w:val="Heading3"/>
      </w:pPr>
      <w:r w:rsidRPr="00B61112">
        <w:t>Operational Excellence</w:t>
      </w:r>
    </w:p>
    <w:p w14:paraId="5A3F7AE4" w14:textId="77777777" w:rsidR="00932EC1" w:rsidRDefault="00932EC1" w:rsidP="00932EC1">
      <w:pPr>
        <w:pStyle w:val="NumberedList"/>
      </w:pPr>
      <w:r w:rsidRPr="00DD5B49">
        <w:t>Work collaboratively with health, legal and social service partners to reach vulnerable clients and support them to resolve their legal problems at the earliest opportunity. </w:t>
      </w:r>
    </w:p>
    <w:p w14:paraId="505A72EA" w14:textId="77777777" w:rsidR="00932EC1" w:rsidRDefault="00932EC1" w:rsidP="00932EC1">
      <w:pPr>
        <w:pStyle w:val="NumberedList"/>
      </w:pPr>
      <w:r w:rsidRPr="00E345A9">
        <w:t>Liaise with court staff, practitioners and other persons and organisations who impact on the work of VLA and represent VLA as appropriate on committees and at seminars.  </w:t>
      </w:r>
    </w:p>
    <w:p w14:paraId="16F377CD" w14:textId="270B07AB" w:rsidR="00932EC1" w:rsidRDefault="00932EC1" w:rsidP="003E4912">
      <w:pPr>
        <w:pStyle w:val="NumberedList"/>
      </w:pPr>
      <w:r w:rsidRPr="002F100A">
        <w:t>Work alongside VLA’s Aboriginal Community Engagement Officers, to establish effective relationships with Aboriginal communities to ensure services are accessible and delivered with cultural awareness and sensitivity. </w:t>
      </w:r>
    </w:p>
    <w:p w14:paraId="5A6D4EA5" w14:textId="77777777" w:rsidR="00520D58" w:rsidRPr="00D511BD" w:rsidRDefault="00520D58" w:rsidP="00520D58">
      <w:pPr>
        <w:pStyle w:val="Heading2"/>
      </w:pPr>
      <w:r w:rsidRPr="00D511BD">
        <w:t>Essential standards and capabilities</w:t>
      </w:r>
    </w:p>
    <w:p w14:paraId="2E6EFBFD" w14:textId="77777777" w:rsidR="00520D58" w:rsidRPr="00D511BD" w:rsidRDefault="00520D58" w:rsidP="00520D58">
      <w:pPr>
        <w:pStyle w:val="VLADocumentText"/>
      </w:pPr>
      <w:r>
        <w:t>The following standards and capabilities are mandatory and are required to perform the duties and responsibilities of this position.</w:t>
      </w:r>
    </w:p>
    <w:p w14:paraId="72C5EFE6" w14:textId="77777777" w:rsidR="00520D58" w:rsidRPr="00D467D6" w:rsidRDefault="00520D58" w:rsidP="00520D58">
      <w:pPr>
        <w:pStyle w:val="Bulleted"/>
        <w:numPr>
          <w:ilvl w:val="0"/>
          <w:numId w:val="49"/>
        </w:numPr>
      </w:pPr>
      <w:r w:rsidRPr="00D467D6">
        <w:t>A current</w:t>
      </w:r>
      <w:r>
        <w:t xml:space="preserve"> unrestricted </w:t>
      </w:r>
      <w:r w:rsidRPr="00D467D6">
        <w:t xml:space="preserve">Australian practising certificate which entitles you to practise in Victoria as a </w:t>
      </w:r>
      <w:r w:rsidRPr="006926C9">
        <w:t xml:space="preserve">government legal </w:t>
      </w:r>
      <w:r w:rsidRPr="00D467D6">
        <w:t>practitioner.</w:t>
      </w:r>
    </w:p>
    <w:p w14:paraId="3FD4C650" w14:textId="77777777" w:rsidR="00520D58" w:rsidRDefault="00520D58" w:rsidP="00520D58">
      <w:pPr>
        <w:pStyle w:val="VLADocumentText"/>
        <w:numPr>
          <w:ilvl w:val="0"/>
          <w:numId w:val="49"/>
        </w:numPr>
      </w:pPr>
      <w:r>
        <w:t>You must have the right to work in Australia (i.e., be an Australian or New Zealand citizen, permanent resident, or hold a valid visa).</w:t>
      </w:r>
    </w:p>
    <w:p w14:paraId="3CD73A02" w14:textId="77777777" w:rsidR="00520D58" w:rsidRDefault="00520D58" w:rsidP="00520D58">
      <w:pPr>
        <w:pStyle w:val="VLADocumentText"/>
        <w:numPr>
          <w:ilvl w:val="0"/>
          <w:numId w:val="49"/>
        </w:numPr>
      </w:pPr>
      <w:r w:rsidRPr="00520D58">
        <w:rPr>
          <w:rFonts w:eastAsia="Arial" w:cs="Arial"/>
          <w:color w:val="000000" w:themeColor="text1"/>
          <w:szCs w:val="22"/>
        </w:rPr>
        <w:t>VLA follows a hybrid work structure where employees work from the office, courts &amp;/or remotely as required to perform the duties specific to each role. Minimum in-office attendance is required at the relevant Regional Office and Courts. Due to the nature of this role’s duties, working remotely or hybrid work arrangements may be reduced for this role, as directed by the Regional Manager. </w:t>
      </w:r>
      <w:r w:rsidRPr="00520D58">
        <w:rPr>
          <w:rFonts w:eastAsia="Arial" w:cs="Arial"/>
          <w:color w:val="000000" w:themeColor="text1"/>
        </w:rPr>
        <w:t xml:space="preserve"> </w:t>
      </w:r>
      <w:r>
        <w:t xml:space="preserve"> </w:t>
      </w:r>
    </w:p>
    <w:p w14:paraId="79309762" w14:textId="77777777" w:rsidR="00520D58" w:rsidRPr="00D511BD" w:rsidRDefault="00520D58" w:rsidP="00520D58">
      <w:pPr>
        <w:pStyle w:val="Bulleted"/>
        <w:numPr>
          <w:ilvl w:val="0"/>
          <w:numId w:val="49"/>
        </w:numPr>
      </w:pPr>
      <w:r w:rsidRPr="00D511BD">
        <w:t>Ability to independently travel to various office locations</w:t>
      </w:r>
      <w:r>
        <w:t xml:space="preserve">, </w:t>
      </w:r>
      <w:r w:rsidRPr="00D467D6">
        <w:t>meeting venues, outreach services, courts and tribunals to deliver quality services to our clients</w:t>
      </w:r>
      <w:r>
        <w:t xml:space="preserve">, </w:t>
      </w:r>
      <w:r w:rsidRPr="00D511BD">
        <w:t>for meetings and/or professional development, as required.</w:t>
      </w:r>
    </w:p>
    <w:p w14:paraId="28FF68FC" w14:textId="2716DF42" w:rsidR="00520D58" w:rsidRPr="004D586E" w:rsidRDefault="00520D58" w:rsidP="00520D58">
      <w:pPr>
        <w:pStyle w:val="Heading3"/>
      </w:pPr>
      <w:r w:rsidRPr="00D467D6">
        <w:t>Occupational health and safety responsibilities at Victoria Legal Aid:</w:t>
      </w:r>
    </w:p>
    <w:p w14:paraId="7C34C24E" w14:textId="77777777" w:rsidR="00520D58" w:rsidRPr="00D467D6" w:rsidRDefault="00520D58" w:rsidP="00520D58">
      <w:pPr>
        <w:pStyle w:val="VLADocumentText"/>
        <w:numPr>
          <w:ilvl w:val="0"/>
          <w:numId w:val="49"/>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4614292" w14:textId="77777777" w:rsidR="00DF6A22" w:rsidRDefault="00DF6A22" w:rsidP="00171F93">
      <w:pPr>
        <w:pStyle w:val="Heading2"/>
        <w:spacing w:before="360"/>
      </w:pPr>
      <w:r w:rsidRPr="00D467D6">
        <w:t>Key selection criteria</w:t>
      </w:r>
    </w:p>
    <w:p w14:paraId="300E04B5" w14:textId="17D8B0C6" w:rsidR="00E14995" w:rsidRPr="00E14995" w:rsidRDefault="00E14995" w:rsidP="00E14995">
      <w:pPr>
        <w:pStyle w:val="NumberedList"/>
        <w:numPr>
          <w:ilvl w:val="0"/>
          <w:numId w:val="12"/>
        </w:numPr>
      </w:pPr>
      <w:r w:rsidRPr="00E14995">
        <w:t>Demonstrated experience conducting complex casework, in-court advocacy</w:t>
      </w:r>
      <w:r w:rsidR="00B7568A">
        <w:t>,</w:t>
      </w:r>
      <w:r w:rsidRPr="00E14995">
        <w:t xml:space="preserve"> negotiation and dispute resolution on behalf of clients </w:t>
      </w:r>
      <w:r w:rsidR="00AE245F">
        <w:t>criminal and family law</w:t>
      </w:r>
      <w:r w:rsidRPr="00E14995">
        <w:t xml:space="preserve"> matters in </w:t>
      </w:r>
      <w:r>
        <w:t xml:space="preserve">relevant </w:t>
      </w:r>
      <w:r w:rsidRPr="00E14995">
        <w:t xml:space="preserve">Court </w:t>
      </w:r>
      <w:r>
        <w:t>juris</w:t>
      </w:r>
      <w:r w:rsidR="004A1004">
        <w:t>dictions</w:t>
      </w:r>
      <w:r w:rsidR="00156CD8">
        <w:t>, including the use of therapeutic and problem-solving</w:t>
      </w:r>
      <w:r w:rsidR="00953D87">
        <w:t xml:space="preserve"> approaches</w:t>
      </w:r>
      <w:r w:rsidRPr="00E14995">
        <w:t>. </w:t>
      </w:r>
    </w:p>
    <w:p w14:paraId="24D76A99" w14:textId="4C9B2D31" w:rsidR="00E14995" w:rsidRPr="00E14995" w:rsidRDefault="00E14995" w:rsidP="00E14995">
      <w:pPr>
        <w:pStyle w:val="NumberedList"/>
        <w:numPr>
          <w:ilvl w:val="0"/>
          <w:numId w:val="12"/>
        </w:numPr>
      </w:pPr>
      <w:r w:rsidRPr="00E14995">
        <w:lastRenderedPageBreak/>
        <w:t xml:space="preserve">Substantial knowledge and practical experience in the law and relevant court procedures. Knowledge or practical experience in the law and court procedures in </w:t>
      </w:r>
      <w:r w:rsidR="00D51D15">
        <w:t>therapeutic court settings</w:t>
      </w:r>
      <w:r w:rsidRPr="00E14995">
        <w:t xml:space="preserve"> is desirable. </w:t>
      </w:r>
    </w:p>
    <w:p w14:paraId="0A156EA8" w14:textId="77777777" w:rsidR="00662E9F" w:rsidRPr="00E14995" w:rsidRDefault="00662E9F" w:rsidP="00662E9F">
      <w:pPr>
        <w:pStyle w:val="NumberedList"/>
        <w:numPr>
          <w:ilvl w:val="0"/>
          <w:numId w:val="12"/>
        </w:numPr>
      </w:pPr>
      <w:r w:rsidRPr="00E14995">
        <w:t>Ability to work in a team environment, including providing supervision and mentoring staff and contribute to professional legal education by assisting in the development and delivery of relevant law programs. </w:t>
      </w:r>
    </w:p>
    <w:p w14:paraId="77213710" w14:textId="77777777" w:rsidR="00E14995" w:rsidRPr="00E14995" w:rsidRDefault="00E14995" w:rsidP="00E14995">
      <w:pPr>
        <w:pStyle w:val="NumberedList"/>
        <w:numPr>
          <w:ilvl w:val="0"/>
          <w:numId w:val="12"/>
        </w:numPr>
      </w:pPr>
      <w:r w:rsidRPr="00E14995">
        <w:t>High level interpersonal and communications skills, including: </w:t>
      </w:r>
    </w:p>
    <w:p w14:paraId="504A4597" w14:textId="34EE558D" w:rsidR="00E14995" w:rsidRPr="00E14995" w:rsidRDefault="00E14995" w:rsidP="006806C1">
      <w:pPr>
        <w:pStyle w:val="NumberedList"/>
        <w:numPr>
          <w:ilvl w:val="0"/>
          <w:numId w:val="36"/>
        </w:numPr>
      </w:pPr>
      <w:r w:rsidRPr="00E14995">
        <w:t>demonstrated ability to communicate effectively with diverse clients, who are socially and economically disadvantaged, with complex legal and non-legal needs</w:t>
      </w:r>
      <w:r w:rsidR="00B632D4">
        <w:t xml:space="preserve">, including </w:t>
      </w:r>
      <w:r w:rsidR="00EA6DD0">
        <w:t>those who might be experiencing drug and/or alcohol dependency, mental health issues, intellectual disability, acquire</w:t>
      </w:r>
      <w:r w:rsidR="00026457">
        <w:t>d</w:t>
      </w:r>
      <w:r w:rsidR="00EA6DD0">
        <w:t xml:space="preserve"> brain injury or a neurological impairment</w:t>
      </w:r>
      <w:r w:rsidR="00427FE0">
        <w:t>, or those from culturally and linguistically diverse backgrounds</w:t>
      </w:r>
      <w:r w:rsidR="00026457">
        <w:t>;</w:t>
      </w:r>
      <w:r w:rsidRPr="00E14995">
        <w:t xml:space="preserve"> and </w:t>
      </w:r>
    </w:p>
    <w:p w14:paraId="4C5C9788" w14:textId="4161D271" w:rsidR="00E14995" w:rsidRPr="00E14995" w:rsidRDefault="001F7C1B" w:rsidP="006806C1">
      <w:pPr>
        <w:pStyle w:val="NumberedList"/>
        <w:numPr>
          <w:ilvl w:val="0"/>
          <w:numId w:val="36"/>
        </w:numPr>
      </w:pPr>
      <w:r w:rsidRPr="00120543">
        <w:t>capacity to foster a cooperative</w:t>
      </w:r>
      <w:r>
        <w:t>, safe</w:t>
      </w:r>
      <w:r w:rsidRPr="00120543">
        <w:t xml:space="preserve"> and supportive team environment</w:t>
      </w:r>
      <w:r>
        <w:t xml:space="preserve">, </w:t>
      </w:r>
      <w:r w:rsidR="00E14995" w:rsidRPr="00E14995">
        <w:t xml:space="preserve">develop strategic relationships and work collaboratively with stakeholders, including across </w:t>
      </w:r>
      <w:r w:rsidR="001B5D34">
        <w:t xml:space="preserve">professional </w:t>
      </w:r>
      <w:r w:rsidR="00E14995" w:rsidRPr="00E14995">
        <w:t>disciplines. </w:t>
      </w:r>
    </w:p>
    <w:p w14:paraId="218C4000" w14:textId="3554111B" w:rsidR="00F17B78" w:rsidRPr="00E14995" w:rsidRDefault="00E14995" w:rsidP="00AC5341">
      <w:pPr>
        <w:pStyle w:val="NumberedList"/>
        <w:numPr>
          <w:ilvl w:val="0"/>
          <w:numId w:val="12"/>
        </w:numPr>
      </w:pPr>
      <w:r w:rsidRPr="00E14995">
        <w:t xml:space="preserve">Ability to provide strategic advice on legal and policy issues and demonstrate an understanding of the role of </w:t>
      </w:r>
      <w:r w:rsidR="00F17B78" w:rsidRPr="00120543">
        <w:t>relevant stakeholders, such as government, courts, tribunals and commissions, private practitioners, the community legal sector, and other community and welfare groups</w:t>
      </w:r>
      <w:r w:rsidR="00662E9F">
        <w:t xml:space="preserve"> </w:t>
      </w:r>
      <w:r w:rsidR="00662E9F" w:rsidRPr="00E14995">
        <w:t>in the delivery of legal aid services.</w:t>
      </w:r>
    </w:p>
    <w:p w14:paraId="076AE5CD" w14:textId="007F2824" w:rsidR="006806C1" w:rsidRDefault="00026457" w:rsidP="70A5BE46">
      <w:pPr>
        <w:pStyle w:val="NumberedList"/>
      </w:pPr>
      <w:r>
        <w:t>Demonstrated understanding of</w:t>
      </w:r>
      <w:r w:rsidR="00E14995">
        <w:t xml:space="preserve"> working with First Nations </w:t>
      </w:r>
      <w:r w:rsidR="006806C1">
        <w:t>people</w:t>
      </w:r>
      <w:r w:rsidR="00E14995">
        <w:t>, including an understanding of the cultural norms, communication styles and complex issues experienced by Australian First Nations peoples</w:t>
      </w:r>
      <w:r w:rsidR="006806C1">
        <w:t xml:space="preserve"> in Australia</w:t>
      </w:r>
      <w:r w:rsidR="00E14995">
        <w:t>.  </w:t>
      </w:r>
    </w:p>
    <w:p w14:paraId="02E135E1" w14:textId="3D8B9CE0" w:rsidR="005D4D08" w:rsidRPr="00171F93" w:rsidRDefault="00DF6A22" w:rsidP="006806C1">
      <w:pPr>
        <w:pStyle w:val="NumberedList"/>
        <w:rPr>
          <w:b/>
          <w:bCs/>
        </w:rPr>
      </w:pPr>
      <w:r w:rsidRPr="00D467D6">
        <w:t>A knowledge of the general business of VLA and a commitment to our vision and values.</w:t>
      </w:r>
      <w:r w:rsidR="00DC45C6" w:rsidRPr="00D467D6">
        <w:t xml:space="preserve"> </w:t>
      </w:r>
    </w:p>
    <w:p w14:paraId="14DCACD1" w14:textId="77777777" w:rsidR="00DF6A22" w:rsidRPr="007F2EF9" w:rsidRDefault="00825AF8" w:rsidP="00171F93">
      <w:pPr>
        <w:pStyle w:val="Heading2"/>
        <w:spacing w:before="360"/>
      </w:pPr>
      <w:bookmarkStart w:id="1" w:name="_Hlk150929629"/>
      <w:r w:rsidRPr="007F2EF9">
        <w:t>Qualifications</w:t>
      </w:r>
      <w:r w:rsidR="005D4D08" w:rsidRPr="007F2EF9">
        <w:t xml:space="preserve"> and </w:t>
      </w:r>
      <w:r w:rsidRPr="007F2EF9">
        <w:t>experience</w:t>
      </w:r>
    </w:p>
    <w:p w14:paraId="5E33BD14" w14:textId="6EA08D6E" w:rsidR="00A92B3A" w:rsidRDefault="45F06D2B" w:rsidP="00A92B3A">
      <w:pPr>
        <w:pStyle w:val="Bulleted"/>
      </w:pPr>
      <w:bookmarkStart w:id="2" w:name="_Hlk130370164"/>
      <w:bookmarkEnd w:id="1"/>
      <w:r>
        <w:t>An understanding of the intersectional challenges experienced by people interacting with Australia’s courts and justice system, and the factors that can contribute to positive outcomes (highly desirable)</w:t>
      </w:r>
      <w:r w:rsidR="19B92754">
        <w:t>.</w:t>
      </w:r>
    </w:p>
    <w:p w14:paraId="1A3AD1C9" w14:textId="3FEC9CC1" w:rsidR="004E52CB" w:rsidRDefault="00A26E01" w:rsidP="00ED1463">
      <w:pPr>
        <w:pStyle w:val="Bulleted"/>
      </w:pPr>
      <w:bookmarkStart w:id="3" w:name="_Hlk124260678"/>
      <w:r>
        <w:t xml:space="preserve">Lived </w:t>
      </w:r>
      <w:r w:rsidRPr="0075203F">
        <w:t>experience and/or experience in working with lived experience experts to co-produce or co-design services and resources</w:t>
      </w:r>
      <w:bookmarkEnd w:id="3"/>
      <w:r w:rsidR="00A92B3A">
        <w:t xml:space="preserve"> </w:t>
      </w:r>
      <w:r w:rsidR="004E52CB">
        <w:t>(</w:t>
      </w:r>
      <w:r w:rsidR="004E52CB" w:rsidRPr="00DE494D">
        <w:t>desirable)</w:t>
      </w:r>
      <w:r w:rsidR="004E52CB">
        <w:t>.</w:t>
      </w:r>
    </w:p>
    <w:p w14:paraId="788ABD5F" w14:textId="77777777" w:rsidR="00932EC1" w:rsidRPr="00D467D6" w:rsidRDefault="00932EC1" w:rsidP="00932EC1">
      <w:pPr>
        <w:pStyle w:val="Heading3"/>
      </w:pPr>
      <w:r w:rsidRPr="00D467D6">
        <w:t>Occupational health and safety responsibilities at V</w:t>
      </w:r>
      <w:r>
        <w:t>LA</w:t>
      </w:r>
      <w:r w:rsidRPr="00D467D6">
        <w:t>:</w:t>
      </w:r>
    </w:p>
    <w:p w14:paraId="13F6949C" w14:textId="77777777" w:rsidR="00932EC1" w:rsidRPr="00D467D6" w:rsidRDefault="00932EC1" w:rsidP="00932EC1">
      <w:pPr>
        <w:pStyle w:val="VLADocumentText"/>
        <w:numPr>
          <w:ilvl w:val="0"/>
          <w:numId w:val="49"/>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bookmarkEnd w:id="2"/>
    <w:p w14:paraId="6A4CE5E1" w14:textId="77777777" w:rsidR="00DF6A22" w:rsidRPr="00D467D6" w:rsidRDefault="007B1E77" w:rsidP="00171F93">
      <w:pPr>
        <w:pStyle w:val="Heading2"/>
        <w:spacing w:before="360"/>
      </w:pPr>
      <w:r w:rsidRPr="00D467D6">
        <w:t>Organisational</w:t>
      </w:r>
      <w:r w:rsidR="000B1990" w:rsidRPr="00D467D6">
        <w:t xml:space="preserve"> context</w:t>
      </w:r>
    </w:p>
    <w:p w14:paraId="42602EAB" w14:textId="77777777" w:rsidR="00932EC1" w:rsidRPr="006B3BD4" w:rsidRDefault="00932EC1" w:rsidP="00932EC1">
      <w:r w:rsidRPr="006B3BD4">
        <w:t xml:space="preserve">Victoria Legal Aid is a cornerstone of Victoria's justice system, delivering essential legal services to the community. </w:t>
      </w:r>
    </w:p>
    <w:p w14:paraId="7EEB29F6" w14:textId="77777777" w:rsidR="00932EC1" w:rsidRPr="006B3BD4" w:rsidRDefault="00932EC1" w:rsidP="00932EC1">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1EB5CC63" w14:textId="77777777" w:rsidR="00932EC1" w:rsidRPr="006B3BD4" w:rsidRDefault="00932EC1" w:rsidP="00932EC1">
      <w:r w:rsidRPr="006B3BD4">
        <w:lastRenderedPageBreak/>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3F6EBBEB" w14:textId="77777777" w:rsidR="00932EC1" w:rsidRPr="006B3BD4" w:rsidRDefault="00932EC1" w:rsidP="00932EC1">
      <w:r w:rsidRPr="006B3BD4">
        <w:t xml:space="preserve">By coordinating legal assistance and information, resolving issues early and supporting people through court processes when necessary, we help prevent problems escalating and reduce harm. We target our efforts and limited resources to help those with the greatest need. </w:t>
      </w:r>
    </w:p>
    <w:p w14:paraId="5999A7CE" w14:textId="4463CB67" w:rsidR="00C012FA" w:rsidRPr="00BE78A5" w:rsidRDefault="00520D58" w:rsidP="00BE78A5">
      <w:pPr>
        <w:pStyle w:val="Heading3"/>
      </w:pPr>
      <w:bookmarkStart w:id="4" w:name="_Hlk166232142"/>
      <w:r>
        <w:t>P</w:t>
      </w:r>
      <w:r w:rsidR="00995821" w:rsidRPr="00BE78A5">
        <w:t>rogram Area</w:t>
      </w:r>
    </w:p>
    <w:bookmarkEnd w:id="4"/>
    <w:p w14:paraId="37AA2676" w14:textId="77777777" w:rsidR="00F23014" w:rsidRDefault="00F23014" w:rsidP="00F23014">
      <w:pPr>
        <w:pStyle w:val="Heading3"/>
        <w:rPr>
          <w:rFonts w:cs="Times New Roman"/>
          <w:b w:val="0"/>
          <w:bCs w:val="0"/>
          <w:sz w:val="22"/>
          <w:szCs w:val="24"/>
          <w:lang w:eastAsia="en-US"/>
        </w:rPr>
      </w:pPr>
      <w:r w:rsidRPr="00114369">
        <w:t>Criminal Law </w:t>
      </w:r>
      <w:r>
        <w:br/>
      </w:r>
      <w:r w:rsidRPr="00114369">
        <w:rPr>
          <w:rFonts w:cs="Times New Roman"/>
          <w:b w:val="0"/>
          <w:bCs w:val="0"/>
          <w:sz w:val="22"/>
          <w:szCs w:val="24"/>
          <w:lang w:eastAsia="en-US"/>
        </w:rPr>
        <w:t>VLA’s Criminal Law Program delivers services state-wide across Victoria through five sub-programs: </w:t>
      </w:r>
    </w:p>
    <w:p w14:paraId="15924626" w14:textId="77777777" w:rsidR="00F23014" w:rsidRDefault="00F23014" w:rsidP="00F23014">
      <w:pPr>
        <w:pStyle w:val="Heading3"/>
        <w:numPr>
          <w:ilvl w:val="0"/>
          <w:numId w:val="48"/>
        </w:numPr>
        <w:spacing w:before="0"/>
      </w:pPr>
      <w:r w:rsidRPr="00114369">
        <w:rPr>
          <w:rFonts w:cs="Times New Roman"/>
          <w:b w:val="0"/>
          <w:bCs w:val="0"/>
          <w:sz w:val="22"/>
          <w:szCs w:val="24"/>
          <w:lang w:eastAsia="en-US"/>
        </w:rPr>
        <w:t>Summary Crime</w:t>
      </w:r>
    </w:p>
    <w:p w14:paraId="2799EC02" w14:textId="77777777" w:rsidR="00F23014" w:rsidRDefault="00F23014" w:rsidP="00F23014">
      <w:pPr>
        <w:pStyle w:val="Heading3"/>
        <w:numPr>
          <w:ilvl w:val="0"/>
          <w:numId w:val="48"/>
        </w:numPr>
        <w:spacing w:before="0"/>
        <w:rPr>
          <w:rFonts w:cs="Times New Roman"/>
          <w:b w:val="0"/>
          <w:bCs w:val="0"/>
          <w:sz w:val="22"/>
          <w:szCs w:val="24"/>
          <w:lang w:eastAsia="en-US"/>
        </w:rPr>
      </w:pPr>
      <w:r w:rsidRPr="000A6644">
        <w:rPr>
          <w:rFonts w:cs="Times New Roman"/>
          <w:b w:val="0"/>
          <w:bCs w:val="0"/>
          <w:sz w:val="22"/>
          <w:szCs w:val="24"/>
          <w:lang w:eastAsia="en-US"/>
        </w:rPr>
        <w:t>Therapeutic Justice</w:t>
      </w:r>
    </w:p>
    <w:p w14:paraId="56FFD826" w14:textId="77777777" w:rsidR="00F23014" w:rsidRDefault="00F23014" w:rsidP="00F23014">
      <w:pPr>
        <w:pStyle w:val="Heading3"/>
        <w:numPr>
          <w:ilvl w:val="0"/>
          <w:numId w:val="48"/>
        </w:numPr>
        <w:spacing w:before="0"/>
        <w:rPr>
          <w:rFonts w:cs="Times New Roman"/>
          <w:b w:val="0"/>
          <w:bCs w:val="0"/>
          <w:sz w:val="22"/>
          <w:szCs w:val="24"/>
          <w:lang w:eastAsia="en-US"/>
        </w:rPr>
      </w:pPr>
      <w:r w:rsidRPr="00114369">
        <w:rPr>
          <w:rFonts w:cs="Times New Roman"/>
          <w:b w:val="0"/>
          <w:bCs w:val="0"/>
          <w:sz w:val="22"/>
          <w:szCs w:val="24"/>
          <w:lang w:eastAsia="en-US"/>
        </w:rPr>
        <w:t>Indictable Crime </w:t>
      </w:r>
    </w:p>
    <w:p w14:paraId="30141853" w14:textId="77777777" w:rsidR="00F23014" w:rsidRDefault="00F23014" w:rsidP="00F23014">
      <w:pPr>
        <w:pStyle w:val="Heading3"/>
        <w:numPr>
          <w:ilvl w:val="0"/>
          <w:numId w:val="48"/>
        </w:numPr>
        <w:spacing w:before="0"/>
        <w:rPr>
          <w:rFonts w:cs="Times New Roman"/>
          <w:b w:val="0"/>
          <w:bCs w:val="0"/>
          <w:sz w:val="22"/>
          <w:szCs w:val="24"/>
          <w:lang w:eastAsia="en-US"/>
        </w:rPr>
      </w:pPr>
      <w:r w:rsidRPr="00114369">
        <w:rPr>
          <w:rFonts w:cs="Times New Roman"/>
          <w:b w:val="0"/>
          <w:bCs w:val="0"/>
          <w:sz w:val="22"/>
          <w:szCs w:val="24"/>
          <w:lang w:eastAsia="en-US"/>
        </w:rPr>
        <w:t>Youth Crime </w:t>
      </w:r>
    </w:p>
    <w:p w14:paraId="0DF5FEEC" w14:textId="77777777" w:rsidR="00F23014" w:rsidRPr="000A6644" w:rsidRDefault="00F23014" w:rsidP="00F23014">
      <w:pPr>
        <w:pStyle w:val="Heading3"/>
        <w:numPr>
          <w:ilvl w:val="0"/>
          <w:numId w:val="48"/>
        </w:numPr>
        <w:spacing w:before="0"/>
      </w:pPr>
      <w:r w:rsidRPr="00114369">
        <w:rPr>
          <w:rFonts w:cs="Times New Roman"/>
          <w:b w:val="0"/>
          <w:bCs w:val="0"/>
          <w:sz w:val="22"/>
          <w:szCs w:val="24"/>
          <w:lang w:eastAsia="en-US"/>
        </w:rPr>
        <w:t>Appeals and Strategic Litigation   </w:t>
      </w:r>
    </w:p>
    <w:p w14:paraId="31416440" w14:textId="77777777" w:rsidR="00F23014" w:rsidRDefault="00F23014" w:rsidP="00F23014">
      <w:pPr>
        <w:pStyle w:val="Heading3"/>
      </w:pPr>
      <w:r w:rsidRPr="00114369">
        <w:t>Our program objectives are:</w:t>
      </w:r>
    </w:p>
    <w:p w14:paraId="34AFADCA" w14:textId="77777777" w:rsidR="00F23014" w:rsidRDefault="00F23014" w:rsidP="00F23014">
      <w:pPr>
        <w:pStyle w:val="Heading3"/>
        <w:numPr>
          <w:ilvl w:val="0"/>
          <w:numId w:val="47"/>
        </w:numPr>
        <w:tabs>
          <w:tab w:val="num" w:pos="720"/>
        </w:tabs>
        <w:spacing w:before="0"/>
      </w:pPr>
      <w:r w:rsidRPr="00114369">
        <w:rPr>
          <w:rFonts w:cs="Times New Roman"/>
          <w:b w:val="0"/>
          <w:bCs w:val="0"/>
          <w:sz w:val="22"/>
          <w:szCs w:val="24"/>
          <w:lang w:eastAsia="en-US"/>
        </w:rPr>
        <w:t>To provide access to quality advice and representation for people charged with offences who cannot otherwise afford it, with a focus on those who are disadvantaged or at risk of social exclusion. </w:t>
      </w:r>
    </w:p>
    <w:p w14:paraId="52AADD3F" w14:textId="77777777" w:rsidR="00F23014" w:rsidRDefault="00F23014" w:rsidP="00F23014">
      <w:pPr>
        <w:pStyle w:val="Heading3"/>
        <w:numPr>
          <w:ilvl w:val="0"/>
          <w:numId w:val="47"/>
        </w:numPr>
        <w:tabs>
          <w:tab w:val="num" w:pos="720"/>
        </w:tabs>
        <w:spacing w:before="0"/>
      </w:pPr>
      <w:r w:rsidRPr="00114369">
        <w:rPr>
          <w:rFonts w:cs="Times New Roman"/>
          <w:b w:val="0"/>
          <w:bCs w:val="0"/>
          <w:sz w:val="22"/>
          <w:szCs w:val="24"/>
          <w:lang w:eastAsia="en-US"/>
        </w:rPr>
        <w:t>To influence the criminal justice system to provide timely justice, the fair hearing of charges and appropriate outcomes.    </w:t>
      </w:r>
    </w:p>
    <w:p w14:paraId="7FF6A2EF" w14:textId="77777777" w:rsidR="00F23014" w:rsidRDefault="00F23014" w:rsidP="00F23014">
      <w:pPr>
        <w:pStyle w:val="Heading3"/>
        <w:numPr>
          <w:ilvl w:val="0"/>
          <w:numId w:val="47"/>
        </w:numPr>
        <w:tabs>
          <w:tab w:val="num" w:pos="720"/>
        </w:tabs>
        <w:spacing w:before="0"/>
      </w:pPr>
      <w:r w:rsidRPr="00114369">
        <w:rPr>
          <w:rFonts w:cs="Times New Roman"/>
          <w:b w:val="0"/>
          <w:bCs w:val="0"/>
          <w:sz w:val="22"/>
          <w:szCs w:val="24"/>
          <w:lang w:eastAsia="en-US"/>
        </w:rPr>
        <w:t>To ensure that people charged with offences are treated with dignity, well informed and guided appropriately through the criminal justice system.   </w:t>
      </w:r>
    </w:p>
    <w:p w14:paraId="33D59DFD" w14:textId="77777777" w:rsidR="00F23014" w:rsidRPr="000A6644" w:rsidRDefault="00F23014" w:rsidP="00F23014">
      <w:pPr>
        <w:pStyle w:val="Heading3"/>
        <w:numPr>
          <w:ilvl w:val="0"/>
          <w:numId w:val="47"/>
        </w:numPr>
        <w:tabs>
          <w:tab w:val="num" w:pos="720"/>
        </w:tabs>
        <w:spacing w:before="0"/>
      </w:pPr>
      <w:r w:rsidRPr="00114369">
        <w:rPr>
          <w:rFonts w:cs="Times New Roman"/>
          <w:b w:val="0"/>
          <w:bCs w:val="0"/>
          <w:sz w:val="22"/>
          <w:szCs w:val="24"/>
          <w:lang w:eastAsia="en-US"/>
        </w:rPr>
        <w:t>To improve community understanding of criminal justice and behavioural issues.  </w:t>
      </w:r>
      <w:r w:rsidRPr="00114369">
        <w:t> </w:t>
      </w:r>
    </w:p>
    <w:p w14:paraId="0727C9A7" w14:textId="556F9E08" w:rsidR="00F96024" w:rsidRPr="00BD5636" w:rsidRDefault="00F96024" w:rsidP="00F96024">
      <w:pPr>
        <w:rPr>
          <w:b/>
          <w:bCs/>
        </w:rPr>
      </w:pPr>
      <w:r>
        <w:rPr>
          <w:b/>
          <w:bCs/>
        </w:rPr>
        <w:t>Therapeutic Justice Program</w:t>
      </w:r>
    </w:p>
    <w:p w14:paraId="1C6FCF68" w14:textId="11280C64" w:rsidR="00F96024" w:rsidRDefault="00F96024" w:rsidP="00F96024">
      <w:r>
        <w:t>The Therapeutic Justice (TJ) Program is one of multiple other sub-programs within the broader Criminal Law Program (the others being Summary Crime, Indictable Crime, Youth Crime and Appeals and Strategic Litigation). The TJ Program has oversight over VLA’s Statewide therapeutic courts practice and aims to embed therapeutic and restorative justice approaches across the broader criminal law practice. It was established in 2021 and has consistently grown overtime with therapeutic lawyers based across various metropolitan and regional VLA offices. The TJ program supports the delivery of criminal law services to legally aided clients across the state in therapeutic and specialist court</w:t>
      </w:r>
      <w:r w:rsidR="00533648">
        <w:t>s</w:t>
      </w:r>
      <w:r>
        <w:t xml:space="preserve"> (including Drug Courts, the Assessment and Referral Courts, Neighbourhood Justice Centre and Koori Court).</w:t>
      </w:r>
    </w:p>
    <w:p w14:paraId="655F49DC" w14:textId="77777777" w:rsidR="008D197A" w:rsidRPr="008D197A" w:rsidRDefault="008D197A" w:rsidP="008D197A">
      <w:pPr>
        <w:rPr>
          <w:lang w:eastAsia="en-AU"/>
        </w:rPr>
      </w:pPr>
      <w:r w:rsidRPr="008D197A">
        <w:rPr>
          <w:b/>
          <w:bCs/>
          <w:lang w:eastAsia="en-AU"/>
        </w:rPr>
        <w:t>Drug Court of Victoria</w:t>
      </w:r>
      <w:r w:rsidRPr="008D197A">
        <w:rPr>
          <w:lang w:eastAsia="en-AU"/>
        </w:rPr>
        <w:t> </w:t>
      </w:r>
    </w:p>
    <w:p w14:paraId="13A177E2" w14:textId="0E5CE090" w:rsidR="008D197A" w:rsidRPr="008D197A" w:rsidRDefault="008D197A" w:rsidP="008D197A">
      <w:pPr>
        <w:rPr>
          <w:lang w:eastAsia="en-AU"/>
        </w:rPr>
      </w:pPr>
      <w:r w:rsidRPr="008D197A">
        <w:rPr>
          <w:lang w:eastAsia="en-AU"/>
        </w:rPr>
        <w:t xml:space="preserve">The Drug Court of Victoria </w:t>
      </w:r>
      <w:r w:rsidR="009D011B">
        <w:rPr>
          <w:lang w:eastAsia="en-AU"/>
        </w:rPr>
        <w:t xml:space="preserve">was first established </w:t>
      </w:r>
      <w:r w:rsidRPr="008D197A">
        <w:rPr>
          <w:lang w:eastAsia="en-AU"/>
        </w:rPr>
        <w:t>at Dandenong Magistrates’ Court</w:t>
      </w:r>
      <w:r w:rsidR="009D011B">
        <w:rPr>
          <w:lang w:eastAsia="en-AU"/>
        </w:rPr>
        <w:t xml:space="preserve"> in 2002</w:t>
      </w:r>
      <w:r w:rsidRPr="008D197A">
        <w:rPr>
          <w:lang w:eastAsia="en-AU"/>
        </w:rPr>
        <w:t xml:space="preserve"> and was expanded into Melbourne</w:t>
      </w:r>
      <w:r w:rsidR="00F912A3">
        <w:rPr>
          <w:lang w:eastAsia="en-AU"/>
        </w:rPr>
        <w:t>, Ballarat and Shepparton</w:t>
      </w:r>
      <w:r w:rsidRPr="008D197A">
        <w:rPr>
          <w:lang w:eastAsia="en-AU"/>
        </w:rPr>
        <w:t>. Its aim is to provide sentencing and supervision for the treatment of those with drug and alcohol problems, who have committed a criminal offence. It provides a unique therapeutic based opportunity for clients to access intensive support and supervision with a goal of reducing recidivism and re-integration into the community. </w:t>
      </w:r>
    </w:p>
    <w:p w14:paraId="3480CF5A" w14:textId="7CB8CBE7" w:rsidR="008D197A" w:rsidRPr="008D197A" w:rsidRDefault="008D197A" w:rsidP="008D197A">
      <w:pPr>
        <w:rPr>
          <w:lang w:eastAsia="en-AU"/>
        </w:rPr>
      </w:pPr>
      <w:r w:rsidRPr="008D197A">
        <w:rPr>
          <w:lang w:eastAsia="en-AU"/>
        </w:rPr>
        <w:lastRenderedPageBreak/>
        <w:t>The Drug Court model has</w:t>
      </w:r>
      <w:r w:rsidR="00F912A3">
        <w:rPr>
          <w:lang w:eastAsia="en-AU"/>
        </w:rPr>
        <w:t xml:space="preserve"> also</w:t>
      </w:r>
      <w:r w:rsidRPr="008D197A">
        <w:rPr>
          <w:lang w:eastAsia="en-AU"/>
        </w:rPr>
        <w:t xml:space="preserve"> been implemented in the County Court of Victoria</w:t>
      </w:r>
      <w:r w:rsidR="00F912A3">
        <w:rPr>
          <w:lang w:eastAsia="en-AU"/>
        </w:rPr>
        <w:t>.</w:t>
      </w:r>
      <w:r w:rsidRPr="008D197A">
        <w:rPr>
          <w:lang w:eastAsia="en-AU"/>
        </w:rPr>
        <w:t> </w:t>
      </w:r>
    </w:p>
    <w:p w14:paraId="4C9F76A7" w14:textId="77F1CFEC" w:rsidR="008D197A" w:rsidRPr="00026457" w:rsidRDefault="008D197A" w:rsidP="008D197A">
      <w:pPr>
        <w:rPr>
          <w:lang w:eastAsia="en-AU"/>
        </w:rPr>
      </w:pPr>
      <w:r w:rsidRPr="00BD5636">
        <w:rPr>
          <w:b/>
          <w:bCs/>
          <w:lang w:eastAsia="en-AU"/>
        </w:rPr>
        <w:t>DATC in the County Court of Victoria</w:t>
      </w:r>
      <w:r w:rsidRPr="00026457">
        <w:rPr>
          <w:lang w:eastAsia="en-AU"/>
        </w:rPr>
        <w:t> </w:t>
      </w:r>
    </w:p>
    <w:p w14:paraId="1C97BF09" w14:textId="675C7882" w:rsidR="008D197A" w:rsidRPr="00026457" w:rsidRDefault="008D197A" w:rsidP="008D197A">
      <w:pPr>
        <w:rPr>
          <w:lang w:eastAsia="en-AU"/>
        </w:rPr>
      </w:pPr>
      <w:r w:rsidRPr="00BD5636">
        <w:rPr>
          <w:lang w:eastAsia="en-AU"/>
        </w:rPr>
        <w:t>DATC in the County Court was first established in 2021.  Its aim is to provide sentencing and supervision for treatment of those with drug and alcohol problems, who have matters in the indictable stream and in the County Court. It provides a unique therapeutic based opportunity for clients to access intensive support and supervision with a goal of reducing recidivism and re-integration into the community. VLA are the only defence practitioners who provide duty lawyer services and undertake ongoing casework in the DATC space and regularly appear at case conference and review hearings on behalf of participants.</w:t>
      </w:r>
      <w:r w:rsidRPr="00026457">
        <w:rPr>
          <w:lang w:eastAsia="en-AU"/>
        </w:rPr>
        <w:t> </w:t>
      </w:r>
    </w:p>
    <w:p w14:paraId="7E8E4D7B" w14:textId="77777777" w:rsidR="00C203E2" w:rsidRPr="006B3BD4" w:rsidRDefault="00C203E2" w:rsidP="00C203E2">
      <w:pPr>
        <w:pStyle w:val="Heading2"/>
      </w:pPr>
      <w:r w:rsidRPr="006B3BD4">
        <w:t xml:space="preserve">Values </w:t>
      </w:r>
    </w:p>
    <w:p w14:paraId="343F6AA9" w14:textId="77777777" w:rsidR="00C203E2" w:rsidRPr="006B3BD4" w:rsidRDefault="00C203E2" w:rsidP="00C203E2">
      <w:r w:rsidRPr="006B3BD4">
        <w:t xml:space="preserve">Our values are central to how we make decisions and deliver services. They guide our everyday actions, influence how we respond to legal need, and shape the way we work with clients, partners and each other. </w:t>
      </w:r>
    </w:p>
    <w:p w14:paraId="7FEB9C59" w14:textId="77777777" w:rsidR="00C203E2" w:rsidRPr="006B3BD4" w:rsidRDefault="00C203E2" w:rsidP="00C203E2">
      <w:pPr>
        <w:pStyle w:val="Heading3"/>
      </w:pPr>
      <w:r w:rsidRPr="006B3BD4">
        <w:t xml:space="preserve">Fairness </w:t>
      </w:r>
    </w:p>
    <w:p w14:paraId="0CDA0310" w14:textId="77777777" w:rsidR="00C203E2" w:rsidRPr="006B3BD4" w:rsidRDefault="00C203E2" w:rsidP="00C203E2">
      <w:r w:rsidRPr="006B3BD4">
        <w:t xml:space="preserve">We are committed to fairness in society and facilitating fair and equitable access to legal and related support. </w:t>
      </w:r>
    </w:p>
    <w:p w14:paraId="22B432B0" w14:textId="77777777" w:rsidR="00C203E2" w:rsidRPr="006B3BD4" w:rsidRDefault="00C203E2" w:rsidP="00C203E2">
      <w:pPr>
        <w:pStyle w:val="Heading3"/>
      </w:pPr>
      <w:r w:rsidRPr="006B3BD4">
        <w:t xml:space="preserve">Care </w:t>
      </w:r>
    </w:p>
    <w:p w14:paraId="7609546A" w14:textId="77777777" w:rsidR="00C203E2" w:rsidRPr="006B3BD4" w:rsidRDefault="00C203E2" w:rsidP="00C203E2">
      <w:r w:rsidRPr="006B3BD4">
        <w:t xml:space="preserve">We care about our clients and the community, and we approach our work with an awareness of the effects that trauma and discrimination can have. We treat each other with kindness and respect. </w:t>
      </w:r>
    </w:p>
    <w:p w14:paraId="5EF8557A" w14:textId="77777777" w:rsidR="00C203E2" w:rsidRPr="006B3BD4" w:rsidRDefault="00C203E2" w:rsidP="00C203E2">
      <w:pPr>
        <w:pStyle w:val="Heading3"/>
      </w:pPr>
      <w:r w:rsidRPr="006B3BD4">
        <w:t xml:space="preserve">Courage </w:t>
      </w:r>
    </w:p>
    <w:p w14:paraId="77F4039B" w14:textId="77777777" w:rsidR="00C203E2" w:rsidRPr="006B3BD4" w:rsidRDefault="00C203E2" w:rsidP="00C203E2">
      <w:r w:rsidRPr="006B3BD4">
        <w:t xml:space="preserve">We approach our work with strength and confidence. We are guided by our values and what matters most to our clients and society. </w:t>
      </w:r>
    </w:p>
    <w:p w14:paraId="673B4CCA" w14:textId="77777777" w:rsidR="00C203E2" w:rsidRPr="006B3BD4" w:rsidRDefault="00C203E2" w:rsidP="00C203E2">
      <w:pPr>
        <w:pStyle w:val="Heading3"/>
      </w:pPr>
      <w:r w:rsidRPr="006B3BD4">
        <w:t xml:space="preserve">Inclusion </w:t>
      </w:r>
    </w:p>
    <w:p w14:paraId="68FDC868" w14:textId="77777777" w:rsidR="00C203E2" w:rsidRPr="006B3BD4" w:rsidRDefault="00C203E2" w:rsidP="00C203E2">
      <w:r w:rsidRPr="006B3BD4">
        <w:t>We provide an inclusive environment for clients, staff and partners.</w:t>
      </w:r>
    </w:p>
    <w:p w14:paraId="2D8FF6FB" w14:textId="77777777" w:rsidR="00583164" w:rsidRPr="00210E7E" w:rsidRDefault="00583164" w:rsidP="00583164">
      <w:pPr>
        <w:pBdr>
          <w:top w:val="single" w:sz="4" w:space="1" w:color="auto"/>
        </w:pBdr>
        <w:rPr>
          <w:sz w:val="2"/>
          <w:szCs w:val="2"/>
        </w:rPr>
      </w:pPr>
    </w:p>
    <w:p w14:paraId="135FE831" w14:textId="77777777" w:rsidR="00C203E2" w:rsidRDefault="00C203E2" w:rsidP="00C203E2">
      <w:pPr>
        <w:pStyle w:val="Heading2"/>
      </w:pPr>
      <w:bookmarkStart w:id="5" w:name="_Hlk130370147"/>
      <w:r>
        <w:t>VLA is an Equal Opportunity Employer committed to promoting a diverse and inclusive workforce.</w:t>
      </w:r>
    </w:p>
    <w:p w14:paraId="615B5DC4" w14:textId="77777777" w:rsidR="00C203E2" w:rsidRDefault="00C203E2" w:rsidP="00C203E2">
      <w:pPr>
        <w:pStyle w:val="VLADocumentText"/>
      </w:pPr>
      <w:r>
        <w:t>We strongly encourage people from diverse backgrounds and abilities, including First Peoples and refugees to apply for positions within our organisation. We will make reasonable adjustments to enable everyone to participate in our recruitment processes and to work productively and safely.</w:t>
      </w:r>
    </w:p>
    <w:p w14:paraId="09290A5D" w14:textId="77777777" w:rsidR="00C203E2" w:rsidRDefault="00C203E2" w:rsidP="00C203E2">
      <w:pPr>
        <w:pStyle w:val="VLADocumentText"/>
      </w:pPr>
      <w:r>
        <w:t>It is a key priority of VLA</w:t>
      </w:r>
      <w:r>
        <w:rPr>
          <w:i/>
          <w:iCs/>
        </w:rPr>
        <w:t xml:space="preserve"> </w:t>
      </w:r>
      <w:r>
        <w:t xml:space="preserve">to support principles of self-determination by increasing employment of First Peoples across all areas of VLA. We recognise that our workforce can benefit from the unique knowledge, skills and expertise of a diverse workforce including First Peoples and in achieving a culturally safe and responsive service for our clients. </w:t>
      </w:r>
    </w:p>
    <w:p w14:paraId="067F4351" w14:textId="77777777" w:rsidR="00C203E2" w:rsidRDefault="00C203E2" w:rsidP="00C203E2">
      <w:pPr>
        <w:pStyle w:val="Heading2"/>
      </w:pPr>
      <w:r>
        <w:t>VLA is a Child-Safe organisation</w:t>
      </w:r>
    </w:p>
    <w:p w14:paraId="5B46305F" w14:textId="77777777" w:rsidR="00C203E2" w:rsidRPr="00D467D6" w:rsidRDefault="00C203E2" w:rsidP="00C203E2">
      <w:pPr>
        <w:pStyle w:val="VLADocumentText"/>
      </w:pPr>
      <w:r>
        <w:t xml:space="preserve">VLA is committed to the safety and wellbeing of children and recognises that children’s rights need to be respected, their views welcomed and valued, and their concerns taken seriously. We additionally </w:t>
      </w:r>
      <w:r>
        <w:lastRenderedPageBreak/>
        <w:t>acknowledge and appreciate the diverse and unique identities and experiences of Australian First Peoples children, which we respect and value.</w:t>
      </w:r>
    </w:p>
    <w:p w14:paraId="7362567D" w14:textId="43E3869E" w:rsidR="00520D58" w:rsidRPr="007F2EF9" w:rsidRDefault="00520D58" w:rsidP="00C203E2">
      <w:pPr>
        <w:pStyle w:val="Bulleted"/>
        <w:numPr>
          <w:ilvl w:val="0"/>
          <w:numId w:val="0"/>
        </w:numPr>
        <w:ind w:left="284" w:hanging="284"/>
      </w:pPr>
    </w:p>
    <w:bookmarkEnd w:id="5"/>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217E78AC" w:rsidR="00782112" w:rsidRPr="00D467D6" w:rsidRDefault="00782112" w:rsidP="003F73E1">
      <w:r w:rsidRPr="00D467D6">
        <w:t>Position</w:t>
      </w:r>
      <w:r w:rsidR="00147AA2" w:rsidRPr="00D467D6">
        <w:t xml:space="preserve"> Title</w:t>
      </w:r>
      <w:r w:rsidRPr="00D467D6">
        <w:t xml:space="preserve">: </w:t>
      </w:r>
      <w:r w:rsidRPr="00D467D6">
        <w:tab/>
      </w:r>
      <w:r w:rsidR="00520D58">
        <w:tab/>
        <w:t>Recruitment Specialist</w:t>
      </w:r>
    </w:p>
    <w:p w14:paraId="08E1E78B" w14:textId="3B7B1BC0" w:rsidR="00DF6A22" w:rsidRPr="00D467D6" w:rsidRDefault="003F73E1" w:rsidP="001965C6">
      <w:pPr>
        <w:tabs>
          <w:tab w:val="left" w:pos="1418"/>
        </w:tabs>
        <w:rPr>
          <w:lang w:eastAsia="en-AU"/>
        </w:rPr>
      </w:pPr>
      <w:r w:rsidRPr="00D467D6">
        <w:t xml:space="preserve">Date approved: </w:t>
      </w:r>
      <w:r w:rsidR="00520D58">
        <w:tab/>
      </w:r>
      <w:r w:rsidR="00C203E2">
        <w:t>21</w:t>
      </w:r>
      <w:r w:rsidR="00520D58">
        <w:t xml:space="preserve"> </w:t>
      </w:r>
      <w:r w:rsidR="00C203E2">
        <w:t>July</w:t>
      </w:r>
      <w:r w:rsidR="00520D58">
        <w:t xml:space="preserve"> 202</w:t>
      </w:r>
      <w:r w:rsidR="00C203E2">
        <w:t>6</w:t>
      </w: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88A335" w14:textId="77777777" w:rsidR="00522648" w:rsidRDefault="00522648"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5FD11D9" w14:textId="77777777" w:rsidR="00522648" w:rsidRDefault="00522648"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675D8D28" w14:textId="77777777" w:rsidR="00522648" w:rsidRDefault="00522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Yu Gothic"/>
    <w:panose1 w:val="020B0604020202020204"/>
    <w:charset w:val="80"/>
    <w:family w:val="roman"/>
    <w:notTrueType/>
    <w:pitch w:val="fixed"/>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35DF46A">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4277E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E6E6C8A">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42272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3B1241" w14:textId="77777777" w:rsidR="00522648" w:rsidRDefault="00522648"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1D6DF08E" w14:textId="77777777" w:rsidR="00522648" w:rsidRDefault="00522648"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B9D2345" w14:textId="77777777" w:rsidR="00522648" w:rsidRDefault="00522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0EADBA73"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05E4E36">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2B3AC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120543">
      <w:rPr>
        <w:rFonts w:ascii="Arial Bold" w:hAnsi="Arial Bold" w:cs="Arial"/>
        <w:b/>
        <w:color w:val="755193"/>
        <w:sz w:val="18"/>
        <w:szCs w:val="18"/>
      </w:rPr>
      <w:t>Senior Lawyer</w:t>
    </w:r>
    <w:r w:rsidR="001965C6">
      <w:rPr>
        <w:rFonts w:ascii="Arial Bold" w:hAnsi="Arial Bold" w:cs="Arial"/>
        <w:b/>
        <w:color w:val="755193"/>
        <w:sz w:val="18"/>
        <w:szCs w:val="18"/>
      </w:rPr>
      <w:t xml:space="preserve"> A - #Various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493219A"/>
    <w:multiLevelType w:val="multilevel"/>
    <w:tmpl w:val="860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F74DE"/>
    <w:multiLevelType w:val="multilevel"/>
    <w:tmpl w:val="81B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41870"/>
    <w:multiLevelType w:val="multilevel"/>
    <w:tmpl w:val="7AA0A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30D3C"/>
    <w:multiLevelType w:val="hybridMultilevel"/>
    <w:tmpl w:val="F56A999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9634FFD"/>
    <w:multiLevelType w:val="multilevel"/>
    <w:tmpl w:val="CEE2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519CA"/>
    <w:multiLevelType w:val="multilevel"/>
    <w:tmpl w:val="2C2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13FE2"/>
    <w:multiLevelType w:val="hybridMultilevel"/>
    <w:tmpl w:val="BA584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25090"/>
    <w:multiLevelType w:val="multilevel"/>
    <w:tmpl w:val="BD4A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95C22"/>
    <w:multiLevelType w:val="multilevel"/>
    <w:tmpl w:val="BAA84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04235"/>
    <w:multiLevelType w:val="multilevel"/>
    <w:tmpl w:val="798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F275B"/>
    <w:multiLevelType w:val="multilevel"/>
    <w:tmpl w:val="221E5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025101"/>
    <w:multiLevelType w:val="multilevel"/>
    <w:tmpl w:val="928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D6260"/>
    <w:multiLevelType w:val="hybridMultilevel"/>
    <w:tmpl w:val="73261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DB0C44"/>
    <w:multiLevelType w:val="hybridMultilevel"/>
    <w:tmpl w:val="9EA25C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0F3723"/>
    <w:multiLevelType w:val="multilevel"/>
    <w:tmpl w:val="DF5E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4D42B4"/>
    <w:multiLevelType w:val="multilevel"/>
    <w:tmpl w:val="7EBC4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642C8D"/>
    <w:multiLevelType w:val="multilevel"/>
    <w:tmpl w:val="A70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122781"/>
    <w:multiLevelType w:val="hybridMultilevel"/>
    <w:tmpl w:val="FD7C457A"/>
    <w:lvl w:ilvl="0" w:tplc="74F2FEAE">
      <w:numFmt w:val="bullet"/>
      <w:lvlText w:val="•"/>
      <w:lvlJc w:val="left"/>
      <w:pPr>
        <w:ind w:left="420" w:hanging="360"/>
      </w:pPr>
      <w:rPr>
        <w:rFonts w:ascii="Arial" w:eastAsia="Times New Roman"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start w:val="1"/>
      <w:numFmt w:val="bullet"/>
      <w:lvlText w:val="o"/>
      <w:lvlJc w:val="left"/>
      <w:pPr>
        <w:ind w:left="3300" w:hanging="360"/>
      </w:pPr>
      <w:rPr>
        <w:rFonts w:ascii="Courier New" w:hAnsi="Courier New" w:cs="Courier New" w:hint="default"/>
      </w:rPr>
    </w:lvl>
    <w:lvl w:ilvl="5" w:tplc="0C090005">
      <w:start w:val="1"/>
      <w:numFmt w:val="bullet"/>
      <w:lvlText w:val=""/>
      <w:lvlJc w:val="left"/>
      <w:pPr>
        <w:ind w:left="4020" w:hanging="360"/>
      </w:pPr>
      <w:rPr>
        <w:rFonts w:ascii="Wingdings" w:hAnsi="Wingdings" w:hint="default"/>
      </w:rPr>
    </w:lvl>
    <w:lvl w:ilvl="6" w:tplc="0C090001">
      <w:start w:val="1"/>
      <w:numFmt w:val="bullet"/>
      <w:lvlText w:val=""/>
      <w:lvlJc w:val="left"/>
      <w:pPr>
        <w:ind w:left="4740" w:hanging="360"/>
      </w:pPr>
      <w:rPr>
        <w:rFonts w:ascii="Symbol" w:hAnsi="Symbol" w:hint="default"/>
      </w:rPr>
    </w:lvl>
    <w:lvl w:ilvl="7" w:tplc="0C090003">
      <w:start w:val="1"/>
      <w:numFmt w:val="bullet"/>
      <w:lvlText w:val="o"/>
      <w:lvlJc w:val="left"/>
      <w:pPr>
        <w:ind w:left="5460" w:hanging="360"/>
      </w:pPr>
      <w:rPr>
        <w:rFonts w:ascii="Courier New" w:hAnsi="Courier New" w:cs="Courier New" w:hint="default"/>
      </w:rPr>
    </w:lvl>
    <w:lvl w:ilvl="8" w:tplc="0C090005">
      <w:start w:val="1"/>
      <w:numFmt w:val="bullet"/>
      <w:lvlText w:val=""/>
      <w:lvlJc w:val="left"/>
      <w:pPr>
        <w:ind w:left="6180" w:hanging="360"/>
      </w:pPr>
      <w:rPr>
        <w:rFonts w:ascii="Wingdings" w:hAnsi="Wingdings" w:hint="default"/>
      </w:rPr>
    </w:lvl>
  </w:abstractNum>
  <w:abstractNum w:abstractNumId="24"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6" w15:restartNumberingAfterBreak="0">
    <w:nsid w:val="31B078B1"/>
    <w:multiLevelType w:val="multilevel"/>
    <w:tmpl w:val="FCE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808D9"/>
    <w:multiLevelType w:val="multilevel"/>
    <w:tmpl w:val="404283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8375CA"/>
    <w:multiLevelType w:val="multilevel"/>
    <w:tmpl w:val="246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50449"/>
    <w:multiLevelType w:val="multilevel"/>
    <w:tmpl w:val="0AF6C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A372B"/>
    <w:multiLevelType w:val="multilevel"/>
    <w:tmpl w:val="3A7639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C034EC"/>
    <w:multiLevelType w:val="multilevel"/>
    <w:tmpl w:val="E51011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5B6342"/>
    <w:multiLevelType w:val="multilevel"/>
    <w:tmpl w:val="3EA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A32302A"/>
    <w:multiLevelType w:val="multilevel"/>
    <w:tmpl w:val="D32A9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37" w15:restartNumberingAfterBreak="0">
    <w:nsid w:val="5071329A"/>
    <w:multiLevelType w:val="multilevel"/>
    <w:tmpl w:val="01682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40" w15:restartNumberingAfterBreak="0">
    <w:nsid w:val="5A85734C"/>
    <w:multiLevelType w:val="multilevel"/>
    <w:tmpl w:val="1B4E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55197"/>
    <w:multiLevelType w:val="multilevel"/>
    <w:tmpl w:val="A2E26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B7273"/>
    <w:multiLevelType w:val="multilevel"/>
    <w:tmpl w:val="C7768E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AD7C58"/>
    <w:multiLevelType w:val="multilevel"/>
    <w:tmpl w:val="23D87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A25E0"/>
    <w:multiLevelType w:val="multilevel"/>
    <w:tmpl w:val="7F6A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3500BD"/>
    <w:multiLevelType w:val="multilevel"/>
    <w:tmpl w:val="0388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786756">
    <w:abstractNumId w:val="34"/>
  </w:num>
  <w:num w:numId="2" w16cid:durableId="1229849399">
    <w:abstractNumId w:val="25"/>
  </w:num>
  <w:num w:numId="3" w16cid:durableId="1843619401">
    <w:abstractNumId w:val="39"/>
  </w:num>
  <w:num w:numId="4" w16cid:durableId="1790659202">
    <w:abstractNumId w:val="36"/>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24"/>
  </w:num>
  <w:num w:numId="12" w16cid:durableId="1173229695">
    <w:abstractNumId w:val="5"/>
    <w:lvlOverride w:ilvl="0">
      <w:startOverride w:val="1"/>
    </w:lvlOverride>
  </w:num>
  <w:num w:numId="13" w16cid:durableId="772358179">
    <w:abstractNumId w:val="39"/>
  </w:num>
  <w:num w:numId="14" w16cid:durableId="611861230">
    <w:abstractNumId w:val="39"/>
  </w:num>
  <w:num w:numId="15" w16cid:durableId="213083287">
    <w:abstractNumId w:val="38"/>
  </w:num>
  <w:num w:numId="16" w16cid:durableId="928349896">
    <w:abstractNumId w:val="9"/>
  </w:num>
  <w:num w:numId="17" w16cid:durableId="1210611136">
    <w:abstractNumId w:val="23"/>
  </w:num>
  <w:num w:numId="18" w16cid:durableId="36897481">
    <w:abstractNumId w:val="20"/>
  </w:num>
  <w:num w:numId="19" w16cid:durableId="431557221">
    <w:abstractNumId w:val="44"/>
  </w:num>
  <w:num w:numId="20" w16cid:durableId="1996062118">
    <w:abstractNumId w:val="8"/>
  </w:num>
  <w:num w:numId="21" w16cid:durableId="913703586">
    <w:abstractNumId w:val="16"/>
  </w:num>
  <w:num w:numId="22" w16cid:durableId="1247611044">
    <w:abstractNumId w:val="27"/>
  </w:num>
  <w:num w:numId="23" w16cid:durableId="913202867">
    <w:abstractNumId w:val="21"/>
  </w:num>
  <w:num w:numId="24" w16cid:durableId="243687128">
    <w:abstractNumId w:val="31"/>
  </w:num>
  <w:num w:numId="25" w16cid:durableId="1409158664">
    <w:abstractNumId w:val="14"/>
  </w:num>
  <w:num w:numId="26" w16cid:durableId="10107582">
    <w:abstractNumId w:val="42"/>
  </w:num>
  <w:num w:numId="27" w16cid:durableId="1217358549">
    <w:abstractNumId w:val="37"/>
  </w:num>
  <w:num w:numId="28" w16cid:durableId="1736468045">
    <w:abstractNumId w:val="13"/>
  </w:num>
  <w:num w:numId="29" w16cid:durableId="425611664">
    <w:abstractNumId w:val="43"/>
  </w:num>
  <w:num w:numId="30" w16cid:durableId="1360010174">
    <w:abstractNumId w:val="35"/>
  </w:num>
  <w:num w:numId="31" w16cid:durableId="751270384">
    <w:abstractNumId w:val="6"/>
  </w:num>
  <w:num w:numId="32" w16cid:durableId="385837905">
    <w:abstractNumId w:val="28"/>
  </w:num>
  <w:num w:numId="33" w16cid:durableId="1874419750">
    <w:abstractNumId w:val="30"/>
  </w:num>
  <w:num w:numId="34" w16cid:durableId="2054428848">
    <w:abstractNumId w:val="41"/>
  </w:num>
  <w:num w:numId="35" w16cid:durableId="343674315">
    <w:abstractNumId w:val="32"/>
  </w:num>
  <w:num w:numId="36" w16cid:durableId="931817503">
    <w:abstractNumId w:val="19"/>
  </w:num>
  <w:num w:numId="37" w16cid:durableId="844049144">
    <w:abstractNumId w:val="22"/>
  </w:num>
  <w:num w:numId="38" w16cid:durableId="1159728875">
    <w:abstractNumId w:val="15"/>
  </w:num>
  <w:num w:numId="39" w16cid:durableId="1667635502">
    <w:abstractNumId w:val="45"/>
  </w:num>
  <w:num w:numId="40" w16cid:durableId="1994606038">
    <w:abstractNumId w:val="26"/>
  </w:num>
  <w:num w:numId="41" w16cid:durableId="1275558086">
    <w:abstractNumId w:val="40"/>
  </w:num>
  <w:num w:numId="42" w16cid:durableId="910890103">
    <w:abstractNumId w:val="17"/>
  </w:num>
  <w:num w:numId="43" w16cid:durableId="1519345326">
    <w:abstractNumId w:val="33"/>
  </w:num>
  <w:num w:numId="44" w16cid:durableId="746150103">
    <w:abstractNumId w:val="11"/>
  </w:num>
  <w:num w:numId="45" w16cid:durableId="1614896494">
    <w:abstractNumId w:val="10"/>
  </w:num>
  <w:num w:numId="46" w16cid:durableId="1257322908">
    <w:abstractNumId w:val="7"/>
  </w:num>
  <w:num w:numId="47" w16cid:durableId="585959664">
    <w:abstractNumId w:val="12"/>
  </w:num>
  <w:num w:numId="48" w16cid:durableId="70079500">
    <w:abstractNumId w:val="18"/>
  </w:num>
  <w:num w:numId="49" w16cid:durableId="1941179812">
    <w:abstractNumId w:val="29"/>
  </w:num>
  <w:numIdMacAtCleanup w:val="1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embedSystemFonts/>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7D0"/>
    <w:rsid w:val="000078CE"/>
    <w:rsid w:val="00014ED0"/>
    <w:rsid w:val="00016979"/>
    <w:rsid w:val="00022FD7"/>
    <w:rsid w:val="00026457"/>
    <w:rsid w:val="000325E9"/>
    <w:rsid w:val="000360EC"/>
    <w:rsid w:val="00040F0B"/>
    <w:rsid w:val="0005126E"/>
    <w:rsid w:val="00057FDC"/>
    <w:rsid w:val="00062E28"/>
    <w:rsid w:val="00071DB3"/>
    <w:rsid w:val="0007290B"/>
    <w:rsid w:val="000759A6"/>
    <w:rsid w:val="0008095E"/>
    <w:rsid w:val="00081B16"/>
    <w:rsid w:val="00082FF3"/>
    <w:rsid w:val="0009133B"/>
    <w:rsid w:val="00091432"/>
    <w:rsid w:val="00091AFC"/>
    <w:rsid w:val="00092B9D"/>
    <w:rsid w:val="00094FE1"/>
    <w:rsid w:val="00095E87"/>
    <w:rsid w:val="000A0102"/>
    <w:rsid w:val="000A104F"/>
    <w:rsid w:val="000A1C94"/>
    <w:rsid w:val="000A27A8"/>
    <w:rsid w:val="000B1990"/>
    <w:rsid w:val="000C6955"/>
    <w:rsid w:val="000E1BEB"/>
    <w:rsid w:val="000F3117"/>
    <w:rsid w:val="000F645D"/>
    <w:rsid w:val="00116C79"/>
    <w:rsid w:val="00120543"/>
    <w:rsid w:val="001257BE"/>
    <w:rsid w:val="001312AB"/>
    <w:rsid w:val="00131E0C"/>
    <w:rsid w:val="0014675D"/>
    <w:rsid w:val="00147AA2"/>
    <w:rsid w:val="00151B7E"/>
    <w:rsid w:val="0015359B"/>
    <w:rsid w:val="00156CD8"/>
    <w:rsid w:val="00160C7E"/>
    <w:rsid w:val="00164637"/>
    <w:rsid w:val="00164EB9"/>
    <w:rsid w:val="00171F93"/>
    <w:rsid w:val="00174F74"/>
    <w:rsid w:val="00177AC7"/>
    <w:rsid w:val="00181303"/>
    <w:rsid w:val="00191AE9"/>
    <w:rsid w:val="001931BE"/>
    <w:rsid w:val="00194211"/>
    <w:rsid w:val="00195249"/>
    <w:rsid w:val="001965C6"/>
    <w:rsid w:val="001A2999"/>
    <w:rsid w:val="001B0FB6"/>
    <w:rsid w:val="001B10EC"/>
    <w:rsid w:val="001B4E78"/>
    <w:rsid w:val="001B5D34"/>
    <w:rsid w:val="001C2165"/>
    <w:rsid w:val="001C2FC4"/>
    <w:rsid w:val="001E096B"/>
    <w:rsid w:val="001E6533"/>
    <w:rsid w:val="001F48AA"/>
    <w:rsid w:val="001F7C1B"/>
    <w:rsid w:val="00200A23"/>
    <w:rsid w:val="00203FE6"/>
    <w:rsid w:val="00210837"/>
    <w:rsid w:val="00210E7E"/>
    <w:rsid w:val="00210EF5"/>
    <w:rsid w:val="00214E34"/>
    <w:rsid w:val="0021722B"/>
    <w:rsid w:val="00232575"/>
    <w:rsid w:val="00235CC7"/>
    <w:rsid w:val="00237C48"/>
    <w:rsid w:val="00241343"/>
    <w:rsid w:val="0024249B"/>
    <w:rsid w:val="00242814"/>
    <w:rsid w:val="00264A76"/>
    <w:rsid w:val="00264A86"/>
    <w:rsid w:val="00267477"/>
    <w:rsid w:val="00267F2D"/>
    <w:rsid w:val="00280EAB"/>
    <w:rsid w:val="00282A0F"/>
    <w:rsid w:val="00283C5D"/>
    <w:rsid w:val="002842BC"/>
    <w:rsid w:val="00285111"/>
    <w:rsid w:val="002955F2"/>
    <w:rsid w:val="002B3382"/>
    <w:rsid w:val="002B73A4"/>
    <w:rsid w:val="002C560C"/>
    <w:rsid w:val="002C7C0E"/>
    <w:rsid w:val="002D13F7"/>
    <w:rsid w:val="002E075F"/>
    <w:rsid w:val="002E46DB"/>
    <w:rsid w:val="002E4E70"/>
    <w:rsid w:val="002F100A"/>
    <w:rsid w:val="002F6810"/>
    <w:rsid w:val="002F7860"/>
    <w:rsid w:val="00306C10"/>
    <w:rsid w:val="003101D8"/>
    <w:rsid w:val="00310DD1"/>
    <w:rsid w:val="0031257B"/>
    <w:rsid w:val="00315C03"/>
    <w:rsid w:val="003224F8"/>
    <w:rsid w:val="00323925"/>
    <w:rsid w:val="003315F4"/>
    <w:rsid w:val="0033217E"/>
    <w:rsid w:val="003528C0"/>
    <w:rsid w:val="003530FC"/>
    <w:rsid w:val="003576E7"/>
    <w:rsid w:val="00360656"/>
    <w:rsid w:val="00360994"/>
    <w:rsid w:val="003655D7"/>
    <w:rsid w:val="00365FAC"/>
    <w:rsid w:val="00367865"/>
    <w:rsid w:val="0037081E"/>
    <w:rsid w:val="00383746"/>
    <w:rsid w:val="003A3E9A"/>
    <w:rsid w:val="003A474E"/>
    <w:rsid w:val="003D3428"/>
    <w:rsid w:val="003E222C"/>
    <w:rsid w:val="003E4912"/>
    <w:rsid w:val="003F73E1"/>
    <w:rsid w:val="00402557"/>
    <w:rsid w:val="00405A09"/>
    <w:rsid w:val="00407F2C"/>
    <w:rsid w:val="004158B6"/>
    <w:rsid w:val="004176C0"/>
    <w:rsid w:val="00423BD0"/>
    <w:rsid w:val="00427C16"/>
    <w:rsid w:val="00427FE0"/>
    <w:rsid w:val="00432CE4"/>
    <w:rsid w:val="004421BD"/>
    <w:rsid w:val="00442CE5"/>
    <w:rsid w:val="00443649"/>
    <w:rsid w:val="00462522"/>
    <w:rsid w:val="00462E74"/>
    <w:rsid w:val="0046507C"/>
    <w:rsid w:val="004674F0"/>
    <w:rsid w:val="004707EF"/>
    <w:rsid w:val="00477DC4"/>
    <w:rsid w:val="00480AF3"/>
    <w:rsid w:val="00484703"/>
    <w:rsid w:val="0049694C"/>
    <w:rsid w:val="004A1004"/>
    <w:rsid w:val="004A73E2"/>
    <w:rsid w:val="004B01CA"/>
    <w:rsid w:val="004C4AAD"/>
    <w:rsid w:val="004C75B1"/>
    <w:rsid w:val="004D2B40"/>
    <w:rsid w:val="004D7100"/>
    <w:rsid w:val="004E2D9E"/>
    <w:rsid w:val="004E3E0E"/>
    <w:rsid w:val="004E4FBC"/>
    <w:rsid w:val="004E52CB"/>
    <w:rsid w:val="004F0C17"/>
    <w:rsid w:val="004F5FB8"/>
    <w:rsid w:val="00502F37"/>
    <w:rsid w:val="00504F13"/>
    <w:rsid w:val="0051579E"/>
    <w:rsid w:val="0051616F"/>
    <w:rsid w:val="00520D58"/>
    <w:rsid w:val="00522648"/>
    <w:rsid w:val="00522DB9"/>
    <w:rsid w:val="005252B3"/>
    <w:rsid w:val="0052543B"/>
    <w:rsid w:val="00530D38"/>
    <w:rsid w:val="005317C2"/>
    <w:rsid w:val="00531B7D"/>
    <w:rsid w:val="00533648"/>
    <w:rsid w:val="005365DA"/>
    <w:rsid w:val="00546C0D"/>
    <w:rsid w:val="00557AA8"/>
    <w:rsid w:val="00564F38"/>
    <w:rsid w:val="00572BC9"/>
    <w:rsid w:val="00576EB1"/>
    <w:rsid w:val="00583164"/>
    <w:rsid w:val="00590CA3"/>
    <w:rsid w:val="00592834"/>
    <w:rsid w:val="005A48E3"/>
    <w:rsid w:val="005A54D3"/>
    <w:rsid w:val="005B1640"/>
    <w:rsid w:val="005B3D02"/>
    <w:rsid w:val="005B47A8"/>
    <w:rsid w:val="005C1D35"/>
    <w:rsid w:val="005C1DFD"/>
    <w:rsid w:val="005D19C7"/>
    <w:rsid w:val="005D2206"/>
    <w:rsid w:val="005D4030"/>
    <w:rsid w:val="005D4A19"/>
    <w:rsid w:val="005D4D08"/>
    <w:rsid w:val="005D5C9C"/>
    <w:rsid w:val="005E49C1"/>
    <w:rsid w:val="005E707A"/>
    <w:rsid w:val="005E7B95"/>
    <w:rsid w:val="005F5BA4"/>
    <w:rsid w:val="00612348"/>
    <w:rsid w:val="006243A4"/>
    <w:rsid w:val="006256B5"/>
    <w:rsid w:val="00627703"/>
    <w:rsid w:val="00644BFC"/>
    <w:rsid w:val="006462BE"/>
    <w:rsid w:val="0066019E"/>
    <w:rsid w:val="00662E9F"/>
    <w:rsid w:val="0066672F"/>
    <w:rsid w:val="00670503"/>
    <w:rsid w:val="006764E3"/>
    <w:rsid w:val="006806C1"/>
    <w:rsid w:val="00680746"/>
    <w:rsid w:val="006900F3"/>
    <w:rsid w:val="006926C9"/>
    <w:rsid w:val="006A00A7"/>
    <w:rsid w:val="006A3D6C"/>
    <w:rsid w:val="006A6FC6"/>
    <w:rsid w:val="006B35B8"/>
    <w:rsid w:val="006B3F5E"/>
    <w:rsid w:val="006B612D"/>
    <w:rsid w:val="006B6E7E"/>
    <w:rsid w:val="006C450D"/>
    <w:rsid w:val="006E510F"/>
    <w:rsid w:val="006E7C84"/>
    <w:rsid w:val="006F0096"/>
    <w:rsid w:val="006F0EB5"/>
    <w:rsid w:val="006F181A"/>
    <w:rsid w:val="006F1B23"/>
    <w:rsid w:val="006F2D6F"/>
    <w:rsid w:val="006F5DB6"/>
    <w:rsid w:val="006F70CE"/>
    <w:rsid w:val="007002CD"/>
    <w:rsid w:val="0070099E"/>
    <w:rsid w:val="00707FED"/>
    <w:rsid w:val="00714549"/>
    <w:rsid w:val="00720700"/>
    <w:rsid w:val="00722BA4"/>
    <w:rsid w:val="00724661"/>
    <w:rsid w:val="00726617"/>
    <w:rsid w:val="00732498"/>
    <w:rsid w:val="00752995"/>
    <w:rsid w:val="0075349A"/>
    <w:rsid w:val="00763828"/>
    <w:rsid w:val="00765AC1"/>
    <w:rsid w:val="00781FFA"/>
    <w:rsid w:val="00782112"/>
    <w:rsid w:val="0078739B"/>
    <w:rsid w:val="0079054C"/>
    <w:rsid w:val="00797EE6"/>
    <w:rsid w:val="007A13F6"/>
    <w:rsid w:val="007B0612"/>
    <w:rsid w:val="007B13F2"/>
    <w:rsid w:val="007B1E77"/>
    <w:rsid w:val="007C2C18"/>
    <w:rsid w:val="007C7FC0"/>
    <w:rsid w:val="007D203C"/>
    <w:rsid w:val="007D5BA7"/>
    <w:rsid w:val="007E731E"/>
    <w:rsid w:val="007F2EF9"/>
    <w:rsid w:val="00800583"/>
    <w:rsid w:val="00803054"/>
    <w:rsid w:val="008030CE"/>
    <w:rsid w:val="008074B3"/>
    <w:rsid w:val="00811140"/>
    <w:rsid w:val="00815D5F"/>
    <w:rsid w:val="00817EA5"/>
    <w:rsid w:val="00820A34"/>
    <w:rsid w:val="0082595B"/>
    <w:rsid w:val="00825AF8"/>
    <w:rsid w:val="00833658"/>
    <w:rsid w:val="008379F5"/>
    <w:rsid w:val="008420A4"/>
    <w:rsid w:val="00847377"/>
    <w:rsid w:val="0085258B"/>
    <w:rsid w:val="00852849"/>
    <w:rsid w:val="00856DA8"/>
    <w:rsid w:val="00860DFB"/>
    <w:rsid w:val="008636E1"/>
    <w:rsid w:val="00867C97"/>
    <w:rsid w:val="008709F9"/>
    <w:rsid w:val="00870AA2"/>
    <w:rsid w:val="008875BB"/>
    <w:rsid w:val="00887B48"/>
    <w:rsid w:val="008958CB"/>
    <w:rsid w:val="00896E60"/>
    <w:rsid w:val="00897A48"/>
    <w:rsid w:val="008A1E5F"/>
    <w:rsid w:val="008A71EF"/>
    <w:rsid w:val="008B1F92"/>
    <w:rsid w:val="008B2419"/>
    <w:rsid w:val="008C388A"/>
    <w:rsid w:val="008D197A"/>
    <w:rsid w:val="008D5CB5"/>
    <w:rsid w:val="008E5E9E"/>
    <w:rsid w:val="008F1C4D"/>
    <w:rsid w:val="008F4DC6"/>
    <w:rsid w:val="008F7A38"/>
    <w:rsid w:val="009054DC"/>
    <w:rsid w:val="0092148A"/>
    <w:rsid w:val="00927AC0"/>
    <w:rsid w:val="00932A4F"/>
    <w:rsid w:val="00932EC1"/>
    <w:rsid w:val="00940085"/>
    <w:rsid w:val="00940793"/>
    <w:rsid w:val="009432E7"/>
    <w:rsid w:val="009517B6"/>
    <w:rsid w:val="00952AD0"/>
    <w:rsid w:val="00953D87"/>
    <w:rsid w:val="00954B4D"/>
    <w:rsid w:val="00961A87"/>
    <w:rsid w:val="00981E9E"/>
    <w:rsid w:val="00982407"/>
    <w:rsid w:val="009846ED"/>
    <w:rsid w:val="0099270D"/>
    <w:rsid w:val="00995821"/>
    <w:rsid w:val="00997209"/>
    <w:rsid w:val="009A0542"/>
    <w:rsid w:val="009A4523"/>
    <w:rsid w:val="009A74F1"/>
    <w:rsid w:val="009B0D09"/>
    <w:rsid w:val="009B35AF"/>
    <w:rsid w:val="009B362E"/>
    <w:rsid w:val="009B3D11"/>
    <w:rsid w:val="009B4782"/>
    <w:rsid w:val="009B59BF"/>
    <w:rsid w:val="009C4A88"/>
    <w:rsid w:val="009D011B"/>
    <w:rsid w:val="009D539D"/>
    <w:rsid w:val="009E18C2"/>
    <w:rsid w:val="009E1AC3"/>
    <w:rsid w:val="009E4DF6"/>
    <w:rsid w:val="009F0AA0"/>
    <w:rsid w:val="00A11120"/>
    <w:rsid w:val="00A11E76"/>
    <w:rsid w:val="00A14572"/>
    <w:rsid w:val="00A153DC"/>
    <w:rsid w:val="00A16BF4"/>
    <w:rsid w:val="00A268F8"/>
    <w:rsid w:val="00A26E01"/>
    <w:rsid w:val="00A427C1"/>
    <w:rsid w:val="00A4395A"/>
    <w:rsid w:val="00A52F29"/>
    <w:rsid w:val="00A57B5A"/>
    <w:rsid w:val="00A749A9"/>
    <w:rsid w:val="00A779AE"/>
    <w:rsid w:val="00A86C8A"/>
    <w:rsid w:val="00A86D49"/>
    <w:rsid w:val="00A90091"/>
    <w:rsid w:val="00A92B3A"/>
    <w:rsid w:val="00A93509"/>
    <w:rsid w:val="00AA2701"/>
    <w:rsid w:val="00AA3629"/>
    <w:rsid w:val="00AB01D5"/>
    <w:rsid w:val="00AB114C"/>
    <w:rsid w:val="00AB5376"/>
    <w:rsid w:val="00AC223E"/>
    <w:rsid w:val="00AC3D95"/>
    <w:rsid w:val="00AC664B"/>
    <w:rsid w:val="00AC7079"/>
    <w:rsid w:val="00AD1D43"/>
    <w:rsid w:val="00AE10D5"/>
    <w:rsid w:val="00AE245F"/>
    <w:rsid w:val="00AF31B6"/>
    <w:rsid w:val="00B02C89"/>
    <w:rsid w:val="00B044A6"/>
    <w:rsid w:val="00B125D4"/>
    <w:rsid w:val="00B241AD"/>
    <w:rsid w:val="00B31D8B"/>
    <w:rsid w:val="00B34DC1"/>
    <w:rsid w:val="00B445CF"/>
    <w:rsid w:val="00B56BF9"/>
    <w:rsid w:val="00B6049A"/>
    <w:rsid w:val="00B61112"/>
    <w:rsid w:val="00B632D4"/>
    <w:rsid w:val="00B64D71"/>
    <w:rsid w:val="00B7568A"/>
    <w:rsid w:val="00B80349"/>
    <w:rsid w:val="00B85795"/>
    <w:rsid w:val="00B85E1E"/>
    <w:rsid w:val="00B941D3"/>
    <w:rsid w:val="00B95BA0"/>
    <w:rsid w:val="00BA7EC3"/>
    <w:rsid w:val="00BB122F"/>
    <w:rsid w:val="00BB1A9B"/>
    <w:rsid w:val="00BB3439"/>
    <w:rsid w:val="00BC1CF5"/>
    <w:rsid w:val="00BC7C54"/>
    <w:rsid w:val="00BD3873"/>
    <w:rsid w:val="00BD4621"/>
    <w:rsid w:val="00BD5636"/>
    <w:rsid w:val="00BD70BD"/>
    <w:rsid w:val="00BD7631"/>
    <w:rsid w:val="00BE36EB"/>
    <w:rsid w:val="00BE78A5"/>
    <w:rsid w:val="00BE7F2A"/>
    <w:rsid w:val="00BF09B8"/>
    <w:rsid w:val="00C012FA"/>
    <w:rsid w:val="00C05525"/>
    <w:rsid w:val="00C05984"/>
    <w:rsid w:val="00C16B80"/>
    <w:rsid w:val="00C203E2"/>
    <w:rsid w:val="00C23872"/>
    <w:rsid w:val="00C33AEF"/>
    <w:rsid w:val="00C3799D"/>
    <w:rsid w:val="00C415B1"/>
    <w:rsid w:val="00C43D0F"/>
    <w:rsid w:val="00C53F4F"/>
    <w:rsid w:val="00C560C9"/>
    <w:rsid w:val="00C57D29"/>
    <w:rsid w:val="00C61CB5"/>
    <w:rsid w:val="00C64161"/>
    <w:rsid w:val="00C64A61"/>
    <w:rsid w:val="00C66563"/>
    <w:rsid w:val="00C81372"/>
    <w:rsid w:val="00C84D28"/>
    <w:rsid w:val="00C85B43"/>
    <w:rsid w:val="00CA4B0D"/>
    <w:rsid w:val="00CB48F9"/>
    <w:rsid w:val="00CC0626"/>
    <w:rsid w:val="00CC216F"/>
    <w:rsid w:val="00CE4CB9"/>
    <w:rsid w:val="00CF006B"/>
    <w:rsid w:val="00CF2D05"/>
    <w:rsid w:val="00D07C8F"/>
    <w:rsid w:val="00D12129"/>
    <w:rsid w:val="00D22D5F"/>
    <w:rsid w:val="00D2526F"/>
    <w:rsid w:val="00D25732"/>
    <w:rsid w:val="00D30B8E"/>
    <w:rsid w:val="00D425D0"/>
    <w:rsid w:val="00D44A97"/>
    <w:rsid w:val="00D467D6"/>
    <w:rsid w:val="00D51D15"/>
    <w:rsid w:val="00D53A86"/>
    <w:rsid w:val="00D66652"/>
    <w:rsid w:val="00D7190C"/>
    <w:rsid w:val="00D75C29"/>
    <w:rsid w:val="00D7697B"/>
    <w:rsid w:val="00D804CA"/>
    <w:rsid w:val="00D82005"/>
    <w:rsid w:val="00D86BF8"/>
    <w:rsid w:val="00D9420E"/>
    <w:rsid w:val="00DA14D3"/>
    <w:rsid w:val="00DA7424"/>
    <w:rsid w:val="00DB07C5"/>
    <w:rsid w:val="00DC01DC"/>
    <w:rsid w:val="00DC0359"/>
    <w:rsid w:val="00DC0414"/>
    <w:rsid w:val="00DC1AD8"/>
    <w:rsid w:val="00DC45C6"/>
    <w:rsid w:val="00DC57EC"/>
    <w:rsid w:val="00DD417B"/>
    <w:rsid w:val="00DD5B49"/>
    <w:rsid w:val="00DD5EE1"/>
    <w:rsid w:val="00DE037E"/>
    <w:rsid w:val="00DE3C33"/>
    <w:rsid w:val="00DE4E00"/>
    <w:rsid w:val="00DF057B"/>
    <w:rsid w:val="00DF1ECB"/>
    <w:rsid w:val="00DF6A22"/>
    <w:rsid w:val="00E100F0"/>
    <w:rsid w:val="00E14995"/>
    <w:rsid w:val="00E21425"/>
    <w:rsid w:val="00E2711B"/>
    <w:rsid w:val="00E345A9"/>
    <w:rsid w:val="00E35825"/>
    <w:rsid w:val="00E43555"/>
    <w:rsid w:val="00E4539C"/>
    <w:rsid w:val="00E61AB0"/>
    <w:rsid w:val="00E679FB"/>
    <w:rsid w:val="00E74E0E"/>
    <w:rsid w:val="00E8337F"/>
    <w:rsid w:val="00E865F8"/>
    <w:rsid w:val="00E8669A"/>
    <w:rsid w:val="00E92D5D"/>
    <w:rsid w:val="00E96E61"/>
    <w:rsid w:val="00EA6DD0"/>
    <w:rsid w:val="00EA7175"/>
    <w:rsid w:val="00EA73C2"/>
    <w:rsid w:val="00EB0A14"/>
    <w:rsid w:val="00EB1E50"/>
    <w:rsid w:val="00EB6015"/>
    <w:rsid w:val="00EB6AE7"/>
    <w:rsid w:val="00EC5DD8"/>
    <w:rsid w:val="00ED23CE"/>
    <w:rsid w:val="00EE1774"/>
    <w:rsid w:val="00EE375E"/>
    <w:rsid w:val="00EE4610"/>
    <w:rsid w:val="00EF43E9"/>
    <w:rsid w:val="00EF4FC5"/>
    <w:rsid w:val="00EF7C5C"/>
    <w:rsid w:val="00F0005B"/>
    <w:rsid w:val="00F016BC"/>
    <w:rsid w:val="00F019FF"/>
    <w:rsid w:val="00F04689"/>
    <w:rsid w:val="00F14076"/>
    <w:rsid w:val="00F14EC8"/>
    <w:rsid w:val="00F17B78"/>
    <w:rsid w:val="00F23014"/>
    <w:rsid w:val="00F25A94"/>
    <w:rsid w:val="00F33914"/>
    <w:rsid w:val="00F36719"/>
    <w:rsid w:val="00F37249"/>
    <w:rsid w:val="00F41046"/>
    <w:rsid w:val="00F42CBD"/>
    <w:rsid w:val="00F42F6F"/>
    <w:rsid w:val="00F46543"/>
    <w:rsid w:val="00F467FC"/>
    <w:rsid w:val="00F525A7"/>
    <w:rsid w:val="00F60514"/>
    <w:rsid w:val="00F6094C"/>
    <w:rsid w:val="00F63972"/>
    <w:rsid w:val="00F73C46"/>
    <w:rsid w:val="00F74A24"/>
    <w:rsid w:val="00F77AB0"/>
    <w:rsid w:val="00F77E0F"/>
    <w:rsid w:val="00F825B6"/>
    <w:rsid w:val="00F85060"/>
    <w:rsid w:val="00F912A3"/>
    <w:rsid w:val="00F96024"/>
    <w:rsid w:val="00FA36A3"/>
    <w:rsid w:val="00FB2D62"/>
    <w:rsid w:val="00FB3760"/>
    <w:rsid w:val="00FB3ECB"/>
    <w:rsid w:val="00FC0BE9"/>
    <w:rsid w:val="00FC34DE"/>
    <w:rsid w:val="00FD2AB6"/>
    <w:rsid w:val="00FD2C62"/>
    <w:rsid w:val="00FD2D6B"/>
    <w:rsid w:val="00FD5360"/>
    <w:rsid w:val="00FE62C9"/>
    <w:rsid w:val="18CB4CE6"/>
    <w:rsid w:val="19B92754"/>
    <w:rsid w:val="2248AAFB"/>
    <w:rsid w:val="3BBBA9FB"/>
    <w:rsid w:val="439B6601"/>
    <w:rsid w:val="43BEFD6D"/>
    <w:rsid w:val="448C57CE"/>
    <w:rsid w:val="45F06D2B"/>
    <w:rsid w:val="46B60D97"/>
    <w:rsid w:val="5BE5A5A7"/>
    <w:rsid w:val="5D1512CD"/>
    <w:rsid w:val="5E783D7D"/>
    <w:rsid w:val="5E7F1EC6"/>
    <w:rsid w:val="5F752AF3"/>
    <w:rsid w:val="6EDB3855"/>
    <w:rsid w:val="700E0409"/>
    <w:rsid w:val="70A5BE46"/>
    <w:rsid w:val="70CF503B"/>
    <w:rsid w:val="7C7E2A1B"/>
    <w:rsid w:val="7CF2AF9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28C3F56"/>
  <w15:docId w15:val="{84BEABD1-7217-44A3-8600-227CEA12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72"/>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DC57EC"/>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04079093">
      <w:bodyDiv w:val="1"/>
      <w:marLeft w:val="0"/>
      <w:marRight w:val="0"/>
      <w:marTop w:val="0"/>
      <w:marBottom w:val="0"/>
      <w:divBdr>
        <w:top w:val="none" w:sz="0" w:space="0" w:color="auto"/>
        <w:left w:val="none" w:sz="0" w:space="0" w:color="auto"/>
        <w:bottom w:val="none" w:sz="0" w:space="0" w:color="auto"/>
        <w:right w:val="none" w:sz="0" w:space="0" w:color="auto"/>
      </w:divBdr>
      <w:divsChild>
        <w:div w:id="1861626156">
          <w:marLeft w:val="0"/>
          <w:marRight w:val="0"/>
          <w:marTop w:val="0"/>
          <w:marBottom w:val="0"/>
          <w:divBdr>
            <w:top w:val="none" w:sz="0" w:space="0" w:color="auto"/>
            <w:left w:val="none" w:sz="0" w:space="0" w:color="auto"/>
            <w:bottom w:val="none" w:sz="0" w:space="0" w:color="auto"/>
            <w:right w:val="none" w:sz="0" w:space="0" w:color="auto"/>
          </w:divBdr>
        </w:div>
        <w:div w:id="134183427">
          <w:marLeft w:val="0"/>
          <w:marRight w:val="0"/>
          <w:marTop w:val="0"/>
          <w:marBottom w:val="0"/>
          <w:divBdr>
            <w:top w:val="none" w:sz="0" w:space="0" w:color="auto"/>
            <w:left w:val="none" w:sz="0" w:space="0" w:color="auto"/>
            <w:bottom w:val="none" w:sz="0" w:space="0" w:color="auto"/>
            <w:right w:val="none" w:sz="0" w:space="0" w:color="auto"/>
          </w:divBdr>
        </w:div>
        <w:div w:id="1761104371">
          <w:marLeft w:val="0"/>
          <w:marRight w:val="0"/>
          <w:marTop w:val="0"/>
          <w:marBottom w:val="0"/>
          <w:divBdr>
            <w:top w:val="none" w:sz="0" w:space="0" w:color="auto"/>
            <w:left w:val="none" w:sz="0" w:space="0" w:color="auto"/>
            <w:bottom w:val="none" w:sz="0" w:space="0" w:color="auto"/>
            <w:right w:val="none" w:sz="0" w:space="0" w:color="auto"/>
          </w:divBdr>
        </w:div>
      </w:divsChild>
    </w:div>
    <w:div w:id="227738880">
      <w:bodyDiv w:val="1"/>
      <w:marLeft w:val="0"/>
      <w:marRight w:val="0"/>
      <w:marTop w:val="0"/>
      <w:marBottom w:val="0"/>
      <w:divBdr>
        <w:top w:val="none" w:sz="0" w:space="0" w:color="auto"/>
        <w:left w:val="none" w:sz="0" w:space="0" w:color="auto"/>
        <w:bottom w:val="none" w:sz="0" w:space="0" w:color="auto"/>
        <w:right w:val="none" w:sz="0" w:space="0" w:color="auto"/>
      </w:divBdr>
    </w:div>
    <w:div w:id="579486948">
      <w:bodyDiv w:val="1"/>
      <w:marLeft w:val="0"/>
      <w:marRight w:val="0"/>
      <w:marTop w:val="0"/>
      <w:marBottom w:val="0"/>
      <w:divBdr>
        <w:top w:val="none" w:sz="0" w:space="0" w:color="auto"/>
        <w:left w:val="none" w:sz="0" w:space="0" w:color="auto"/>
        <w:bottom w:val="none" w:sz="0" w:space="0" w:color="auto"/>
        <w:right w:val="none" w:sz="0" w:space="0" w:color="auto"/>
      </w:divBdr>
    </w:div>
    <w:div w:id="588931823">
      <w:bodyDiv w:val="1"/>
      <w:marLeft w:val="0"/>
      <w:marRight w:val="0"/>
      <w:marTop w:val="0"/>
      <w:marBottom w:val="0"/>
      <w:divBdr>
        <w:top w:val="none" w:sz="0" w:space="0" w:color="auto"/>
        <w:left w:val="none" w:sz="0" w:space="0" w:color="auto"/>
        <w:bottom w:val="none" w:sz="0" w:space="0" w:color="auto"/>
        <w:right w:val="none" w:sz="0" w:space="0" w:color="auto"/>
      </w:divBdr>
    </w:div>
    <w:div w:id="728115833">
      <w:bodyDiv w:val="1"/>
      <w:marLeft w:val="0"/>
      <w:marRight w:val="0"/>
      <w:marTop w:val="0"/>
      <w:marBottom w:val="0"/>
      <w:divBdr>
        <w:top w:val="none" w:sz="0" w:space="0" w:color="auto"/>
        <w:left w:val="none" w:sz="0" w:space="0" w:color="auto"/>
        <w:bottom w:val="none" w:sz="0" w:space="0" w:color="auto"/>
        <w:right w:val="none" w:sz="0" w:space="0" w:color="auto"/>
      </w:divBdr>
    </w:div>
    <w:div w:id="762844900">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787309729">
      <w:bodyDiv w:val="1"/>
      <w:marLeft w:val="0"/>
      <w:marRight w:val="0"/>
      <w:marTop w:val="0"/>
      <w:marBottom w:val="0"/>
      <w:divBdr>
        <w:top w:val="none" w:sz="0" w:space="0" w:color="auto"/>
        <w:left w:val="none" w:sz="0" w:space="0" w:color="auto"/>
        <w:bottom w:val="none" w:sz="0" w:space="0" w:color="auto"/>
        <w:right w:val="none" w:sz="0" w:space="0" w:color="auto"/>
      </w:divBdr>
    </w:div>
    <w:div w:id="1231620746">
      <w:bodyDiv w:val="1"/>
      <w:marLeft w:val="0"/>
      <w:marRight w:val="0"/>
      <w:marTop w:val="0"/>
      <w:marBottom w:val="0"/>
      <w:divBdr>
        <w:top w:val="none" w:sz="0" w:space="0" w:color="auto"/>
        <w:left w:val="none" w:sz="0" w:space="0" w:color="auto"/>
        <w:bottom w:val="none" w:sz="0" w:space="0" w:color="auto"/>
        <w:right w:val="none" w:sz="0" w:space="0" w:color="auto"/>
      </w:divBdr>
    </w:div>
    <w:div w:id="1420176480">
      <w:bodyDiv w:val="1"/>
      <w:marLeft w:val="0"/>
      <w:marRight w:val="0"/>
      <w:marTop w:val="0"/>
      <w:marBottom w:val="0"/>
      <w:divBdr>
        <w:top w:val="none" w:sz="0" w:space="0" w:color="auto"/>
        <w:left w:val="none" w:sz="0" w:space="0" w:color="auto"/>
        <w:bottom w:val="none" w:sz="0" w:space="0" w:color="auto"/>
        <w:right w:val="none" w:sz="0" w:space="0" w:color="auto"/>
      </w:divBdr>
    </w:div>
    <w:div w:id="1584335531">
      <w:bodyDiv w:val="1"/>
      <w:marLeft w:val="0"/>
      <w:marRight w:val="0"/>
      <w:marTop w:val="0"/>
      <w:marBottom w:val="0"/>
      <w:divBdr>
        <w:top w:val="none" w:sz="0" w:space="0" w:color="auto"/>
        <w:left w:val="none" w:sz="0" w:space="0" w:color="auto"/>
        <w:bottom w:val="none" w:sz="0" w:space="0" w:color="auto"/>
        <w:right w:val="none" w:sz="0" w:space="0" w:color="auto"/>
      </w:divBdr>
      <w:divsChild>
        <w:div w:id="197395679">
          <w:marLeft w:val="0"/>
          <w:marRight w:val="0"/>
          <w:marTop w:val="0"/>
          <w:marBottom w:val="0"/>
          <w:divBdr>
            <w:top w:val="none" w:sz="0" w:space="0" w:color="auto"/>
            <w:left w:val="none" w:sz="0" w:space="0" w:color="auto"/>
            <w:bottom w:val="none" w:sz="0" w:space="0" w:color="auto"/>
            <w:right w:val="none" w:sz="0" w:space="0" w:color="auto"/>
          </w:divBdr>
        </w:div>
        <w:div w:id="1535074880">
          <w:marLeft w:val="0"/>
          <w:marRight w:val="0"/>
          <w:marTop w:val="0"/>
          <w:marBottom w:val="0"/>
          <w:divBdr>
            <w:top w:val="none" w:sz="0" w:space="0" w:color="auto"/>
            <w:left w:val="none" w:sz="0" w:space="0" w:color="auto"/>
            <w:bottom w:val="none" w:sz="0" w:space="0" w:color="auto"/>
            <w:right w:val="none" w:sz="0" w:space="0" w:color="auto"/>
          </w:divBdr>
        </w:div>
        <w:div w:id="1192456663">
          <w:marLeft w:val="0"/>
          <w:marRight w:val="0"/>
          <w:marTop w:val="0"/>
          <w:marBottom w:val="0"/>
          <w:divBdr>
            <w:top w:val="none" w:sz="0" w:space="0" w:color="auto"/>
            <w:left w:val="none" w:sz="0" w:space="0" w:color="auto"/>
            <w:bottom w:val="none" w:sz="0" w:space="0" w:color="auto"/>
            <w:right w:val="none" w:sz="0" w:space="0" w:color="auto"/>
          </w:divBdr>
        </w:div>
      </w:divsChild>
    </w:div>
    <w:div w:id="1829055434">
      <w:bodyDiv w:val="1"/>
      <w:marLeft w:val="0"/>
      <w:marRight w:val="0"/>
      <w:marTop w:val="0"/>
      <w:marBottom w:val="0"/>
      <w:divBdr>
        <w:top w:val="none" w:sz="0" w:space="0" w:color="auto"/>
        <w:left w:val="none" w:sz="0" w:space="0" w:color="auto"/>
        <w:bottom w:val="none" w:sz="0" w:space="0" w:color="auto"/>
        <w:right w:val="none" w:sz="0" w:space="0" w:color="auto"/>
      </w:divBdr>
    </w:div>
    <w:div w:id="1876189525">
      <w:bodyDiv w:val="1"/>
      <w:marLeft w:val="0"/>
      <w:marRight w:val="0"/>
      <w:marTop w:val="0"/>
      <w:marBottom w:val="0"/>
      <w:divBdr>
        <w:top w:val="none" w:sz="0" w:space="0" w:color="auto"/>
        <w:left w:val="none" w:sz="0" w:space="0" w:color="auto"/>
        <w:bottom w:val="none" w:sz="0" w:space="0" w:color="auto"/>
        <w:right w:val="none" w:sz="0" w:space="0" w:color="auto"/>
      </w:divBdr>
    </w:div>
    <w:div w:id="1894581302">
      <w:bodyDiv w:val="1"/>
      <w:marLeft w:val="0"/>
      <w:marRight w:val="0"/>
      <w:marTop w:val="0"/>
      <w:marBottom w:val="0"/>
      <w:divBdr>
        <w:top w:val="none" w:sz="0" w:space="0" w:color="auto"/>
        <w:left w:val="none" w:sz="0" w:space="0" w:color="auto"/>
        <w:bottom w:val="none" w:sz="0" w:space="0" w:color="auto"/>
        <w:right w:val="none" w:sz="0" w:space="0" w:color="auto"/>
      </w:divBdr>
      <w:divsChild>
        <w:div w:id="2089228434">
          <w:marLeft w:val="0"/>
          <w:marRight w:val="0"/>
          <w:marTop w:val="0"/>
          <w:marBottom w:val="0"/>
          <w:divBdr>
            <w:top w:val="none" w:sz="0" w:space="0" w:color="auto"/>
            <w:left w:val="none" w:sz="0" w:space="0" w:color="auto"/>
            <w:bottom w:val="none" w:sz="0" w:space="0" w:color="auto"/>
            <w:right w:val="none" w:sz="0" w:space="0" w:color="auto"/>
          </w:divBdr>
        </w:div>
        <w:div w:id="962077285">
          <w:marLeft w:val="0"/>
          <w:marRight w:val="0"/>
          <w:marTop w:val="0"/>
          <w:marBottom w:val="0"/>
          <w:divBdr>
            <w:top w:val="none" w:sz="0" w:space="0" w:color="auto"/>
            <w:left w:val="none" w:sz="0" w:space="0" w:color="auto"/>
            <w:bottom w:val="none" w:sz="0" w:space="0" w:color="auto"/>
            <w:right w:val="none" w:sz="0" w:space="0" w:color="auto"/>
          </w:divBdr>
        </w:div>
        <w:div w:id="2129156346">
          <w:marLeft w:val="0"/>
          <w:marRight w:val="0"/>
          <w:marTop w:val="0"/>
          <w:marBottom w:val="0"/>
          <w:divBdr>
            <w:top w:val="none" w:sz="0" w:space="0" w:color="auto"/>
            <w:left w:val="none" w:sz="0" w:space="0" w:color="auto"/>
            <w:bottom w:val="none" w:sz="0" w:space="0" w:color="auto"/>
            <w:right w:val="none" w:sz="0" w:space="0" w:color="auto"/>
          </w:divBdr>
        </w:div>
        <w:div w:id="595141155">
          <w:marLeft w:val="0"/>
          <w:marRight w:val="0"/>
          <w:marTop w:val="0"/>
          <w:marBottom w:val="0"/>
          <w:divBdr>
            <w:top w:val="none" w:sz="0" w:space="0" w:color="auto"/>
            <w:left w:val="none" w:sz="0" w:space="0" w:color="auto"/>
            <w:bottom w:val="none" w:sz="0" w:space="0" w:color="auto"/>
            <w:right w:val="none" w:sz="0" w:space="0" w:color="auto"/>
          </w:divBdr>
        </w:div>
        <w:div w:id="459306355">
          <w:marLeft w:val="0"/>
          <w:marRight w:val="0"/>
          <w:marTop w:val="0"/>
          <w:marBottom w:val="0"/>
          <w:divBdr>
            <w:top w:val="none" w:sz="0" w:space="0" w:color="auto"/>
            <w:left w:val="none" w:sz="0" w:space="0" w:color="auto"/>
            <w:bottom w:val="none" w:sz="0" w:space="0" w:color="auto"/>
            <w:right w:val="none" w:sz="0" w:space="0" w:color="auto"/>
          </w:divBdr>
        </w:div>
      </w:divsChild>
    </w:div>
    <w:div w:id="2113628159">
      <w:bodyDiv w:val="1"/>
      <w:marLeft w:val="0"/>
      <w:marRight w:val="0"/>
      <w:marTop w:val="0"/>
      <w:marBottom w:val="0"/>
      <w:divBdr>
        <w:top w:val="none" w:sz="0" w:space="0" w:color="auto"/>
        <w:left w:val="none" w:sz="0" w:space="0" w:color="auto"/>
        <w:bottom w:val="none" w:sz="0" w:space="0" w:color="auto"/>
        <w:right w:val="none" w:sz="0" w:space="0" w:color="auto"/>
      </w:divBdr>
      <w:divsChild>
        <w:div w:id="2019844329">
          <w:marLeft w:val="0"/>
          <w:marRight w:val="0"/>
          <w:marTop w:val="0"/>
          <w:marBottom w:val="0"/>
          <w:divBdr>
            <w:top w:val="none" w:sz="0" w:space="0" w:color="auto"/>
            <w:left w:val="none" w:sz="0" w:space="0" w:color="auto"/>
            <w:bottom w:val="none" w:sz="0" w:space="0" w:color="auto"/>
            <w:right w:val="none" w:sz="0" w:space="0" w:color="auto"/>
          </w:divBdr>
        </w:div>
        <w:div w:id="1799058127">
          <w:marLeft w:val="0"/>
          <w:marRight w:val="0"/>
          <w:marTop w:val="0"/>
          <w:marBottom w:val="0"/>
          <w:divBdr>
            <w:top w:val="none" w:sz="0" w:space="0" w:color="auto"/>
            <w:left w:val="none" w:sz="0" w:space="0" w:color="auto"/>
            <w:bottom w:val="none" w:sz="0" w:space="0" w:color="auto"/>
            <w:right w:val="none" w:sz="0" w:space="0" w:color="auto"/>
          </w:divBdr>
        </w:div>
        <w:div w:id="415328798">
          <w:marLeft w:val="0"/>
          <w:marRight w:val="0"/>
          <w:marTop w:val="0"/>
          <w:marBottom w:val="0"/>
          <w:divBdr>
            <w:top w:val="none" w:sz="0" w:space="0" w:color="auto"/>
            <w:left w:val="none" w:sz="0" w:space="0" w:color="auto"/>
            <w:bottom w:val="none" w:sz="0" w:space="0" w:color="auto"/>
            <w:right w:val="none" w:sz="0" w:space="0" w:color="auto"/>
          </w:divBdr>
        </w:div>
        <w:div w:id="829324057">
          <w:marLeft w:val="0"/>
          <w:marRight w:val="0"/>
          <w:marTop w:val="0"/>
          <w:marBottom w:val="0"/>
          <w:divBdr>
            <w:top w:val="none" w:sz="0" w:space="0" w:color="auto"/>
            <w:left w:val="none" w:sz="0" w:space="0" w:color="auto"/>
            <w:bottom w:val="none" w:sz="0" w:space="0" w:color="auto"/>
            <w:right w:val="none" w:sz="0" w:space="0" w:color="auto"/>
          </w:divBdr>
        </w:div>
        <w:div w:id="765155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085DE-02EB-475B-B3B7-63FC7A830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FEE7BAAC-8458-4AAF-8134-328A3857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11A75-C791-4778-BC48-222DB9891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1975</Words>
  <Characters>11559</Characters>
  <Application>Microsoft Office Word</Application>
  <DocSecurity>0</DocSecurity>
  <Lines>199</Lines>
  <Paragraphs>106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Ethical Jobs</cp:lastModifiedBy>
  <cp:revision>3</cp:revision>
  <cp:lastPrinted>2015-05-21T23:45:00Z</cp:lastPrinted>
  <dcterms:created xsi:type="dcterms:W3CDTF">2026-07-21T03:39:00Z</dcterms:created>
  <dcterms:modified xsi:type="dcterms:W3CDTF">2026-07-24T05:19:00Z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GrammarlyDocumentId">
    <vt:lpwstr>95c08d1a-5b99-4388-bc3f-c2ced8a906b3</vt:lpwstr>
  </property>
</Properties>
</file>