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4073" w14:textId="528330E2" w:rsidR="00AE7C94" w:rsidRPr="00841D23" w:rsidRDefault="622E6E73" w:rsidP="5E9E7986">
      <w:pPr>
        <w:spacing w:after="120" w:line="276" w:lineRule="auto"/>
        <w:jc w:val="center"/>
        <w:rPr>
          <w:rFonts w:ascii="Century Gothic" w:hAnsi="Century Gothic"/>
          <w:b/>
          <w:bCs/>
          <w:color w:val="2E74B5" w:themeColor="accent5" w:themeShade="BF"/>
          <w:sz w:val="28"/>
          <w:szCs w:val="28"/>
        </w:rPr>
      </w:pPr>
      <w:r w:rsidRPr="5E9E7986">
        <w:rPr>
          <w:rFonts w:ascii="Century Gothic" w:hAnsi="Century Gothic"/>
          <w:b/>
          <w:bCs/>
          <w:color w:val="2E74B5" w:themeColor="accent5" w:themeShade="BF"/>
          <w:sz w:val="28"/>
          <w:szCs w:val="28"/>
        </w:rPr>
        <w:t xml:space="preserve">    </w:t>
      </w:r>
      <w:r w:rsidR="00AE7C94" w:rsidRPr="5E9E7986">
        <w:rPr>
          <w:rFonts w:ascii="Century Gothic" w:hAnsi="Century Gothic"/>
          <w:b/>
          <w:bCs/>
          <w:color w:val="2E74B5" w:themeColor="accent5" w:themeShade="BF"/>
          <w:sz w:val="28"/>
          <w:szCs w:val="28"/>
        </w:rPr>
        <w:t xml:space="preserve">Position </w:t>
      </w:r>
      <w:r w:rsidR="009D5BDD" w:rsidRPr="5E9E7986">
        <w:rPr>
          <w:rFonts w:ascii="Century Gothic" w:hAnsi="Century Gothic"/>
          <w:b/>
          <w:bCs/>
          <w:color w:val="2E74B5" w:themeColor="accent5" w:themeShade="BF"/>
          <w:sz w:val="28"/>
          <w:szCs w:val="28"/>
        </w:rPr>
        <w:t>d</w:t>
      </w:r>
      <w:r w:rsidR="00AE7C94" w:rsidRPr="5E9E7986">
        <w:rPr>
          <w:rFonts w:ascii="Century Gothic" w:hAnsi="Century Gothic"/>
          <w:b/>
          <w:bCs/>
          <w:color w:val="2E74B5" w:themeColor="accent5" w:themeShade="BF"/>
          <w:sz w:val="28"/>
          <w:szCs w:val="28"/>
        </w:rPr>
        <w:t>escription</w:t>
      </w:r>
    </w:p>
    <w:tbl>
      <w:tblPr>
        <w:tblStyle w:val="TableGrid"/>
        <w:tblW w:w="104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63"/>
        <w:gridCol w:w="6648"/>
      </w:tblGrid>
      <w:tr w:rsidR="00AE7C94" w:rsidRPr="00FB68C0" w14:paraId="33593FA8" w14:textId="77777777" w:rsidTr="009D5BDD">
        <w:trPr>
          <w:trHeight w:val="706"/>
        </w:trPr>
        <w:tc>
          <w:tcPr>
            <w:tcW w:w="3763" w:type="dxa"/>
            <w:tcBorders>
              <w:top w:val="double" w:sz="4" w:space="0" w:color="auto"/>
              <w:bottom w:val="single" w:sz="4" w:space="0" w:color="auto"/>
            </w:tcBorders>
          </w:tcPr>
          <w:p w14:paraId="5A4A6640" w14:textId="77777777" w:rsidR="00AE7C94" w:rsidRPr="00FB68C0" w:rsidRDefault="00AE7C94" w:rsidP="00FB68C0">
            <w:pPr>
              <w:spacing w:after="120" w:line="276" w:lineRule="auto"/>
              <w:rPr>
                <w:rFonts w:ascii="Century Gothic" w:hAnsi="Century Gothic"/>
                <w:b/>
                <w:sz w:val="24"/>
                <w:szCs w:val="24"/>
              </w:rPr>
            </w:pPr>
            <w:r w:rsidRPr="00FB68C0">
              <w:rPr>
                <w:rFonts w:ascii="Century Gothic" w:hAnsi="Century Gothic"/>
                <w:b/>
                <w:sz w:val="24"/>
                <w:szCs w:val="24"/>
              </w:rPr>
              <w:t>Role</w:t>
            </w:r>
          </w:p>
        </w:tc>
        <w:tc>
          <w:tcPr>
            <w:tcW w:w="6648" w:type="dxa"/>
            <w:tcBorders>
              <w:top w:val="double" w:sz="4" w:space="0" w:color="auto"/>
              <w:bottom w:val="single" w:sz="4" w:space="0" w:color="auto"/>
            </w:tcBorders>
          </w:tcPr>
          <w:p w14:paraId="7341835B" w14:textId="64A32455" w:rsidR="00AE7C94" w:rsidRPr="00FB68C0" w:rsidRDefault="009D5BDD" w:rsidP="00FB68C0">
            <w:pPr>
              <w:spacing w:after="120" w:line="276" w:lineRule="auto"/>
              <w:rPr>
                <w:rFonts w:ascii="Century Gothic" w:hAnsi="Century Gothic"/>
                <w:sz w:val="24"/>
                <w:szCs w:val="24"/>
              </w:rPr>
            </w:pPr>
            <w:r w:rsidRPr="00FB68C0">
              <w:rPr>
                <w:rFonts w:ascii="Century Gothic" w:hAnsi="Century Gothic"/>
                <w:sz w:val="24"/>
                <w:szCs w:val="24"/>
              </w:rPr>
              <w:t>Board</w:t>
            </w:r>
            <w:r w:rsidR="00A247C2">
              <w:rPr>
                <w:rFonts w:ascii="Century Gothic" w:hAnsi="Century Gothic"/>
                <w:sz w:val="24"/>
                <w:szCs w:val="24"/>
              </w:rPr>
              <w:t xml:space="preserve"> Director</w:t>
            </w:r>
            <w:r w:rsidR="00EA3718">
              <w:rPr>
                <w:rFonts w:ascii="Century Gothic" w:hAnsi="Century Gothic"/>
                <w:sz w:val="24"/>
                <w:szCs w:val="24"/>
              </w:rPr>
              <w:t xml:space="preserve"> </w:t>
            </w:r>
            <w:r w:rsidRPr="00FB68C0">
              <w:rPr>
                <w:rFonts w:ascii="Century Gothic" w:hAnsi="Century Gothic"/>
                <w:sz w:val="24"/>
                <w:szCs w:val="24"/>
              </w:rPr>
              <w:t xml:space="preserve">and Treasurer and Chair of the Finance, Audit and Risk Committee </w:t>
            </w:r>
          </w:p>
        </w:tc>
      </w:tr>
      <w:tr w:rsidR="00AE7C94" w:rsidRPr="00FB68C0" w14:paraId="1165AF67" w14:textId="77777777" w:rsidTr="009D5BDD">
        <w:trPr>
          <w:trHeight w:val="409"/>
        </w:trPr>
        <w:tc>
          <w:tcPr>
            <w:tcW w:w="3763" w:type="dxa"/>
            <w:tcBorders>
              <w:top w:val="single" w:sz="4" w:space="0" w:color="auto"/>
            </w:tcBorders>
          </w:tcPr>
          <w:p w14:paraId="01EBE4C7" w14:textId="77777777" w:rsidR="00AE7C94" w:rsidRPr="00FB68C0" w:rsidRDefault="00AE7C94" w:rsidP="00FB68C0">
            <w:pPr>
              <w:spacing w:after="120" w:line="276" w:lineRule="auto"/>
              <w:rPr>
                <w:rFonts w:ascii="Century Gothic" w:hAnsi="Century Gothic"/>
                <w:b/>
                <w:sz w:val="24"/>
                <w:szCs w:val="24"/>
              </w:rPr>
            </w:pPr>
            <w:r w:rsidRPr="00FB68C0">
              <w:rPr>
                <w:rFonts w:ascii="Century Gothic" w:hAnsi="Century Gothic"/>
                <w:b/>
                <w:sz w:val="24"/>
                <w:szCs w:val="24"/>
              </w:rPr>
              <w:t>Reports to</w:t>
            </w:r>
          </w:p>
        </w:tc>
        <w:tc>
          <w:tcPr>
            <w:tcW w:w="6648" w:type="dxa"/>
            <w:tcBorders>
              <w:top w:val="single" w:sz="4" w:space="0" w:color="auto"/>
            </w:tcBorders>
          </w:tcPr>
          <w:p w14:paraId="51B46A7A" w14:textId="1B3768F0" w:rsidR="00AE7C94" w:rsidRPr="00FB68C0" w:rsidRDefault="009D5BDD" w:rsidP="00FB68C0">
            <w:pPr>
              <w:spacing w:after="120" w:line="276" w:lineRule="auto"/>
              <w:rPr>
                <w:rFonts w:ascii="Century Gothic" w:hAnsi="Century Gothic"/>
                <w:b/>
                <w:sz w:val="24"/>
                <w:szCs w:val="24"/>
              </w:rPr>
            </w:pPr>
            <w:r w:rsidRPr="00FB68C0">
              <w:rPr>
                <w:rFonts w:ascii="Century Gothic" w:hAnsi="Century Gothic"/>
                <w:sz w:val="24"/>
                <w:szCs w:val="24"/>
              </w:rPr>
              <w:t>Australasian Menopause Society</w:t>
            </w:r>
            <w:r w:rsidR="00AE7C94" w:rsidRPr="00FB68C0">
              <w:rPr>
                <w:rFonts w:ascii="Century Gothic" w:hAnsi="Century Gothic"/>
                <w:sz w:val="24"/>
                <w:szCs w:val="24"/>
              </w:rPr>
              <w:t xml:space="preserve"> Board</w:t>
            </w:r>
          </w:p>
        </w:tc>
      </w:tr>
      <w:tr w:rsidR="00AE7C94" w:rsidRPr="00FB68C0" w14:paraId="7C5C733F" w14:textId="77777777" w:rsidTr="009D5BDD">
        <w:trPr>
          <w:trHeight w:val="409"/>
        </w:trPr>
        <w:tc>
          <w:tcPr>
            <w:tcW w:w="3763" w:type="dxa"/>
            <w:tcBorders>
              <w:bottom w:val="single" w:sz="4" w:space="0" w:color="auto"/>
            </w:tcBorders>
          </w:tcPr>
          <w:p w14:paraId="0506CE2D" w14:textId="77777777" w:rsidR="00AE7C94" w:rsidRPr="00FB68C0" w:rsidRDefault="00AE7C94" w:rsidP="00FB68C0">
            <w:pPr>
              <w:spacing w:after="120" w:line="276" w:lineRule="auto"/>
              <w:rPr>
                <w:rFonts w:ascii="Century Gothic" w:hAnsi="Century Gothic"/>
                <w:b/>
                <w:sz w:val="24"/>
                <w:szCs w:val="24"/>
              </w:rPr>
            </w:pPr>
            <w:r w:rsidRPr="00FB68C0">
              <w:rPr>
                <w:rFonts w:ascii="Century Gothic" w:hAnsi="Century Gothic"/>
                <w:b/>
                <w:sz w:val="24"/>
                <w:szCs w:val="24"/>
              </w:rPr>
              <w:t>Location</w:t>
            </w:r>
          </w:p>
        </w:tc>
        <w:tc>
          <w:tcPr>
            <w:tcW w:w="6648" w:type="dxa"/>
            <w:tcBorders>
              <w:bottom w:val="single" w:sz="4" w:space="0" w:color="auto"/>
            </w:tcBorders>
          </w:tcPr>
          <w:p w14:paraId="712039F6" w14:textId="77777777" w:rsidR="00AE7C94" w:rsidRPr="00FB68C0" w:rsidRDefault="00AE7C94" w:rsidP="00FB68C0">
            <w:pPr>
              <w:spacing w:after="120" w:line="276" w:lineRule="auto"/>
              <w:rPr>
                <w:rFonts w:ascii="Century Gothic" w:hAnsi="Century Gothic"/>
                <w:sz w:val="24"/>
                <w:szCs w:val="24"/>
              </w:rPr>
            </w:pPr>
            <w:r w:rsidRPr="00FB68C0">
              <w:rPr>
                <w:rFonts w:ascii="Century Gothic" w:hAnsi="Century Gothic"/>
                <w:sz w:val="24"/>
                <w:szCs w:val="24"/>
              </w:rPr>
              <w:t>Australia and New Zealand</w:t>
            </w:r>
          </w:p>
        </w:tc>
      </w:tr>
    </w:tbl>
    <w:p w14:paraId="39730C76" w14:textId="412CECD5" w:rsidR="009D5BDD" w:rsidRPr="00FB68C0" w:rsidRDefault="009D5BDD" w:rsidP="00FB68C0">
      <w:pPr>
        <w:spacing w:after="0" w:line="276" w:lineRule="auto"/>
        <w:rPr>
          <w:rFonts w:ascii="Century Gothic" w:eastAsia="Cambria" w:hAnsi="Century Gothic" w:cs="Times New Roman"/>
          <w:lang w:eastAsia="zh-CN"/>
        </w:rPr>
      </w:pPr>
    </w:p>
    <w:tbl>
      <w:tblPr>
        <w:tblStyle w:val="TableGrid"/>
        <w:tblW w:w="10401" w:type="dxa"/>
        <w:tblLook w:val="04A0" w:firstRow="1" w:lastRow="0" w:firstColumn="1" w:lastColumn="0" w:noHBand="0" w:noVBand="1"/>
      </w:tblPr>
      <w:tblGrid>
        <w:gridCol w:w="10401"/>
      </w:tblGrid>
      <w:tr w:rsidR="009D5BDD" w:rsidRPr="00FB68C0" w14:paraId="25EDA194" w14:textId="77777777" w:rsidTr="00FF3A72">
        <w:trPr>
          <w:trHeight w:val="457"/>
        </w:trPr>
        <w:tc>
          <w:tcPr>
            <w:tcW w:w="10401" w:type="dxa"/>
            <w:tcBorders>
              <w:top w:val="nil"/>
              <w:left w:val="nil"/>
              <w:bottom w:val="nil"/>
              <w:right w:val="nil"/>
            </w:tcBorders>
            <w:shd w:val="clear" w:color="auto" w:fill="2E74B5" w:themeFill="accent5" w:themeFillShade="BF"/>
          </w:tcPr>
          <w:p w14:paraId="0D197D6E" w14:textId="2A9E9598" w:rsidR="009D5BDD" w:rsidRPr="00FB68C0" w:rsidRDefault="009D5BDD" w:rsidP="00FB68C0">
            <w:pPr>
              <w:spacing w:after="120" w:line="276" w:lineRule="auto"/>
              <w:rPr>
                <w:rFonts w:ascii="Century Gothic" w:hAnsi="Century Gothic"/>
                <w:b/>
              </w:rPr>
            </w:pPr>
            <w:r w:rsidRPr="00FB68C0">
              <w:rPr>
                <w:rFonts w:ascii="Century Gothic" w:eastAsia="Cambria" w:hAnsi="Century Gothic" w:cs="Arial"/>
                <w:b/>
                <w:color w:val="FFFFFF" w:themeColor="background1"/>
                <w:lang w:val="en-US"/>
              </w:rPr>
              <w:t>About the Australasian Menopause Society (AMS)</w:t>
            </w:r>
          </w:p>
        </w:tc>
      </w:tr>
    </w:tbl>
    <w:p w14:paraId="0DB1D0EE" w14:textId="77777777" w:rsidR="009D5BDD" w:rsidRPr="00FB68C0" w:rsidRDefault="009D5BDD" w:rsidP="00FB68C0">
      <w:pPr>
        <w:spacing w:after="0" w:line="276" w:lineRule="auto"/>
        <w:rPr>
          <w:rFonts w:ascii="Century Gothic" w:eastAsia="Cambria" w:hAnsi="Century Gothic" w:cs="Times New Roman"/>
          <w:lang w:eastAsia="zh-CN"/>
        </w:rPr>
      </w:pPr>
    </w:p>
    <w:p w14:paraId="79A8E791" w14:textId="3427A632" w:rsidR="009D5BDD" w:rsidRPr="00FB68C0" w:rsidRDefault="009D5BDD" w:rsidP="00FB68C0">
      <w:pPr>
        <w:spacing w:after="0" w:line="276" w:lineRule="auto"/>
        <w:rPr>
          <w:rFonts w:ascii="Century Gothic" w:hAnsi="Century Gothic"/>
        </w:rPr>
      </w:pPr>
      <w:r w:rsidRPr="00FB68C0">
        <w:rPr>
          <w:rFonts w:ascii="Century Gothic" w:hAnsi="Century Gothic"/>
        </w:rPr>
        <w:t xml:space="preserve">The AMS is a clinician-led society that exists to advance the care of women in midlife by leading clinical education, supporting research and evidence translation, and being a trusted source of information for health professionals and the public. The AMS shares knowledge, resources, and connections to advance evidence-based practice and improve women’s health in Australia and New Zealand. </w:t>
      </w:r>
    </w:p>
    <w:p w14:paraId="5FC88CDA" w14:textId="77777777" w:rsidR="009D5BDD" w:rsidRPr="00FB68C0" w:rsidRDefault="009D5BDD" w:rsidP="00FB68C0">
      <w:pPr>
        <w:spacing w:after="0" w:line="276" w:lineRule="auto"/>
        <w:rPr>
          <w:rFonts w:ascii="Century Gothic" w:hAnsi="Century Gothic"/>
        </w:rPr>
      </w:pPr>
    </w:p>
    <w:p w14:paraId="14F6AFD1" w14:textId="664EA680" w:rsidR="005C4F6F" w:rsidRDefault="009D5BDD" w:rsidP="00FB68C0">
      <w:pPr>
        <w:spacing w:after="0" w:line="276" w:lineRule="auto"/>
        <w:rPr>
          <w:rFonts w:ascii="Century Gothic" w:hAnsi="Century Gothic"/>
        </w:rPr>
      </w:pPr>
      <w:r w:rsidRPr="00FB68C0">
        <w:rPr>
          <w:rFonts w:ascii="Century Gothic" w:hAnsi="Century Gothic"/>
        </w:rPr>
        <w:t>Members of the AMS are doctors and other healthcare professionals who have a special interest in women's health in midlife with a focus on menopause and the promotion of healthy ageing. </w:t>
      </w:r>
      <w:r w:rsidR="005C4F6F">
        <w:rPr>
          <w:rFonts w:ascii="Century Gothic" w:hAnsi="Century Gothic"/>
        </w:rPr>
        <w:t xml:space="preserve"> </w:t>
      </w:r>
      <w:r w:rsidR="005C4F6F" w:rsidRPr="005C4F6F">
        <w:rPr>
          <w:rFonts w:ascii="Century Gothic" w:hAnsi="Century Gothic"/>
        </w:rPr>
        <w:t>More information about the AMS, including its vision and mission, current Board members, Constitution and membership offerings, is available at</w:t>
      </w:r>
      <w:r w:rsidR="005C4F6F">
        <w:rPr>
          <w:rFonts w:ascii="Century Gothic" w:hAnsi="Century Gothic"/>
        </w:rPr>
        <w:t xml:space="preserve"> </w:t>
      </w:r>
      <w:hyperlink r:id="rId10" w:history="1">
        <w:r w:rsidR="005C4F6F" w:rsidRPr="008040A4">
          <w:rPr>
            <w:rStyle w:val="Hyperlink"/>
            <w:rFonts w:ascii="Century Gothic" w:hAnsi="Century Gothic"/>
          </w:rPr>
          <w:t>www.menopause.org.au</w:t>
        </w:r>
      </w:hyperlink>
      <w:r w:rsidR="005C4F6F" w:rsidRPr="005C4F6F">
        <w:rPr>
          <w:rFonts w:ascii="Century Gothic" w:hAnsi="Century Gothic"/>
        </w:rPr>
        <w:t>.</w:t>
      </w:r>
    </w:p>
    <w:p w14:paraId="0271DB67" w14:textId="77777777" w:rsidR="004929BF" w:rsidRDefault="004929BF" w:rsidP="00FB68C0">
      <w:pPr>
        <w:spacing w:after="0" w:line="276" w:lineRule="auto"/>
        <w:jc w:val="both"/>
        <w:rPr>
          <w:rFonts w:ascii="Century Gothic" w:eastAsia="Cambria" w:hAnsi="Century Gothic" w:cs="Calibri"/>
          <w:lang w:val="en-US"/>
        </w:rPr>
      </w:pPr>
    </w:p>
    <w:p w14:paraId="0BB69F4B" w14:textId="77777777" w:rsidR="007118F6" w:rsidRPr="00FB68C0" w:rsidRDefault="007118F6" w:rsidP="007118F6">
      <w:pPr>
        <w:shd w:val="clear" w:color="auto" w:fill="2E74B5" w:themeFill="accent5" w:themeFillShade="BF"/>
        <w:spacing w:after="120" w:line="276" w:lineRule="auto"/>
        <w:rPr>
          <w:rFonts w:ascii="Century Gothic" w:hAnsi="Century Gothic"/>
          <w:b/>
          <w:color w:val="FFFFFF" w:themeColor="background1"/>
        </w:rPr>
      </w:pPr>
      <w:r>
        <w:rPr>
          <w:rFonts w:ascii="Century Gothic" w:hAnsi="Century Gothic"/>
          <w:b/>
          <w:color w:val="FFFFFF" w:themeColor="background1"/>
        </w:rPr>
        <w:t xml:space="preserve">Purpose of the Board including competencies and skills </w:t>
      </w:r>
    </w:p>
    <w:p w14:paraId="7AF2AEBE" w14:textId="77777777" w:rsidR="007118F6" w:rsidRPr="007C79F0" w:rsidRDefault="007118F6" w:rsidP="007118F6">
      <w:pPr>
        <w:pStyle w:val="ListParagraph"/>
        <w:spacing w:after="80" w:line="276" w:lineRule="auto"/>
        <w:rPr>
          <w:rFonts w:ascii="Century Gothic" w:hAnsi="Century Gothic"/>
          <w:b/>
          <w:sz w:val="12"/>
          <w:szCs w:val="12"/>
        </w:rPr>
      </w:pPr>
    </w:p>
    <w:p w14:paraId="299BE8FC" w14:textId="7F0E2E17" w:rsidR="007118F6" w:rsidRDefault="007118F6" w:rsidP="007118F6">
      <w:pPr>
        <w:spacing w:after="80" w:line="276" w:lineRule="auto"/>
        <w:rPr>
          <w:rFonts w:ascii="Century Gothic" w:hAnsi="Century Gothic"/>
        </w:rPr>
      </w:pPr>
      <w:r w:rsidRPr="007118F6">
        <w:rPr>
          <w:rFonts w:ascii="Century Gothic" w:hAnsi="Century Gothic"/>
        </w:rPr>
        <w:t>The Board of Directors is collectively responsible for the governance and strategic direction of the AMS. Directors contribute to ensuring the organisation fulfils its mission, adheres to its governing documents, complies with legal and regulatory requirements, and maintains financial sustainability and ethical conduct.</w:t>
      </w:r>
      <w:r w:rsidR="00F97A1E">
        <w:rPr>
          <w:rFonts w:ascii="Century Gothic" w:hAnsi="Century Gothic"/>
        </w:rPr>
        <w:t xml:space="preserve"> </w:t>
      </w:r>
      <w:r w:rsidRPr="007118F6">
        <w:rPr>
          <w:rFonts w:ascii="Century Gothic" w:hAnsi="Century Gothic"/>
        </w:rPr>
        <w:t xml:space="preserve">Key </w:t>
      </w:r>
      <w:r w:rsidR="00315ECB">
        <w:rPr>
          <w:rFonts w:ascii="Century Gothic" w:hAnsi="Century Gothic"/>
        </w:rPr>
        <w:t>r</w:t>
      </w:r>
      <w:r w:rsidRPr="007118F6">
        <w:rPr>
          <w:rFonts w:ascii="Century Gothic" w:hAnsi="Century Gothic"/>
        </w:rPr>
        <w:t xml:space="preserve">esponsibilities include: </w:t>
      </w:r>
    </w:p>
    <w:p w14:paraId="0A998609" w14:textId="77777777" w:rsidR="007118F6" w:rsidRPr="007118F6" w:rsidRDefault="007118F6" w:rsidP="007118F6">
      <w:pPr>
        <w:spacing w:after="80" w:line="276" w:lineRule="auto"/>
        <w:rPr>
          <w:rFonts w:ascii="Century Gothic" w:hAnsi="Century Gothic"/>
          <w:sz w:val="12"/>
          <w:szCs w:val="12"/>
        </w:rPr>
      </w:pPr>
    </w:p>
    <w:p w14:paraId="5D45E370" w14:textId="77777777" w:rsidR="007118F6" w:rsidRPr="007118F6" w:rsidRDefault="007118F6" w:rsidP="007118F6">
      <w:pPr>
        <w:spacing w:after="80" w:line="276" w:lineRule="auto"/>
        <w:rPr>
          <w:rFonts w:ascii="Century Gothic" w:hAnsi="Century Gothic"/>
          <w:b/>
          <w:bCs/>
        </w:rPr>
      </w:pPr>
      <w:r w:rsidRPr="007118F6">
        <w:rPr>
          <w:rFonts w:ascii="Century Gothic" w:hAnsi="Century Gothic"/>
          <w:b/>
          <w:bCs/>
        </w:rPr>
        <w:t xml:space="preserve">Strategic leadership and oversight: </w:t>
      </w:r>
    </w:p>
    <w:p w14:paraId="5D331BFF" w14:textId="1DFE35B8" w:rsidR="007118F6" w:rsidRPr="007118F6" w:rsidRDefault="007118F6" w:rsidP="007118F6">
      <w:pPr>
        <w:pStyle w:val="ListParagraph"/>
        <w:numPr>
          <w:ilvl w:val="0"/>
          <w:numId w:val="13"/>
        </w:numPr>
        <w:spacing w:after="80" w:line="276" w:lineRule="auto"/>
        <w:ind w:left="360"/>
        <w:rPr>
          <w:rFonts w:ascii="Century Gothic" w:hAnsi="Century Gothic"/>
        </w:rPr>
      </w:pPr>
      <w:r w:rsidRPr="007118F6">
        <w:rPr>
          <w:rFonts w:ascii="Century Gothic" w:hAnsi="Century Gothic"/>
        </w:rPr>
        <w:t xml:space="preserve">Contribute to </w:t>
      </w:r>
      <w:r w:rsidR="00E65B68">
        <w:rPr>
          <w:rFonts w:ascii="Century Gothic" w:hAnsi="Century Gothic"/>
        </w:rPr>
        <w:t xml:space="preserve">the </w:t>
      </w:r>
      <w:r w:rsidRPr="007118F6">
        <w:rPr>
          <w:rFonts w:ascii="Century Gothic" w:hAnsi="Century Gothic"/>
        </w:rPr>
        <w:t>develop</w:t>
      </w:r>
      <w:r w:rsidR="00E65B68">
        <w:rPr>
          <w:rFonts w:ascii="Century Gothic" w:hAnsi="Century Gothic"/>
        </w:rPr>
        <w:t>ment</w:t>
      </w:r>
      <w:r w:rsidRPr="007118F6">
        <w:rPr>
          <w:rFonts w:ascii="Century Gothic" w:hAnsi="Century Gothic"/>
        </w:rPr>
        <w:t>, review, and approv</w:t>
      </w:r>
      <w:r w:rsidR="00E65B68">
        <w:rPr>
          <w:rFonts w:ascii="Century Gothic" w:hAnsi="Century Gothic"/>
        </w:rPr>
        <w:t>al of the AMS</w:t>
      </w:r>
      <w:r w:rsidRPr="007118F6">
        <w:rPr>
          <w:rFonts w:ascii="Century Gothic" w:hAnsi="Century Gothic"/>
        </w:rPr>
        <w:t xml:space="preserve"> strategic plan</w:t>
      </w:r>
      <w:r w:rsidR="00FC2604">
        <w:rPr>
          <w:rFonts w:ascii="Century Gothic" w:hAnsi="Century Gothic"/>
        </w:rPr>
        <w:t>.</w:t>
      </w:r>
      <w:r w:rsidRPr="007118F6">
        <w:rPr>
          <w:rFonts w:ascii="Century Gothic" w:hAnsi="Century Gothic"/>
        </w:rPr>
        <w:t xml:space="preserve"> </w:t>
      </w:r>
    </w:p>
    <w:p w14:paraId="0CC5FD73" w14:textId="3C5FA345" w:rsidR="007118F6" w:rsidRPr="007118F6" w:rsidRDefault="007118F6" w:rsidP="007118F6">
      <w:pPr>
        <w:pStyle w:val="ListParagraph"/>
        <w:numPr>
          <w:ilvl w:val="0"/>
          <w:numId w:val="13"/>
        </w:numPr>
        <w:spacing w:after="80" w:line="276" w:lineRule="auto"/>
        <w:ind w:left="360"/>
        <w:rPr>
          <w:rFonts w:ascii="Century Gothic" w:hAnsi="Century Gothic"/>
        </w:rPr>
      </w:pPr>
      <w:r w:rsidRPr="007118F6">
        <w:rPr>
          <w:rFonts w:ascii="Century Gothic" w:hAnsi="Century Gothic"/>
        </w:rPr>
        <w:t>Monitor organisational performance against strategic goals and objectives</w:t>
      </w:r>
      <w:r w:rsidR="00FC2604">
        <w:rPr>
          <w:rFonts w:ascii="Century Gothic" w:hAnsi="Century Gothic"/>
        </w:rPr>
        <w:t>.</w:t>
      </w:r>
    </w:p>
    <w:p w14:paraId="2A58B97D" w14:textId="77777777" w:rsidR="007118F6" w:rsidRPr="007118F6" w:rsidRDefault="007118F6" w:rsidP="007118F6">
      <w:pPr>
        <w:pStyle w:val="ListParagraph"/>
        <w:spacing w:after="80" w:line="276" w:lineRule="auto"/>
        <w:ind w:left="360"/>
        <w:rPr>
          <w:rFonts w:ascii="Century Gothic" w:hAnsi="Century Gothic"/>
          <w:sz w:val="12"/>
          <w:szCs w:val="12"/>
        </w:rPr>
      </w:pPr>
    </w:p>
    <w:p w14:paraId="5F3989ED" w14:textId="77777777" w:rsidR="007118F6" w:rsidRPr="007118F6" w:rsidRDefault="007118F6" w:rsidP="007118F6">
      <w:pPr>
        <w:spacing w:after="80" w:line="276" w:lineRule="auto"/>
        <w:rPr>
          <w:rFonts w:ascii="Century Gothic" w:hAnsi="Century Gothic"/>
          <w:b/>
          <w:bCs/>
        </w:rPr>
      </w:pPr>
      <w:r w:rsidRPr="007118F6">
        <w:rPr>
          <w:rFonts w:ascii="Century Gothic" w:hAnsi="Century Gothic"/>
          <w:b/>
          <w:bCs/>
        </w:rPr>
        <w:t xml:space="preserve">Governance and compliance: </w:t>
      </w:r>
    </w:p>
    <w:p w14:paraId="3D6D3A17" w14:textId="77777777" w:rsidR="007118F6" w:rsidRPr="007118F6" w:rsidRDefault="007118F6" w:rsidP="007118F6">
      <w:pPr>
        <w:pStyle w:val="ListParagraph"/>
        <w:numPr>
          <w:ilvl w:val="0"/>
          <w:numId w:val="14"/>
        </w:numPr>
        <w:spacing w:after="80" w:line="276" w:lineRule="auto"/>
        <w:ind w:left="360"/>
        <w:rPr>
          <w:rFonts w:ascii="Century Gothic" w:hAnsi="Century Gothic"/>
        </w:rPr>
      </w:pPr>
      <w:r w:rsidRPr="007118F6">
        <w:rPr>
          <w:rFonts w:ascii="Century Gothic" w:hAnsi="Century Gothic"/>
        </w:rPr>
        <w:t xml:space="preserve">Act in the best interests of the organisation, its beneficiaries, and its members. </w:t>
      </w:r>
    </w:p>
    <w:p w14:paraId="225A5AE6" w14:textId="61DAECB2" w:rsidR="007118F6" w:rsidRPr="007118F6" w:rsidRDefault="007118F6" w:rsidP="007118F6">
      <w:pPr>
        <w:pStyle w:val="ListParagraph"/>
        <w:numPr>
          <w:ilvl w:val="0"/>
          <w:numId w:val="14"/>
        </w:numPr>
        <w:spacing w:after="80" w:line="276" w:lineRule="auto"/>
        <w:ind w:left="360"/>
        <w:rPr>
          <w:rFonts w:ascii="Century Gothic" w:hAnsi="Century Gothic"/>
          <w:b/>
          <w:bCs/>
        </w:rPr>
      </w:pPr>
      <w:r w:rsidRPr="007118F6">
        <w:rPr>
          <w:rFonts w:ascii="Century Gothic" w:hAnsi="Century Gothic"/>
        </w:rPr>
        <w:t xml:space="preserve">Uphold and adhere to the </w:t>
      </w:r>
      <w:r w:rsidR="00421F6B">
        <w:rPr>
          <w:rFonts w:ascii="Century Gothic" w:hAnsi="Century Gothic"/>
        </w:rPr>
        <w:t>AMS</w:t>
      </w:r>
      <w:r w:rsidRPr="007118F6">
        <w:rPr>
          <w:rFonts w:ascii="Century Gothic" w:hAnsi="Century Gothic"/>
        </w:rPr>
        <w:t xml:space="preserve"> Constitution, Board Charter, Code of Conduct, and relevant policies. </w:t>
      </w:r>
    </w:p>
    <w:p w14:paraId="7F5DFB86" w14:textId="4224EF54" w:rsidR="007118F6" w:rsidRPr="007118F6" w:rsidRDefault="007118F6" w:rsidP="007118F6">
      <w:pPr>
        <w:pStyle w:val="ListParagraph"/>
        <w:numPr>
          <w:ilvl w:val="0"/>
          <w:numId w:val="14"/>
        </w:numPr>
        <w:spacing w:after="80" w:line="276" w:lineRule="auto"/>
        <w:ind w:left="360"/>
        <w:rPr>
          <w:rFonts w:ascii="Century Gothic" w:hAnsi="Century Gothic"/>
          <w:b/>
          <w:bCs/>
        </w:rPr>
      </w:pPr>
      <w:r w:rsidRPr="007118F6">
        <w:rPr>
          <w:rFonts w:ascii="Century Gothic" w:hAnsi="Century Gothic"/>
        </w:rPr>
        <w:t xml:space="preserve">Ensure compliance with all legal and regulatory obligations. </w:t>
      </w:r>
    </w:p>
    <w:p w14:paraId="538738F1" w14:textId="7D466F92" w:rsidR="007118F6" w:rsidRPr="007118F6" w:rsidRDefault="007118F6" w:rsidP="007118F6">
      <w:pPr>
        <w:pStyle w:val="ListParagraph"/>
        <w:numPr>
          <w:ilvl w:val="0"/>
          <w:numId w:val="14"/>
        </w:numPr>
        <w:spacing w:after="80" w:line="276" w:lineRule="auto"/>
        <w:ind w:left="360"/>
        <w:rPr>
          <w:rFonts w:ascii="Century Gothic" w:hAnsi="Century Gothic"/>
          <w:b/>
          <w:bCs/>
        </w:rPr>
      </w:pPr>
      <w:r w:rsidRPr="007118F6">
        <w:rPr>
          <w:rFonts w:ascii="Century Gothic" w:hAnsi="Century Gothic"/>
        </w:rPr>
        <w:t xml:space="preserve">Contribute to maintaining and improving the </w:t>
      </w:r>
      <w:r w:rsidR="00FC2604">
        <w:rPr>
          <w:rFonts w:ascii="Century Gothic" w:hAnsi="Century Gothic"/>
        </w:rPr>
        <w:t>AMS</w:t>
      </w:r>
      <w:r w:rsidRPr="007118F6">
        <w:rPr>
          <w:rFonts w:ascii="Century Gothic" w:hAnsi="Century Gothic"/>
        </w:rPr>
        <w:t xml:space="preserve"> governance framework. </w:t>
      </w:r>
    </w:p>
    <w:p w14:paraId="05A059BC" w14:textId="77777777" w:rsidR="007118F6" w:rsidRPr="007118F6" w:rsidRDefault="007118F6" w:rsidP="007118F6">
      <w:pPr>
        <w:pStyle w:val="ListParagraph"/>
        <w:spacing w:after="80" w:line="276" w:lineRule="auto"/>
        <w:rPr>
          <w:rFonts w:ascii="Century Gothic" w:hAnsi="Century Gothic"/>
          <w:sz w:val="12"/>
          <w:szCs w:val="12"/>
        </w:rPr>
      </w:pPr>
    </w:p>
    <w:p w14:paraId="739F2F26" w14:textId="77777777" w:rsidR="007118F6" w:rsidRPr="007118F6" w:rsidRDefault="007118F6" w:rsidP="007118F6">
      <w:pPr>
        <w:spacing w:after="80" w:line="276" w:lineRule="auto"/>
        <w:rPr>
          <w:rFonts w:ascii="Century Gothic" w:hAnsi="Century Gothic"/>
          <w:b/>
          <w:bCs/>
        </w:rPr>
      </w:pPr>
      <w:r w:rsidRPr="007118F6">
        <w:rPr>
          <w:rFonts w:ascii="Century Gothic" w:hAnsi="Century Gothic"/>
          <w:b/>
          <w:bCs/>
        </w:rPr>
        <w:t xml:space="preserve">Financial stewardship: </w:t>
      </w:r>
    </w:p>
    <w:p w14:paraId="3CE0CB4D" w14:textId="77777777" w:rsidR="007118F6" w:rsidRPr="007118F6" w:rsidRDefault="007118F6" w:rsidP="007118F6">
      <w:pPr>
        <w:pStyle w:val="ListParagraph"/>
        <w:numPr>
          <w:ilvl w:val="0"/>
          <w:numId w:val="17"/>
        </w:numPr>
        <w:spacing w:after="80" w:line="276" w:lineRule="auto"/>
        <w:ind w:left="360"/>
        <w:rPr>
          <w:rFonts w:ascii="Century Gothic" w:hAnsi="Century Gothic"/>
        </w:rPr>
      </w:pPr>
      <w:r w:rsidRPr="007118F6">
        <w:rPr>
          <w:rFonts w:ascii="Century Gothic" w:hAnsi="Century Gothic"/>
        </w:rPr>
        <w:t xml:space="preserve">Oversee the financial performance and sustainability of the organisation. </w:t>
      </w:r>
    </w:p>
    <w:p w14:paraId="16E4249D" w14:textId="77777777" w:rsidR="007118F6" w:rsidRPr="007118F6" w:rsidRDefault="007118F6" w:rsidP="007118F6">
      <w:pPr>
        <w:pStyle w:val="ListParagraph"/>
        <w:numPr>
          <w:ilvl w:val="0"/>
          <w:numId w:val="17"/>
        </w:numPr>
        <w:spacing w:after="80" w:line="276" w:lineRule="auto"/>
        <w:ind w:left="360"/>
        <w:rPr>
          <w:rFonts w:ascii="Century Gothic" w:hAnsi="Century Gothic"/>
        </w:rPr>
      </w:pPr>
      <w:r w:rsidRPr="007118F6">
        <w:rPr>
          <w:rFonts w:ascii="Century Gothic" w:hAnsi="Century Gothic"/>
        </w:rPr>
        <w:t xml:space="preserve">Review and approve annual budgets and financial reports. </w:t>
      </w:r>
    </w:p>
    <w:p w14:paraId="1C715F91" w14:textId="2C0E95E9" w:rsidR="007118F6" w:rsidRDefault="007118F6" w:rsidP="007118F6">
      <w:pPr>
        <w:pStyle w:val="ListParagraph"/>
        <w:numPr>
          <w:ilvl w:val="0"/>
          <w:numId w:val="17"/>
        </w:numPr>
        <w:spacing w:after="80" w:line="276" w:lineRule="auto"/>
        <w:ind w:left="360"/>
        <w:rPr>
          <w:rFonts w:ascii="Century Gothic" w:hAnsi="Century Gothic"/>
        </w:rPr>
      </w:pPr>
      <w:r w:rsidRPr="007118F6">
        <w:rPr>
          <w:rFonts w:ascii="Century Gothic" w:hAnsi="Century Gothic"/>
        </w:rPr>
        <w:lastRenderedPageBreak/>
        <w:t xml:space="preserve">Ensure robust financial controls and risk management processes are in place. </w:t>
      </w:r>
    </w:p>
    <w:p w14:paraId="6D254855" w14:textId="77777777" w:rsidR="007118F6" w:rsidRPr="007118F6" w:rsidRDefault="007118F6" w:rsidP="007118F6">
      <w:pPr>
        <w:pStyle w:val="ListParagraph"/>
        <w:spacing w:after="80" w:line="276" w:lineRule="auto"/>
        <w:ind w:left="360"/>
        <w:rPr>
          <w:rFonts w:ascii="Century Gothic" w:hAnsi="Century Gothic"/>
          <w:sz w:val="12"/>
          <w:szCs w:val="12"/>
        </w:rPr>
      </w:pPr>
    </w:p>
    <w:p w14:paraId="446BEE87" w14:textId="77777777" w:rsidR="007118F6" w:rsidRPr="007118F6" w:rsidRDefault="007118F6" w:rsidP="007118F6">
      <w:pPr>
        <w:spacing w:after="80" w:line="276" w:lineRule="auto"/>
        <w:rPr>
          <w:rFonts w:ascii="Century Gothic" w:hAnsi="Century Gothic"/>
          <w:b/>
          <w:bCs/>
        </w:rPr>
      </w:pPr>
      <w:r w:rsidRPr="007118F6">
        <w:rPr>
          <w:rFonts w:ascii="Century Gothic" w:hAnsi="Century Gothic"/>
          <w:b/>
          <w:bCs/>
        </w:rPr>
        <w:t xml:space="preserve">Risk management: </w:t>
      </w:r>
    </w:p>
    <w:p w14:paraId="7BAA9B5D" w14:textId="77777777" w:rsidR="007118F6" w:rsidRPr="007118F6" w:rsidRDefault="007118F6" w:rsidP="007118F6">
      <w:pPr>
        <w:pStyle w:val="ListParagraph"/>
        <w:numPr>
          <w:ilvl w:val="0"/>
          <w:numId w:val="17"/>
        </w:numPr>
        <w:spacing w:after="80" w:line="276" w:lineRule="auto"/>
        <w:ind w:left="360"/>
        <w:rPr>
          <w:rFonts w:ascii="Century Gothic" w:hAnsi="Century Gothic"/>
        </w:rPr>
      </w:pPr>
      <w:r w:rsidRPr="007118F6">
        <w:rPr>
          <w:rFonts w:ascii="Century Gothic" w:hAnsi="Century Gothic"/>
        </w:rPr>
        <w:t xml:space="preserve">Identify, assess, and monitor key strategic, operational, financial, and reputational risks. </w:t>
      </w:r>
    </w:p>
    <w:p w14:paraId="2465726B" w14:textId="148E2224" w:rsidR="007118F6" w:rsidRDefault="007118F6" w:rsidP="007118F6">
      <w:pPr>
        <w:pStyle w:val="ListParagraph"/>
        <w:numPr>
          <w:ilvl w:val="0"/>
          <w:numId w:val="17"/>
        </w:numPr>
        <w:spacing w:after="80" w:line="276" w:lineRule="auto"/>
        <w:ind w:left="360"/>
        <w:rPr>
          <w:rFonts w:ascii="Century Gothic" w:hAnsi="Century Gothic"/>
        </w:rPr>
      </w:pPr>
      <w:r w:rsidRPr="007118F6">
        <w:rPr>
          <w:rFonts w:ascii="Century Gothic" w:hAnsi="Century Gothic"/>
        </w:rPr>
        <w:t>Ensure appropriate risk mi</w:t>
      </w:r>
      <w:r w:rsidR="003F3DF8">
        <w:rPr>
          <w:rFonts w:ascii="Century Gothic" w:hAnsi="Century Gothic"/>
        </w:rPr>
        <w:t xml:space="preserve">tigation </w:t>
      </w:r>
      <w:r w:rsidRPr="007118F6">
        <w:rPr>
          <w:rFonts w:ascii="Century Gothic" w:hAnsi="Century Gothic"/>
        </w:rPr>
        <w:t xml:space="preserve">strategies are implemented. </w:t>
      </w:r>
    </w:p>
    <w:p w14:paraId="34F972FB" w14:textId="77777777" w:rsidR="007118F6" w:rsidRPr="007118F6" w:rsidRDefault="007118F6" w:rsidP="007118F6">
      <w:pPr>
        <w:pStyle w:val="ListParagraph"/>
        <w:spacing w:after="80" w:line="276" w:lineRule="auto"/>
        <w:ind w:left="360"/>
        <w:rPr>
          <w:rFonts w:ascii="Century Gothic" w:hAnsi="Century Gothic"/>
          <w:sz w:val="12"/>
          <w:szCs w:val="12"/>
        </w:rPr>
      </w:pPr>
    </w:p>
    <w:p w14:paraId="62E32E5D" w14:textId="77777777" w:rsidR="007118F6" w:rsidRPr="007118F6" w:rsidRDefault="007118F6" w:rsidP="007118F6">
      <w:pPr>
        <w:spacing w:after="80" w:line="276" w:lineRule="auto"/>
        <w:rPr>
          <w:rFonts w:ascii="Century Gothic" w:hAnsi="Century Gothic"/>
          <w:b/>
          <w:bCs/>
        </w:rPr>
      </w:pPr>
      <w:r w:rsidRPr="007118F6">
        <w:rPr>
          <w:rFonts w:ascii="Century Gothic" w:hAnsi="Century Gothic"/>
          <w:b/>
          <w:bCs/>
        </w:rPr>
        <w:t xml:space="preserve">Executive Director performance and support: </w:t>
      </w:r>
    </w:p>
    <w:p w14:paraId="4076882B" w14:textId="32AAC84B" w:rsidR="007118F6" w:rsidRPr="007118F6" w:rsidRDefault="007118F6" w:rsidP="007118F6">
      <w:pPr>
        <w:pStyle w:val="ListParagraph"/>
        <w:numPr>
          <w:ilvl w:val="0"/>
          <w:numId w:val="17"/>
        </w:numPr>
        <w:spacing w:after="80" w:line="276" w:lineRule="auto"/>
        <w:ind w:left="360"/>
        <w:rPr>
          <w:rFonts w:ascii="Century Gothic" w:hAnsi="Century Gothic"/>
        </w:rPr>
      </w:pPr>
      <w:r w:rsidRPr="007118F6">
        <w:rPr>
          <w:rFonts w:ascii="Century Gothic" w:hAnsi="Century Gothic"/>
        </w:rPr>
        <w:t>Appoint, evaluate, and support the Executive Director</w:t>
      </w:r>
      <w:r w:rsidR="009035EB">
        <w:rPr>
          <w:rFonts w:ascii="Century Gothic" w:hAnsi="Century Gothic"/>
        </w:rPr>
        <w:t>.</w:t>
      </w:r>
      <w:r w:rsidRPr="007118F6">
        <w:rPr>
          <w:rFonts w:ascii="Century Gothic" w:hAnsi="Century Gothic"/>
        </w:rPr>
        <w:t xml:space="preserve"> </w:t>
      </w:r>
    </w:p>
    <w:p w14:paraId="62D30908" w14:textId="3F60A9C3" w:rsidR="007118F6" w:rsidRDefault="007118F6" w:rsidP="007118F6">
      <w:pPr>
        <w:pStyle w:val="ListParagraph"/>
        <w:numPr>
          <w:ilvl w:val="0"/>
          <w:numId w:val="17"/>
        </w:numPr>
        <w:spacing w:after="80" w:line="276" w:lineRule="auto"/>
        <w:ind w:left="360"/>
        <w:rPr>
          <w:rFonts w:ascii="Century Gothic" w:hAnsi="Century Gothic"/>
        </w:rPr>
      </w:pPr>
      <w:r w:rsidRPr="007118F6">
        <w:rPr>
          <w:rFonts w:ascii="Century Gothic" w:hAnsi="Century Gothic"/>
        </w:rPr>
        <w:t xml:space="preserve">Maintain an effective working relationship with the </w:t>
      </w:r>
      <w:r w:rsidR="009035EB">
        <w:rPr>
          <w:rFonts w:ascii="Century Gothic" w:hAnsi="Century Gothic"/>
        </w:rPr>
        <w:t>Executive Director</w:t>
      </w:r>
      <w:r w:rsidRPr="007118F6">
        <w:rPr>
          <w:rFonts w:ascii="Century Gothic" w:hAnsi="Century Gothic"/>
        </w:rPr>
        <w:t xml:space="preserve">, respecting the distinct governance and management roles. </w:t>
      </w:r>
    </w:p>
    <w:p w14:paraId="48F1D646" w14:textId="77777777" w:rsidR="007118F6" w:rsidRPr="007118F6" w:rsidRDefault="007118F6" w:rsidP="007118F6">
      <w:pPr>
        <w:pStyle w:val="ListParagraph"/>
        <w:spacing w:after="80" w:line="276" w:lineRule="auto"/>
        <w:ind w:left="360"/>
        <w:rPr>
          <w:rFonts w:ascii="Century Gothic" w:hAnsi="Century Gothic"/>
          <w:sz w:val="12"/>
          <w:szCs w:val="12"/>
        </w:rPr>
      </w:pPr>
    </w:p>
    <w:p w14:paraId="550E70D7" w14:textId="77777777" w:rsidR="007118F6" w:rsidRPr="007118F6" w:rsidRDefault="007118F6" w:rsidP="007118F6">
      <w:pPr>
        <w:spacing w:after="80" w:line="276" w:lineRule="auto"/>
        <w:rPr>
          <w:rFonts w:ascii="Century Gothic" w:hAnsi="Century Gothic"/>
          <w:b/>
          <w:bCs/>
        </w:rPr>
      </w:pPr>
      <w:r w:rsidRPr="007118F6">
        <w:rPr>
          <w:rFonts w:ascii="Century Gothic" w:hAnsi="Century Gothic"/>
          <w:b/>
          <w:bCs/>
        </w:rPr>
        <w:t xml:space="preserve">Stakeholder engagement, sector knowledge and advocacy: </w:t>
      </w:r>
    </w:p>
    <w:p w14:paraId="260BC864" w14:textId="5ED3DA07" w:rsidR="007118F6" w:rsidRPr="007118F6" w:rsidRDefault="007118F6" w:rsidP="007118F6">
      <w:pPr>
        <w:pStyle w:val="ListParagraph"/>
        <w:numPr>
          <w:ilvl w:val="0"/>
          <w:numId w:val="17"/>
        </w:numPr>
        <w:spacing w:after="80" w:line="276" w:lineRule="auto"/>
        <w:ind w:left="360"/>
        <w:rPr>
          <w:rFonts w:ascii="Century Gothic" w:hAnsi="Century Gothic"/>
        </w:rPr>
      </w:pPr>
      <w:r w:rsidRPr="007118F6">
        <w:rPr>
          <w:rFonts w:ascii="Century Gothic" w:hAnsi="Century Gothic"/>
        </w:rPr>
        <w:t xml:space="preserve">Ensure organisational and sector understanding </w:t>
      </w:r>
      <w:r w:rsidR="00592AA1">
        <w:rPr>
          <w:rFonts w:ascii="Century Gothic" w:hAnsi="Century Gothic"/>
        </w:rPr>
        <w:t>of</w:t>
      </w:r>
      <w:r w:rsidRPr="007118F6">
        <w:rPr>
          <w:rFonts w:ascii="Century Gothic" w:hAnsi="Century Gothic"/>
        </w:rPr>
        <w:t xml:space="preserve"> the context in which the AMS operates.</w:t>
      </w:r>
    </w:p>
    <w:p w14:paraId="2D136777" w14:textId="77777777" w:rsidR="007118F6" w:rsidRPr="007118F6" w:rsidRDefault="007118F6" w:rsidP="007118F6">
      <w:pPr>
        <w:pStyle w:val="ListParagraph"/>
        <w:numPr>
          <w:ilvl w:val="0"/>
          <w:numId w:val="17"/>
        </w:numPr>
        <w:spacing w:after="80" w:line="276" w:lineRule="auto"/>
        <w:ind w:left="360"/>
        <w:rPr>
          <w:rFonts w:ascii="Century Gothic" w:hAnsi="Century Gothic"/>
        </w:rPr>
      </w:pPr>
      <w:r w:rsidRPr="007118F6">
        <w:rPr>
          <w:rFonts w:ascii="Century Gothic" w:hAnsi="Century Gothic"/>
        </w:rPr>
        <w:t xml:space="preserve">Represent the organisation externally and act as an ambassador for its mission. </w:t>
      </w:r>
    </w:p>
    <w:p w14:paraId="120606C5" w14:textId="08E28CCE" w:rsidR="007118F6" w:rsidRDefault="007118F6" w:rsidP="007118F6">
      <w:pPr>
        <w:pStyle w:val="ListParagraph"/>
        <w:numPr>
          <w:ilvl w:val="0"/>
          <w:numId w:val="17"/>
        </w:numPr>
        <w:spacing w:after="80" w:line="276" w:lineRule="auto"/>
        <w:ind w:left="360"/>
        <w:rPr>
          <w:rFonts w:ascii="Century Gothic" w:hAnsi="Century Gothic"/>
        </w:rPr>
      </w:pPr>
      <w:r w:rsidRPr="007118F6">
        <w:rPr>
          <w:rFonts w:ascii="Century Gothic" w:hAnsi="Century Gothic"/>
        </w:rPr>
        <w:t xml:space="preserve">Contribute to stakeholder engagement and advocacy efforts where appropriate. </w:t>
      </w:r>
    </w:p>
    <w:p w14:paraId="6554DE7C" w14:textId="77777777" w:rsidR="007118F6" w:rsidRPr="007118F6" w:rsidRDefault="007118F6" w:rsidP="007118F6">
      <w:pPr>
        <w:pStyle w:val="ListParagraph"/>
        <w:spacing w:after="80" w:line="276" w:lineRule="auto"/>
        <w:ind w:left="360"/>
        <w:rPr>
          <w:rFonts w:ascii="Century Gothic" w:hAnsi="Century Gothic"/>
          <w:sz w:val="12"/>
          <w:szCs w:val="12"/>
        </w:rPr>
      </w:pPr>
    </w:p>
    <w:p w14:paraId="0C3E5D01" w14:textId="77777777" w:rsidR="007118F6" w:rsidRPr="007118F6" w:rsidRDefault="007118F6" w:rsidP="007118F6">
      <w:pPr>
        <w:spacing w:after="80" w:line="276" w:lineRule="auto"/>
        <w:rPr>
          <w:rFonts w:ascii="Century Gothic" w:hAnsi="Century Gothic"/>
          <w:b/>
          <w:bCs/>
        </w:rPr>
      </w:pPr>
      <w:r w:rsidRPr="007118F6">
        <w:rPr>
          <w:rFonts w:ascii="Century Gothic" w:hAnsi="Century Gothic"/>
          <w:b/>
          <w:bCs/>
        </w:rPr>
        <w:t xml:space="preserve">Board effectiveness and culture: </w:t>
      </w:r>
    </w:p>
    <w:p w14:paraId="4F82B3FF" w14:textId="02BA7DEE" w:rsidR="007118F6" w:rsidRPr="007118F6" w:rsidRDefault="007118F6" w:rsidP="007118F6">
      <w:pPr>
        <w:pStyle w:val="ListParagraph"/>
        <w:numPr>
          <w:ilvl w:val="0"/>
          <w:numId w:val="18"/>
        </w:numPr>
        <w:spacing w:after="80" w:line="276" w:lineRule="auto"/>
        <w:ind w:left="360"/>
        <w:rPr>
          <w:rFonts w:ascii="Century Gothic" w:hAnsi="Century Gothic"/>
        </w:rPr>
      </w:pPr>
      <w:r w:rsidRPr="007118F6">
        <w:rPr>
          <w:rFonts w:ascii="Century Gothic" w:hAnsi="Century Gothic"/>
        </w:rPr>
        <w:t xml:space="preserve">Actively participate in Board meetings and committee work. </w:t>
      </w:r>
    </w:p>
    <w:p w14:paraId="64402629" w14:textId="77777777" w:rsidR="007118F6" w:rsidRPr="007118F6" w:rsidRDefault="007118F6" w:rsidP="007118F6">
      <w:pPr>
        <w:pStyle w:val="ListParagraph"/>
        <w:numPr>
          <w:ilvl w:val="0"/>
          <w:numId w:val="18"/>
        </w:numPr>
        <w:spacing w:after="80" w:line="276" w:lineRule="auto"/>
        <w:ind w:left="360"/>
        <w:rPr>
          <w:rFonts w:ascii="Century Gothic" w:hAnsi="Century Gothic"/>
        </w:rPr>
      </w:pPr>
      <w:r w:rsidRPr="007118F6">
        <w:rPr>
          <w:rFonts w:ascii="Century Gothic" w:hAnsi="Century Gothic"/>
        </w:rPr>
        <w:t>Contribute constructively to Board discussions and decision-making.</w:t>
      </w:r>
    </w:p>
    <w:p w14:paraId="0C04DBA6" w14:textId="77777777" w:rsidR="007118F6" w:rsidRPr="007118F6" w:rsidRDefault="007118F6" w:rsidP="007118F6">
      <w:pPr>
        <w:pStyle w:val="ListParagraph"/>
        <w:numPr>
          <w:ilvl w:val="0"/>
          <w:numId w:val="18"/>
        </w:numPr>
        <w:spacing w:after="80" w:line="276" w:lineRule="auto"/>
        <w:ind w:left="360"/>
        <w:rPr>
          <w:rFonts w:ascii="Century Gothic" w:hAnsi="Century Gothic"/>
        </w:rPr>
      </w:pPr>
      <w:r w:rsidRPr="007118F6">
        <w:rPr>
          <w:rFonts w:ascii="Century Gothic" w:hAnsi="Century Gothic"/>
        </w:rPr>
        <w:t xml:space="preserve">Engage in ongoing professional development relevant to the role. </w:t>
      </w:r>
    </w:p>
    <w:p w14:paraId="316B203C" w14:textId="77777777" w:rsidR="007118F6" w:rsidRPr="007118F6" w:rsidRDefault="007118F6" w:rsidP="007118F6">
      <w:pPr>
        <w:pStyle w:val="ListParagraph"/>
        <w:numPr>
          <w:ilvl w:val="0"/>
          <w:numId w:val="18"/>
        </w:numPr>
        <w:spacing w:after="80" w:line="276" w:lineRule="auto"/>
        <w:ind w:left="360"/>
        <w:rPr>
          <w:rFonts w:ascii="Century Gothic" w:hAnsi="Century Gothic"/>
          <w:b/>
        </w:rPr>
      </w:pPr>
      <w:r w:rsidRPr="007118F6">
        <w:rPr>
          <w:rFonts w:ascii="Century Gothic" w:hAnsi="Century Gothic"/>
        </w:rPr>
        <w:t>Participate in Board evaluations and succession planning.</w:t>
      </w:r>
    </w:p>
    <w:p w14:paraId="3E44A96F" w14:textId="77777777" w:rsidR="004929BF" w:rsidRPr="00FB68C0" w:rsidRDefault="004929BF" w:rsidP="00FB68C0">
      <w:pPr>
        <w:spacing w:after="0" w:line="276" w:lineRule="auto"/>
        <w:jc w:val="both"/>
        <w:rPr>
          <w:rFonts w:ascii="Century Gothic" w:eastAsia="Cambria" w:hAnsi="Century Gothic" w:cs="Calibri"/>
          <w:lang w:val="en-US"/>
        </w:rPr>
      </w:pPr>
    </w:p>
    <w:tbl>
      <w:tblPr>
        <w:tblStyle w:val="TableGrid"/>
        <w:tblW w:w="10401" w:type="dxa"/>
        <w:tblLook w:val="04A0" w:firstRow="1" w:lastRow="0" w:firstColumn="1" w:lastColumn="0" w:noHBand="0" w:noVBand="1"/>
      </w:tblPr>
      <w:tblGrid>
        <w:gridCol w:w="10401"/>
      </w:tblGrid>
      <w:tr w:rsidR="00803112" w:rsidRPr="00FB68C0" w14:paraId="0E57213B" w14:textId="77777777" w:rsidTr="00FF3A72">
        <w:trPr>
          <w:trHeight w:val="457"/>
        </w:trPr>
        <w:tc>
          <w:tcPr>
            <w:tcW w:w="10401" w:type="dxa"/>
            <w:tcBorders>
              <w:top w:val="nil"/>
              <w:left w:val="nil"/>
              <w:bottom w:val="nil"/>
              <w:right w:val="nil"/>
            </w:tcBorders>
            <w:shd w:val="clear" w:color="auto" w:fill="2E74B5" w:themeFill="accent5" w:themeFillShade="BF"/>
          </w:tcPr>
          <w:p w14:paraId="7AEA6CA6" w14:textId="2120D892" w:rsidR="00803112" w:rsidRPr="00FB68C0" w:rsidRDefault="00803112" w:rsidP="00FB68C0">
            <w:pPr>
              <w:spacing w:after="120" w:line="276" w:lineRule="auto"/>
              <w:rPr>
                <w:rFonts w:ascii="Century Gothic" w:hAnsi="Century Gothic"/>
                <w:b/>
                <w:bCs/>
              </w:rPr>
            </w:pPr>
            <w:r w:rsidRPr="00FB68C0">
              <w:rPr>
                <w:rFonts w:ascii="Century Gothic" w:hAnsi="Century Gothic"/>
                <w:b/>
                <w:bCs/>
                <w:color w:val="FFFFFF" w:themeColor="background1"/>
              </w:rPr>
              <w:t>AMS Treasurer and Chair of the Finance, Audit and Risk Committee</w:t>
            </w:r>
          </w:p>
        </w:tc>
      </w:tr>
    </w:tbl>
    <w:p w14:paraId="11B37AC1" w14:textId="77777777" w:rsidR="00661627" w:rsidRPr="00865B7E" w:rsidRDefault="00661627" w:rsidP="00FB68C0">
      <w:pPr>
        <w:spacing w:after="120" w:line="276" w:lineRule="auto"/>
        <w:rPr>
          <w:rFonts w:ascii="Century Gothic" w:hAnsi="Century Gothic"/>
          <w:sz w:val="12"/>
          <w:szCs w:val="12"/>
        </w:rPr>
      </w:pPr>
    </w:p>
    <w:p w14:paraId="5E50F30A" w14:textId="49DBCC13" w:rsidR="003D17DE" w:rsidRDefault="00C16250" w:rsidP="00C16250">
      <w:pPr>
        <w:spacing w:after="120" w:line="276" w:lineRule="auto"/>
        <w:rPr>
          <w:rFonts w:ascii="Century Gothic" w:hAnsi="Century Gothic"/>
        </w:rPr>
      </w:pPr>
      <w:r w:rsidRPr="00C16250">
        <w:rPr>
          <w:rFonts w:ascii="Century Gothic" w:hAnsi="Century Gothic"/>
        </w:rPr>
        <w:t>The Treasurer is a</w:t>
      </w:r>
      <w:r w:rsidR="003F26B5">
        <w:rPr>
          <w:rFonts w:ascii="Century Gothic" w:hAnsi="Century Gothic"/>
        </w:rPr>
        <w:t>n independent</w:t>
      </w:r>
      <w:r w:rsidRPr="00C16250">
        <w:rPr>
          <w:rFonts w:ascii="Century Gothic" w:hAnsi="Century Gothic"/>
        </w:rPr>
        <w:t xml:space="preserve"> Board-</w:t>
      </w:r>
      <w:r w:rsidR="003F26B5">
        <w:rPr>
          <w:rFonts w:ascii="Century Gothic" w:hAnsi="Century Gothic"/>
        </w:rPr>
        <w:t>appointed</w:t>
      </w:r>
      <w:r w:rsidRPr="00C16250">
        <w:rPr>
          <w:rFonts w:ascii="Century Gothic" w:hAnsi="Century Gothic"/>
        </w:rPr>
        <w:t xml:space="preserve"> Director of the AMS who provides oversight of the Society’s financial governance, sustainability, audit and risk management frameworks.</w:t>
      </w:r>
    </w:p>
    <w:p w14:paraId="5D1B9FAB" w14:textId="77777777" w:rsidR="002D0FAD" w:rsidRDefault="00C16250" w:rsidP="00C16250">
      <w:pPr>
        <w:spacing w:after="120" w:line="276" w:lineRule="auto"/>
        <w:rPr>
          <w:rFonts w:ascii="Century Gothic" w:hAnsi="Century Gothic"/>
        </w:rPr>
      </w:pPr>
      <w:r w:rsidRPr="00C16250">
        <w:rPr>
          <w:rFonts w:ascii="Century Gothic" w:hAnsi="Century Gothic"/>
        </w:rPr>
        <w:t>The Treasurer supports the Board to fulfil its fiduciary responsibilities by ensuring appropriate financial systems, controls, reporting and assurance processes are in place and serves as</w:t>
      </w:r>
      <w:r w:rsidR="00E75246">
        <w:rPr>
          <w:rFonts w:ascii="Century Gothic" w:hAnsi="Century Gothic"/>
        </w:rPr>
        <w:t xml:space="preserve"> the</w:t>
      </w:r>
      <w:r w:rsidRPr="00C16250">
        <w:rPr>
          <w:rFonts w:ascii="Century Gothic" w:hAnsi="Century Gothic"/>
        </w:rPr>
        <w:t xml:space="preserve"> Chair of the Finance, Audit and Risk Committee.</w:t>
      </w:r>
      <w:r w:rsidR="002D0FAD">
        <w:rPr>
          <w:rFonts w:ascii="Century Gothic" w:hAnsi="Century Gothic"/>
        </w:rPr>
        <w:t xml:space="preserve"> This position is appointed </w:t>
      </w:r>
      <w:r w:rsidRPr="00C16250">
        <w:rPr>
          <w:rFonts w:ascii="Century Gothic" w:hAnsi="Century Gothic"/>
        </w:rPr>
        <w:t>in accordance with the Constitution and Board succession planning processes.</w:t>
      </w:r>
      <w:r w:rsidR="00F53CF8">
        <w:rPr>
          <w:rFonts w:ascii="Century Gothic" w:hAnsi="Century Gothic"/>
        </w:rPr>
        <w:t xml:space="preserve"> </w:t>
      </w:r>
    </w:p>
    <w:p w14:paraId="0853C3A2" w14:textId="4A91F973" w:rsidR="00C16250" w:rsidRPr="00C16250" w:rsidRDefault="00C16250" w:rsidP="00C16250">
      <w:pPr>
        <w:spacing w:after="120" w:line="276" w:lineRule="auto"/>
        <w:rPr>
          <w:rFonts w:ascii="Century Gothic" w:hAnsi="Century Gothic"/>
        </w:rPr>
      </w:pPr>
      <w:r w:rsidRPr="00C16250">
        <w:rPr>
          <w:rFonts w:ascii="Century Gothic" w:hAnsi="Century Gothic"/>
        </w:rPr>
        <w:t>As Chair of the Finance, Audit and Risk Committee, the Treasurer will:</w:t>
      </w:r>
    </w:p>
    <w:p w14:paraId="1084D753" w14:textId="349B161B" w:rsidR="00C16250" w:rsidRPr="00C16250" w:rsidRDefault="00C16250" w:rsidP="007118F6">
      <w:pPr>
        <w:pStyle w:val="ListParagraph"/>
        <w:numPr>
          <w:ilvl w:val="0"/>
          <w:numId w:val="18"/>
        </w:numPr>
        <w:spacing w:after="80" w:line="276" w:lineRule="auto"/>
        <w:ind w:left="360"/>
        <w:rPr>
          <w:rFonts w:ascii="Century Gothic" w:hAnsi="Century Gothic"/>
        </w:rPr>
      </w:pPr>
      <w:r w:rsidRPr="00C16250">
        <w:rPr>
          <w:rFonts w:ascii="Century Gothic" w:hAnsi="Century Gothic"/>
        </w:rPr>
        <w:t>Provide strategic oversight of the</w:t>
      </w:r>
      <w:r w:rsidR="003A3FB3">
        <w:rPr>
          <w:rFonts w:ascii="Century Gothic" w:hAnsi="Century Gothic"/>
        </w:rPr>
        <w:t xml:space="preserve"> AMS’s</w:t>
      </w:r>
      <w:r w:rsidRPr="00C16250">
        <w:rPr>
          <w:rFonts w:ascii="Century Gothic" w:hAnsi="Century Gothic"/>
        </w:rPr>
        <w:t xml:space="preserve"> financial</w:t>
      </w:r>
      <w:r w:rsidR="008A3BC7">
        <w:rPr>
          <w:rFonts w:ascii="Century Gothic" w:hAnsi="Century Gothic"/>
        </w:rPr>
        <w:t xml:space="preserve"> performance</w:t>
      </w:r>
      <w:r w:rsidRPr="00C16250">
        <w:rPr>
          <w:rFonts w:ascii="Century Gothic" w:hAnsi="Century Gothic"/>
        </w:rPr>
        <w:t xml:space="preserve"> and long-term sustainability</w:t>
      </w:r>
      <w:r w:rsidR="009A2B67">
        <w:rPr>
          <w:rFonts w:ascii="Century Gothic" w:hAnsi="Century Gothic"/>
        </w:rPr>
        <w:t>.</w:t>
      </w:r>
    </w:p>
    <w:p w14:paraId="6C640276" w14:textId="6D0A0628" w:rsidR="00C16250" w:rsidRPr="00C16250" w:rsidRDefault="00C16250" w:rsidP="007118F6">
      <w:pPr>
        <w:pStyle w:val="ListParagraph"/>
        <w:numPr>
          <w:ilvl w:val="0"/>
          <w:numId w:val="18"/>
        </w:numPr>
        <w:spacing w:after="80" w:line="276" w:lineRule="auto"/>
        <w:ind w:left="360"/>
        <w:rPr>
          <w:rFonts w:ascii="Century Gothic" w:hAnsi="Century Gothic"/>
        </w:rPr>
      </w:pPr>
      <w:r w:rsidRPr="00C16250">
        <w:rPr>
          <w:rFonts w:ascii="Century Gothic" w:hAnsi="Century Gothic"/>
        </w:rPr>
        <w:t>Review and provide advice on annual budgets, financial forecasts and financial performance reports</w:t>
      </w:r>
      <w:r w:rsidR="009A2B67">
        <w:rPr>
          <w:rFonts w:ascii="Century Gothic" w:hAnsi="Century Gothic"/>
        </w:rPr>
        <w:t>.</w:t>
      </w:r>
      <w:r w:rsidRPr="00C16250">
        <w:rPr>
          <w:rFonts w:ascii="Century Gothic" w:hAnsi="Century Gothic"/>
        </w:rPr>
        <w:t xml:space="preserve"> </w:t>
      </w:r>
    </w:p>
    <w:p w14:paraId="53BF4DCB" w14:textId="0E019050" w:rsidR="00C16250" w:rsidRPr="00C16250" w:rsidRDefault="00C16250" w:rsidP="007118F6">
      <w:pPr>
        <w:pStyle w:val="ListParagraph"/>
        <w:numPr>
          <w:ilvl w:val="0"/>
          <w:numId w:val="18"/>
        </w:numPr>
        <w:spacing w:after="80" w:line="276" w:lineRule="auto"/>
        <w:ind w:left="360"/>
        <w:rPr>
          <w:rFonts w:ascii="Century Gothic" w:hAnsi="Century Gothic"/>
        </w:rPr>
      </w:pPr>
      <w:r w:rsidRPr="00C16250">
        <w:rPr>
          <w:rFonts w:ascii="Century Gothic" w:hAnsi="Century Gothic"/>
        </w:rPr>
        <w:t>Monitor the adequacy of financial reserves, investment performance and cash management arrangements</w:t>
      </w:r>
      <w:r w:rsidR="009A2B67">
        <w:rPr>
          <w:rFonts w:ascii="Century Gothic" w:hAnsi="Century Gothic"/>
        </w:rPr>
        <w:t>.</w:t>
      </w:r>
    </w:p>
    <w:p w14:paraId="6D18585C" w14:textId="5355649C" w:rsidR="00C16250" w:rsidRPr="00C16250" w:rsidRDefault="00C16250" w:rsidP="007118F6">
      <w:pPr>
        <w:pStyle w:val="ListParagraph"/>
        <w:numPr>
          <w:ilvl w:val="0"/>
          <w:numId w:val="18"/>
        </w:numPr>
        <w:spacing w:after="80" w:line="276" w:lineRule="auto"/>
        <w:ind w:left="360"/>
        <w:rPr>
          <w:rFonts w:ascii="Century Gothic" w:hAnsi="Century Gothic"/>
        </w:rPr>
      </w:pPr>
      <w:r w:rsidRPr="00C16250">
        <w:rPr>
          <w:rFonts w:ascii="Century Gothic" w:hAnsi="Century Gothic"/>
        </w:rPr>
        <w:t>Oversee the effectiveness of financial governance frameworks, internal controls and financial delegations</w:t>
      </w:r>
      <w:r w:rsidR="009A2B67">
        <w:rPr>
          <w:rFonts w:ascii="Century Gothic" w:hAnsi="Century Gothic"/>
        </w:rPr>
        <w:t>.</w:t>
      </w:r>
    </w:p>
    <w:p w14:paraId="4F1E6EA8" w14:textId="18280BB2" w:rsidR="00B33D91" w:rsidRPr="00391538" w:rsidRDefault="00C16250" w:rsidP="00581CFC">
      <w:pPr>
        <w:pStyle w:val="ListParagraph"/>
        <w:numPr>
          <w:ilvl w:val="0"/>
          <w:numId w:val="18"/>
        </w:numPr>
        <w:spacing w:after="80" w:line="276" w:lineRule="auto"/>
        <w:ind w:left="360"/>
        <w:rPr>
          <w:rFonts w:ascii="Century Gothic" w:hAnsi="Century Gothic"/>
        </w:rPr>
      </w:pPr>
      <w:r w:rsidRPr="00391538">
        <w:rPr>
          <w:rFonts w:ascii="Century Gothic" w:hAnsi="Century Gothic"/>
        </w:rPr>
        <w:lastRenderedPageBreak/>
        <w:t>Monitor the Society’s risk management framework</w:t>
      </w:r>
      <w:r w:rsidR="009A2B67">
        <w:rPr>
          <w:rFonts w:ascii="Century Gothic" w:hAnsi="Century Gothic"/>
        </w:rPr>
        <w:t xml:space="preserve">, </w:t>
      </w:r>
      <w:r w:rsidR="00391538">
        <w:rPr>
          <w:rFonts w:ascii="Century Gothic" w:hAnsi="Century Gothic"/>
        </w:rPr>
        <w:t>o</w:t>
      </w:r>
      <w:r w:rsidR="00B33D91" w:rsidRPr="00391538">
        <w:rPr>
          <w:rFonts w:ascii="Century Gothic" w:hAnsi="Century Gothic"/>
        </w:rPr>
        <w:t xml:space="preserve">versee </w:t>
      </w:r>
      <w:r w:rsidR="00956D41" w:rsidRPr="00391538">
        <w:rPr>
          <w:rFonts w:ascii="Century Gothic" w:hAnsi="Century Gothic"/>
        </w:rPr>
        <w:t xml:space="preserve">the </w:t>
      </w:r>
      <w:r w:rsidR="00B33D91" w:rsidRPr="00391538">
        <w:rPr>
          <w:rFonts w:ascii="Century Gothic" w:hAnsi="Century Gothic"/>
        </w:rPr>
        <w:t>external audit process and monitor compliance with financial, taxation, regulatory and reporting obligations</w:t>
      </w:r>
      <w:r w:rsidR="009A2B67">
        <w:rPr>
          <w:rFonts w:ascii="Century Gothic" w:hAnsi="Century Gothic"/>
        </w:rPr>
        <w:t>.</w:t>
      </w:r>
    </w:p>
    <w:p w14:paraId="5EFDF45E" w14:textId="337B3188" w:rsidR="00CE1127" w:rsidRDefault="00C16250" w:rsidP="007118F6">
      <w:pPr>
        <w:pStyle w:val="ListParagraph"/>
        <w:numPr>
          <w:ilvl w:val="0"/>
          <w:numId w:val="18"/>
        </w:numPr>
        <w:spacing w:after="80" w:line="276" w:lineRule="auto"/>
        <w:ind w:left="360"/>
        <w:rPr>
          <w:rFonts w:ascii="Century Gothic" w:hAnsi="Century Gothic"/>
        </w:rPr>
      </w:pPr>
      <w:r w:rsidRPr="00C16250">
        <w:rPr>
          <w:rFonts w:ascii="Century Gothic" w:hAnsi="Century Gothic"/>
        </w:rPr>
        <w:t>Support Board financial capability through advice, oversight and capability development, including financial literacy and succession planning</w:t>
      </w:r>
      <w:r w:rsidR="009A2B67">
        <w:rPr>
          <w:rFonts w:ascii="Century Gothic" w:hAnsi="Century Gothic"/>
        </w:rPr>
        <w:t>.</w:t>
      </w:r>
    </w:p>
    <w:p w14:paraId="7FC455A7" w14:textId="77777777" w:rsidR="004A271F" w:rsidRPr="003A1FFE" w:rsidRDefault="004A271F" w:rsidP="00FB68C0">
      <w:pPr>
        <w:spacing w:after="80" w:line="276" w:lineRule="auto"/>
        <w:rPr>
          <w:rFonts w:ascii="Century Gothic" w:hAnsi="Century Gothic"/>
          <w:sz w:val="12"/>
          <w:szCs w:val="12"/>
        </w:rPr>
      </w:pPr>
    </w:p>
    <w:p w14:paraId="1CE47A7D" w14:textId="77777777" w:rsidR="00992B66" w:rsidRPr="00FB68C0" w:rsidRDefault="00992B66" w:rsidP="00FB68C0">
      <w:pPr>
        <w:shd w:val="clear" w:color="auto" w:fill="2E74B5" w:themeFill="accent5" w:themeFillShade="BF"/>
        <w:spacing w:after="120" w:line="276" w:lineRule="auto"/>
        <w:rPr>
          <w:rFonts w:ascii="Century Gothic" w:hAnsi="Century Gothic"/>
          <w:b/>
          <w:color w:val="FFFFFF" w:themeColor="background1"/>
        </w:rPr>
      </w:pPr>
      <w:r w:rsidRPr="00FB68C0">
        <w:rPr>
          <w:rFonts w:ascii="Century Gothic" w:hAnsi="Century Gothic"/>
          <w:b/>
          <w:color w:val="FFFFFF" w:themeColor="background1"/>
        </w:rPr>
        <w:t>Competencies (personal attributes)</w:t>
      </w:r>
    </w:p>
    <w:p w14:paraId="37076D47" w14:textId="515BC7ED" w:rsidR="00007872" w:rsidRPr="00007872" w:rsidRDefault="00007872" w:rsidP="00FB68C0">
      <w:pPr>
        <w:spacing w:after="80" w:line="276" w:lineRule="auto"/>
        <w:rPr>
          <w:rFonts w:ascii="Century Gothic" w:hAnsi="Century Gothic"/>
          <w:b/>
        </w:rPr>
      </w:pPr>
      <w:r w:rsidRPr="00007872">
        <w:rPr>
          <w:rFonts w:ascii="Century Gothic" w:hAnsi="Century Gothic"/>
          <w:b/>
          <w:bCs/>
        </w:rPr>
        <w:t>Integrity and ethical judgement</w:t>
      </w:r>
      <w:r w:rsidRPr="00007872">
        <w:rPr>
          <w:rFonts w:ascii="Century Gothic" w:hAnsi="Century Gothic"/>
          <w:b/>
        </w:rPr>
        <w:t xml:space="preserve"> </w:t>
      </w:r>
      <w:r w:rsidRPr="00007872">
        <w:rPr>
          <w:rFonts w:ascii="Century Gothic" w:hAnsi="Century Gothic"/>
          <w:bCs/>
        </w:rPr>
        <w:t xml:space="preserve">– </w:t>
      </w:r>
      <w:r w:rsidR="00C4558F" w:rsidRPr="00007872">
        <w:rPr>
          <w:rFonts w:ascii="Century Gothic" w:hAnsi="Century Gothic"/>
          <w:bCs/>
        </w:rPr>
        <w:t>demonstrate</w:t>
      </w:r>
      <w:r w:rsidRPr="00007872">
        <w:rPr>
          <w:rFonts w:ascii="Century Gothic" w:hAnsi="Century Gothic"/>
          <w:bCs/>
        </w:rPr>
        <w:t xml:space="preserve"> high ethical standards, independence of thought, and consistently acts in the best interests of the organisation in accordance with fiduciary and governance responsibilities.</w:t>
      </w:r>
    </w:p>
    <w:p w14:paraId="32F80A92" w14:textId="56BC97E8" w:rsidR="00007872" w:rsidRPr="00007872" w:rsidRDefault="00007872" w:rsidP="00FB68C0">
      <w:pPr>
        <w:spacing w:after="80" w:line="276" w:lineRule="auto"/>
        <w:rPr>
          <w:rFonts w:ascii="Century Gothic" w:hAnsi="Century Gothic"/>
          <w:b/>
        </w:rPr>
      </w:pPr>
      <w:r w:rsidRPr="00007872">
        <w:rPr>
          <w:rFonts w:ascii="Century Gothic" w:hAnsi="Century Gothic"/>
          <w:b/>
          <w:bCs/>
        </w:rPr>
        <w:t>Collaborative and courageous mindset</w:t>
      </w:r>
      <w:r w:rsidRPr="00007872">
        <w:rPr>
          <w:rFonts w:ascii="Century Gothic" w:hAnsi="Century Gothic"/>
          <w:b/>
        </w:rPr>
        <w:t xml:space="preserve"> – </w:t>
      </w:r>
      <w:r w:rsidRPr="00007872">
        <w:rPr>
          <w:rFonts w:ascii="Century Gothic" w:hAnsi="Century Gothic"/>
          <w:bCs/>
        </w:rPr>
        <w:t>works effectively as part of a Board team while contributing independent thinking, constructive challenge and the confidence to engage in robust discussion when required.</w:t>
      </w:r>
    </w:p>
    <w:p w14:paraId="18D8723E" w14:textId="08D08054" w:rsidR="00007872" w:rsidRPr="00FB68C0" w:rsidRDefault="00007872" w:rsidP="00FB68C0">
      <w:pPr>
        <w:spacing w:after="80" w:line="276" w:lineRule="auto"/>
        <w:rPr>
          <w:rFonts w:ascii="Century Gothic" w:hAnsi="Century Gothic"/>
          <w:bCs/>
        </w:rPr>
      </w:pPr>
      <w:r w:rsidRPr="00FB68C0">
        <w:rPr>
          <w:rFonts w:ascii="Century Gothic" w:hAnsi="Century Gothic"/>
          <w:b/>
          <w:bCs/>
        </w:rPr>
        <w:t>Emotional intelligence</w:t>
      </w:r>
      <w:r w:rsidRPr="00FB68C0">
        <w:rPr>
          <w:rFonts w:ascii="Century Gothic" w:hAnsi="Century Gothic"/>
          <w:b/>
        </w:rPr>
        <w:t xml:space="preserve"> </w:t>
      </w:r>
      <w:r w:rsidRPr="00FB68C0">
        <w:rPr>
          <w:rFonts w:ascii="Century Gothic" w:hAnsi="Century Gothic"/>
          <w:bCs/>
        </w:rPr>
        <w:t>– demonstrates self-awareness, empathy and strong interpersonal skills; listens actively, communicates with respect, and contributes to a positive and inclusive Board culture.</w:t>
      </w:r>
    </w:p>
    <w:p w14:paraId="6B7492AD" w14:textId="6D961E1E" w:rsidR="00C367BA" w:rsidRDefault="00C367BA" w:rsidP="00FB68C0">
      <w:pPr>
        <w:spacing w:after="80" w:line="276" w:lineRule="auto"/>
        <w:rPr>
          <w:rFonts w:ascii="Century Gothic" w:hAnsi="Century Gothic"/>
          <w:bCs/>
        </w:rPr>
      </w:pPr>
      <w:r w:rsidRPr="00FB68C0">
        <w:rPr>
          <w:rFonts w:ascii="Century Gothic" w:hAnsi="Century Gothic"/>
          <w:b/>
          <w:bCs/>
        </w:rPr>
        <w:t>Engaged and committed contribution</w:t>
      </w:r>
      <w:r w:rsidRPr="00FB68C0">
        <w:rPr>
          <w:rFonts w:ascii="Century Gothic" w:hAnsi="Century Gothic"/>
          <w:b/>
        </w:rPr>
        <w:t xml:space="preserve"> – </w:t>
      </w:r>
      <w:r w:rsidRPr="00FB68C0">
        <w:rPr>
          <w:rFonts w:ascii="Century Gothic" w:hAnsi="Century Gothic"/>
          <w:bCs/>
        </w:rPr>
        <w:t>shows genuine interest in the organisation’s purpose and actively participates in Board discussions, preparation and decision-making.</w:t>
      </w:r>
    </w:p>
    <w:p w14:paraId="702A320A" w14:textId="77777777" w:rsidR="00106AF9" w:rsidRPr="00106AF9" w:rsidRDefault="00106AF9" w:rsidP="00FB68C0">
      <w:pPr>
        <w:spacing w:after="80" w:line="276" w:lineRule="auto"/>
        <w:rPr>
          <w:rFonts w:ascii="Century Gothic" w:hAnsi="Century Gothic"/>
          <w:b/>
          <w:sz w:val="12"/>
          <w:szCs w:val="12"/>
        </w:rPr>
      </w:pPr>
    </w:p>
    <w:p w14:paraId="7BF90110" w14:textId="17B8E30D" w:rsidR="007118F6" w:rsidRPr="007118F6" w:rsidRDefault="0043302A" w:rsidP="007118F6">
      <w:pPr>
        <w:shd w:val="clear" w:color="auto" w:fill="2E74B5" w:themeFill="accent5" w:themeFillShade="BF"/>
        <w:spacing w:after="120" w:line="276" w:lineRule="auto"/>
        <w:rPr>
          <w:rFonts w:ascii="Century Gothic" w:hAnsi="Century Gothic"/>
          <w:b/>
          <w:color w:val="FFFFFF" w:themeColor="background1"/>
        </w:rPr>
      </w:pPr>
      <w:r>
        <w:rPr>
          <w:rFonts w:ascii="Century Gothic" w:hAnsi="Century Gothic"/>
          <w:b/>
          <w:color w:val="FFFFFF" w:themeColor="background1"/>
        </w:rPr>
        <w:t xml:space="preserve">AMS Board member requirements </w:t>
      </w:r>
    </w:p>
    <w:p w14:paraId="368040B2" w14:textId="77777777" w:rsidR="007118F6" w:rsidRPr="001B4B11" w:rsidRDefault="007118F6" w:rsidP="007118F6">
      <w:pPr>
        <w:spacing w:after="120" w:line="276" w:lineRule="auto"/>
        <w:rPr>
          <w:rFonts w:ascii="Century Gothic" w:hAnsi="Century Gothic"/>
        </w:rPr>
      </w:pPr>
      <w:r w:rsidRPr="001B4B11">
        <w:rPr>
          <w:rFonts w:ascii="Century Gothic" w:hAnsi="Century Gothic"/>
        </w:rPr>
        <w:t xml:space="preserve">The Treasurer </w:t>
      </w:r>
      <w:r>
        <w:rPr>
          <w:rFonts w:ascii="Century Gothic" w:hAnsi="Century Gothic"/>
        </w:rPr>
        <w:t xml:space="preserve">is </w:t>
      </w:r>
      <w:r w:rsidRPr="001B4B11">
        <w:rPr>
          <w:rFonts w:ascii="Century Gothic" w:hAnsi="Century Gothic"/>
        </w:rPr>
        <w:t>require</w:t>
      </w:r>
      <w:r>
        <w:rPr>
          <w:rFonts w:ascii="Century Gothic" w:hAnsi="Century Gothic"/>
        </w:rPr>
        <w:t>d to</w:t>
      </w:r>
      <w:r w:rsidRPr="001B4B11">
        <w:rPr>
          <w:rFonts w:ascii="Century Gothic" w:hAnsi="Century Gothic"/>
        </w:rPr>
        <w:t xml:space="preserve"> attend two face-to-face Board meetings annually, participat</w:t>
      </w:r>
      <w:r>
        <w:rPr>
          <w:rFonts w:ascii="Century Gothic" w:hAnsi="Century Gothic"/>
        </w:rPr>
        <w:t>e</w:t>
      </w:r>
      <w:r w:rsidRPr="001B4B11">
        <w:rPr>
          <w:rFonts w:ascii="Century Gothic" w:hAnsi="Century Gothic"/>
        </w:rPr>
        <w:t xml:space="preserve"> in </w:t>
      </w:r>
      <w:r>
        <w:rPr>
          <w:rFonts w:ascii="Century Gothic" w:hAnsi="Century Gothic"/>
        </w:rPr>
        <w:t xml:space="preserve">at least four online Board meetings and </w:t>
      </w:r>
      <w:r w:rsidRPr="001B4B11">
        <w:rPr>
          <w:rFonts w:ascii="Century Gothic" w:hAnsi="Century Gothic"/>
        </w:rPr>
        <w:t xml:space="preserve">the Finance, Audit and Risk Committee. </w:t>
      </w:r>
    </w:p>
    <w:p w14:paraId="215F00ED" w14:textId="474E58AD" w:rsidR="007118F6" w:rsidRDefault="007118F6" w:rsidP="00FB68C0">
      <w:pPr>
        <w:spacing w:after="120" w:line="276" w:lineRule="auto"/>
        <w:rPr>
          <w:rFonts w:ascii="Century Gothic" w:hAnsi="Century Gothic"/>
        </w:rPr>
      </w:pPr>
      <w:r w:rsidRPr="001B4B11">
        <w:rPr>
          <w:rFonts w:ascii="Century Gothic" w:hAnsi="Century Gothic"/>
        </w:rPr>
        <w:t>The anticipated time commitment is approximately 10 hours per month, with additional time required during budget development, audit processes and periods of peak organisational activity.</w:t>
      </w:r>
      <w:r>
        <w:rPr>
          <w:rFonts w:ascii="Century Gothic" w:hAnsi="Century Gothic"/>
        </w:rPr>
        <w:t xml:space="preserve"> </w:t>
      </w:r>
    </w:p>
    <w:p w14:paraId="7BAFF085" w14:textId="1AAAB142" w:rsidR="003E54E2" w:rsidRPr="003E54E2" w:rsidRDefault="003E54E2" w:rsidP="00FB68C0">
      <w:pPr>
        <w:spacing w:after="120" w:line="276" w:lineRule="auto"/>
        <w:rPr>
          <w:rFonts w:ascii="Century Gothic" w:hAnsi="Century Gothic"/>
        </w:rPr>
      </w:pPr>
      <w:r w:rsidRPr="003E54E2">
        <w:rPr>
          <w:rFonts w:ascii="Century Gothic" w:hAnsi="Century Gothic"/>
        </w:rPr>
        <w:t>The role of Treasurer is voluntary</w:t>
      </w:r>
      <w:r w:rsidRPr="00FB68C0">
        <w:rPr>
          <w:rFonts w:ascii="Century Gothic" w:hAnsi="Century Gothic"/>
        </w:rPr>
        <w:t xml:space="preserve">. The </w:t>
      </w:r>
      <w:r w:rsidRPr="003E54E2">
        <w:rPr>
          <w:rFonts w:ascii="Century Gothic" w:hAnsi="Century Gothic"/>
        </w:rPr>
        <w:t xml:space="preserve">AMS will reimburse reasonable out-of-pocket expenses incurred </w:t>
      </w:r>
      <w:proofErr w:type="gramStart"/>
      <w:r w:rsidRPr="003E54E2">
        <w:rPr>
          <w:rFonts w:ascii="Century Gothic" w:hAnsi="Century Gothic"/>
        </w:rPr>
        <w:t>in the course of</w:t>
      </w:r>
      <w:proofErr w:type="gramEnd"/>
      <w:r w:rsidRPr="003E54E2">
        <w:rPr>
          <w:rFonts w:ascii="Century Gothic" w:hAnsi="Century Gothic"/>
        </w:rPr>
        <w:t xml:space="preserve"> fulfilling the role, in accordance with Board policy. This includes:</w:t>
      </w:r>
    </w:p>
    <w:p w14:paraId="27AB0FAF" w14:textId="10643702" w:rsidR="003E54E2" w:rsidRPr="003E54E2" w:rsidRDefault="003E54E2" w:rsidP="006E0E0C">
      <w:pPr>
        <w:pStyle w:val="ListParagraph"/>
        <w:numPr>
          <w:ilvl w:val="0"/>
          <w:numId w:val="18"/>
        </w:numPr>
        <w:spacing w:after="80" w:line="276" w:lineRule="auto"/>
        <w:ind w:left="360"/>
        <w:rPr>
          <w:rFonts w:ascii="Century Gothic" w:hAnsi="Century Gothic"/>
        </w:rPr>
      </w:pPr>
      <w:r w:rsidRPr="003E54E2">
        <w:rPr>
          <w:rFonts w:ascii="Century Gothic" w:hAnsi="Century Gothic"/>
        </w:rPr>
        <w:t>Travel and accommodation costs associated with attendance at face-to-face Board meetings</w:t>
      </w:r>
      <w:r w:rsidR="00175142">
        <w:rPr>
          <w:rFonts w:ascii="Century Gothic" w:hAnsi="Century Gothic"/>
        </w:rPr>
        <w:t>,</w:t>
      </w:r>
      <w:r w:rsidR="002748C2">
        <w:rPr>
          <w:rFonts w:ascii="Century Gothic" w:hAnsi="Century Gothic"/>
        </w:rPr>
        <w:t xml:space="preserve"> professional development and AMS-commissioned activities</w:t>
      </w:r>
      <w:r w:rsidR="00AE6A0F">
        <w:rPr>
          <w:rFonts w:ascii="Century Gothic" w:hAnsi="Century Gothic"/>
        </w:rPr>
        <w:t xml:space="preserve"> with i</w:t>
      </w:r>
      <w:r w:rsidR="00AE6A0F" w:rsidRPr="001B4B11">
        <w:rPr>
          <w:rFonts w:ascii="Century Gothic" w:hAnsi="Century Gothic"/>
        </w:rPr>
        <w:t>nterstate and</w:t>
      </w:r>
      <w:r w:rsidR="00AE6A0F">
        <w:rPr>
          <w:rFonts w:ascii="Century Gothic" w:hAnsi="Century Gothic"/>
        </w:rPr>
        <w:t xml:space="preserve"> occasional</w:t>
      </w:r>
      <w:r w:rsidR="00AE6A0F" w:rsidRPr="001B4B11">
        <w:rPr>
          <w:rFonts w:ascii="Century Gothic" w:hAnsi="Century Gothic"/>
        </w:rPr>
        <w:t xml:space="preserve"> trans-Tasman travel</w:t>
      </w:r>
      <w:r w:rsidR="00AE6A0F">
        <w:rPr>
          <w:rFonts w:ascii="Century Gothic" w:hAnsi="Century Gothic"/>
        </w:rPr>
        <w:t xml:space="preserve"> </w:t>
      </w:r>
      <w:r w:rsidR="00AE6A0F" w:rsidRPr="001B4B11">
        <w:rPr>
          <w:rFonts w:ascii="Century Gothic" w:hAnsi="Century Gothic"/>
        </w:rPr>
        <w:t>required.</w:t>
      </w:r>
    </w:p>
    <w:p w14:paraId="68857FAB" w14:textId="77777777" w:rsidR="003E54E2" w:rsidRPr="003E54E2" w:rsidRDefault="003E54E2" w:rsidP="006E0E0C">
      <w:pPr>
        <w:pStyle w:val="ListParagraph"/>
        <w:numPr>
          <w:ilvl w:val="0"/>
          <w:numId w:val="18"/>
        </w:numPr>
        <w:spacing w:after="80" w:line="276" w:lineRule="auto"/>
        <w:ind w:left="360"/>
        <w:rPr>
          <w:rFonts w:ascii="Century Gothic" w:hAnsi="Century Gothic"/>
        </w:rPr>
      </w:pPr>
      <w:r w:rsidRPr="003E54E2">
        <w:rPr>
          <w:rFonts w:ascii="Century Gothic" w:hAnsi="Century Gothic"/>
        </w:rPr>
        <w:t>Registration, travel and accommodation costs to attend the Annual Congress.</w:t>
      </w:r>
    </w:p>
    <w:p w14:paraId="54ACF3DA" w14:textId="476DB0C9" w:rsidR="00947419" w:rsidRPr="00487C1B" w:rsidRDefault="003E54E2" w:rsidP="00284EA5">
      <w:pPr>
        <w:pStyle w:val="ListParagraph"/>
        <w:numPr>
          <w:ilvl w:val="0"/>
          <w:numId w:val="18"/>
        </w:numPr>
        <w:spacing w:after="80" w:line="276" w:lineRule="auto"/>
        <w:ind w:left="360"/>
        <w:rPr>
          <w:rFonts w:ascii="Century Gothic" w:hAnsi="Century Gothic"/>
        </w:rPr>
      </w:pPr>
      <w:r w:rsidRPr="003E54E2">
        <w:rPr>
          <w:rFonts w:ascii="Century Gothic" w:hAnsi="Century Gothic"/>
        </w:rPr>
        <w:t>Provision of Directors’</w:t>
      </w:r>
      <w:r w:rsidR="001F7794">
        <w:rPr>
          <w:rFonts w:ascii="Century Gothic" w:hAnsi="Century Gothic"/>
        </w:rPr>
        <w:t xml:space="preserve"> l</w:t>
      </w:r>
      <w:r w:rsidR="001F7794" w:rsidRPr="003E54E2">
        <w:rPr>
          <w:rFonts w:ascii="Century Gothic" w:hAnsi="Century Gothic"/>
        </w:rPr>
        <w:t>iability</w:t>
      </w:r>
      <w:r w:rsidRPr="003E54E2">
        <w:rPr>
          <w:rFonts w:ascii="Century Gothic" w:hAnsi="Century Gothic"/>
        </w:rPr>
        <w:t xml:space="preserve"> (professional indemnity) insurance in accordance with the AMS insurance arrangements.</w:t>
      </w:r>
    </w:p>
    <w:p w14:paraId="43CB6FEB" w14:textId="1BD321AE" w:rsidR="00531AE9" w:rsidRPr="00FB68C0" w:rsidRDefault="00531AE9" w:rsidP="00531AE9">
      <w:pPr>
        <w:shd w:val="clear" w:color="auto" w:fill="2E74B5" w:themeFill="accent5" w:themeFillShade="BF"/>
        <w:spacing w:after="120" w:line="276" w:lineRule="auto"/>
        <w:rPr>
          <w:rFonts w:ascii="Century Gothic" w:hAnsi="Century Gothic"/>
          <w:b/>
          <w:color w:val="FFFFFF" w:themeColor="background1"/>
        </w:rPr>
      </w:pPr>
      <w:r>
        <w:rPr>
          <w:rFonts w:ascii="Century Gothic" w:hAnsi="Century Gothic"/>
          <w:b/>
          <w:color w:val="FFFFFF" w:themeColor="background1"/>
        </w:rPr>
        <w:t xml:space="preserve">Key selection criteria </w:t>
      </w:r>
    </w:p>
    <w:p w14:paraId="39922C72" w14:textId="77777777" w:rsidR="002F0362" w:rsidRPr="002F0362" w:rsidRDefault="002F0362" w:rsidP="00284EA5">
      <w:pPr>
        <w:spacing w:before="100" w:beforeAutospacing="1" w:after="100" w:afterAutospacing="1" w:line="276" w:lineRule="auto"/>
        <w:outlineLvl w:val="2"/>
        <w:rPr>
          <w:rFonts w:ascii="Century Gothic" w:eastAsia="Times New Roman" w:hAnsi="Century Gothic" w:cs="Times New Roman"/>
          <w:b/>
          <w:bCs/>
          <w:lang w:eastAsia="en-AU"/>
        </w:rPr>
      </w:pPr>
      <w:r w:rsidRPr="002F0362">
        <w:rPr>
          <w:rFonts w:ascii="Century Gothic" w:eastAsia="Times New Roman" w:hAnsi="Century Gothic" w:cs="Times New Roman"/>
          <w:b/>
          <w:bCs/>
          <w:lang w:eastAsia="en-AU"/>
        </w:rPr>
        <w:t>Essential</w:t>
      </w:r>
    </w:p>
    <w:p w14:paraId="37BFE449" w14:textId="7DFB7132" w:rsidR="002F0362" w:rsidRPr="002F0362" w:rsidRDefault="002F0362" w:rsidP="00284EA5">
      <w:pPr>
        <w:pStyle w:val="ListParagraph"/>
        <w:numPr>
          <w:ilvl w:val="0"/>
          <w:numId w:val="18"/>
        </w:numPr>
        <w:spacing w:after="80" w:line="276" w:lineRule="auto"/>
        <w:ind w:left="360"/>
        <w:rPr>
          <w:rFonts w:ascii="Century Gothic" w:hAnsi="Century Gothic"/>
        </w:rPr>
      </w:pPr>
      <w:r w:rsidRPr="002F0362">
        <w:rPr>
          <w:rFonts w:ascii="Century Gothic" w:hAnsi="Century Gothic"/>
        </w:rPr>
        <w:t>Demonstrated commitment to the mission, vision, and values of the A</w:t>
      </w:r>
      <w:r w:rsidR="00531AE9" w:rsidRPr="00284EA5">
        <w:rPr>
          <w:rFonts w:ascii="Century Gothic" w:hAnsi="Century Gothic"/>
        </w:rPr>
        <w:t xml:space="preserve">MS. </w:t>
      </w:r>
    </w:p>
    <w:p w14:paraId="3E09F708" w14:textId="5CBFF270" w:rsidR="00531AE9" w:rsidRPr="002F0362" w:rsidRDefault="00531AE9" w:rsidP="00284EA5">
      <w:pPr>
        <w:pStyle w:val="ListParagraph"/>
        <w:numPr>
          <w:ilvl w:val="0"/>
          <w:numId w:val="18"/>
        </w:numPr>
        <w:spacing w:after="80" w:line="276" w:lineRule="auto"/>
        <w:ind w:left="360"/>
        <w:rPr>
          <w:rFonts w:ascii="Century Gothic" w:hAnsi="Century Gothic"/>
        </w:rPr>
      </w:pPr>
      <w:r w:rsidRPr="002F0362">
        <w:rPr>
          <w:rFonts w:ascii="Century Gothic" w:hAnsi="Century Gothic"/>
        </w:rPr>
        <w:t>Professional accounting, audit, risk management, or financial governance qualifications, including current membership of a recognised professional body</w:t>
      </w:r>
      <w:r w:rsidR="00C24185">
        <w:rPr>
          <w:rFonts w:ascii="Century Gothic" w:hAnsi="Century Gothic"/>
        </w:rPr>
        <w:t>.</w:t>
      </w:r>
      <w:r w:rsidRPr="002F0362">
        <w:rPr>
          <w:rFonts w:ascii="Century Gothic" w:hAnsi="Century Gothic"/>
        </w:rPr>
        <w:t xml:space="preserve"> </w:t>
      </w:r>
    </w:p>
    <w:p w14:paraId="57A59A50" w14:textId="4AC4A9AC" w:rsidR="002F0362" w:rsidRDefault="002F0362" w:rsidP="00284EA5">
      <w:pPr>
        <w:pStyle w:val="ListParagraph"/>
        <w:numPr>
          <w:ilvl w:val="0"/>
          <w:numId w:val="18"/>
        </w:numPr>
        <w:spacing w:after="80" w:line="276" w:lineRule="auto"/>
        <w:ind w:left="360"/>
        <w:rPr>
          <w:rFonts w:ascii="Century Gothic" w:hAnsi="Century Gothic"/>
        </w:rPr>
      </w:pPr>
      <w:r w:rsidRPr="002F0362">
        <w:rPr>
          <w:rFonts w:ascii="Century Gothic" w:hAnsi="Century Gothic"/>
        </w:rPr>
        <w:t xml:space="preserve">Understanding of governance principles and the legal duties and responsibilities of directors of Australian </w:t>
      </w:r>
      <w:r w:rsidRPr="00284EA5">
        <w:rPr>
          <w:rFonts w:ascii="Century Gothic" w:hAnsi="Century Gothic"/>
        </w:rPr>
        <w:t>for purpose organisations</w:t>
      </w:r>
      <w:r w:rsidR="00C24185">
        <w:rPr>
          <w:rFonts w:ascii="Century Gothic" w:hAnsi="Century Gothic"/>
        </w:rPr>
        <w:t>.</w:t>
      </w:r>
      <w:r w:rsidRPr="00284EA5">
        <w:rPr>
          <w:rFonts w:ascii="Century Gothic" w:hAnsi="Century Gothic"/>
        </w:rPr>
        <w:t xml:space="preserve"> </w:t>
      </w:r>
    </w:p>
    <w:p w14:paraId="071DC815" w14:textId="77777777" w:rsidR="002F0362" w:rsidRPr="002F0362" w:rsidRDefault="002F0362" w:rsidP="00284EA5">
      <w:pPr>
        <w:pStyle w:val="ListParagraph"/>
        <w:numPr>
          <w:ilvl w:val="0"/>
          <w:numId w:val="18"/>
        </w:numPr>
        <w:spacing w:after="80" w:line="276" w:lineRule="auto"/>
        <w:ind w:left="360"/>
        <w:rPr>
          <w:rFonts w:ascii="Century Gothic" w:hAnsi="Century Gothic"/>
        </w:rPr>
      </w:pPr>
      <w:r w:rsidRPr="002F0362">
        <w:rPr>
          <w:rFonts w:ascii="Century Gothic" w:hAnsi="Century Gothic"/>
        </w:rPr>
        <w:lastRenderedPageBreak/>
        <w:t>Strong strategic thinking skills, with the ability to analyse complex information and contribute to Board decision-making.</w:t>
      </w:r>
    </w:p>
    <w:p w14:paraId="1C917904" w14:textId="77777777" w:rsidR="002F0362" w:rsidRPr="002F0362" w:rsidRDefault="002F0362" w:rsidP="00284EA5">
      <w:pPr>
        <w:pStyle w:val="ListParagraph"/>
        <w:numPr>
          <w:ilvl w:val="0"/>
          <w:numId w:val="18"/>
        </w:numPr>
        <w:spacing w:after="80" w:line="276" w:lineRule="auto"/>
        <w:ind w:left="360"/>
        <w:rPr>
          <w:rFonts w:ascii="Century Gothic" w:hAnsi="Century Gothic"/>
        </w:rPr>
      </w:pPr>
      <w:r w:rsidRPr="002F0362">
        <w:rPr>
          <w:rFonts w:ascii="Century Gothic" w:hAnsi="Century Gothic"/>
        </w:rPr>
        <w:t>Excellent communication and interpersonal skills, with the ability to engage constructively with Board members, management, auditors, and external stakeholders.</w:t>
      </w:r>
    </w:p>
    <w:p w14:paraId="13DC4873" w14:textId="77777777" w:rsidR="002F0362" w:rsidRPr="00284EA5" w:rsidRDefault="002F0362" w:rsidP="00284EA5">
      <w:pPr>
        <w:pStyle w:val="ListParagraph"/>
        <w:numPr>
          <w:ilvl w:val="0"/>
          <w:numId w:val="18"/>
        </w:numPr>
        <w:spacing w:after="80" w:line="276" w:lineRule="auto"/>
        <w:ind w:left="360"/>
        <w:rPr>
          <w:rFonts w:ascii="Century Gothic" w:hAnsi="Century Gothic"/>
        </w:rPr>
      </w:pPr>
      <w:r w:rsidRPr="002F0362">
        <w:rPr>
          <w:rFonts w:ascii="Century Gothic" w:hAnsi="Century Gothic"/>
        </w:rPr>
        <w:t>Capacity and commitment to dedicate the time and effort required to fulfil the responsibilities of both a Director and Treasurer.</w:t>
      </w:r>
    </w:p>
    <w:p w14:paraId="4E9FE5AB" w14:textId="77777777" w:rsidR="002F0362" w:rsidRPr="002F0362" w:rsidRDefault="002F0362" w:rsidP="00284EA5">
      <w:pPr>
        <w:spacing w:before="100" w:beforeAutospacing="1" w:after="100" w:afterAutospacing="1" w:line="276" w:lineRule="auto"/>
        <w:rPr>
          <w:rFonts w:ascii="Century Gothic" w:eastAsia="Times New Roman" w:hAnsi="Century Gothic" w:cs="Times New Roman"/>
          <w:lang w:eastAsia="en-AU"/>
        </w:rPr>
      </w:pPr>
      <w:r w:rsidRPr="002F0362">
        <w:rPr>
          <w:rFonts w:ascii="Century Gothic" w:eastAsia="Times New Roman" w:hAnsi="Century Gothic" w:cs="Times New Roman"/>
          <w:b/>
          <w:bCs/>
          <w:lang w:eastAsia="en-AU"/>
        </w:rPr>
        <w:t>Desirable</w:t>
      </w:r>
    </w:p>
    <w:p w14:paraId="673AA005" w14:textId="77777777" w:rsidR="002F0362" w:rsidRPr="002F0362" w:rsidRDefault="002F0362" w:rsidP="00284EA5">
      <w:pPr>
        <w:pStyle w:val="ListParagraph"/>
        <w:numPr>
          <w:ilvl w:val="0"/>
          <w:numId w:val="18"/>
        </w:numPr>
        <w:spacing w:after="80" w:line="276" w:lineRule="auto"/>
        <w:ind w:left="360"/>
        <w:rPr>
          <w:rFonts w:ascii="Century Gothic" w:hAnsi="Century Gothic"/>
        </w:rPr>
      </w:pPr>
      <w:r w:rsidRPr="002F0362">
        <w:rPr>
          <w:rFonts w:ascii="Century Gothic" w:hAnsi="Century Gothic"/>
        </w:rPr>
        <w:t>Previous experience as a Treasurer, Finance Committee Chair, Audit and Risk Committee member, or Non-Executive Director.</w:t>
      </w:r>
    </w:p>
    <w:p w14:paraId="2A7E01FD" w14:textId="77777777" w:rsidR="002F0362" w:rsidRPr="002F0362" w:rsidRDefault="002F0362" w:rsidP="00284EA5">
      <w:pPr>
        <w:pStyle w:val="ListParagraph"/>
        <w:numPr>
          <w:ilvl w:val="0"/>
          <w:numId w:val="18"/>
        </w:numPr>
        <w:spacing w:after="80" w:line="276" w:lineRule="auto"/>
        <w:ind w:left="360"/>
        <w:rPr>
          <w:rFonts w:ascii="Century Gothic" w:hAnsi="Century Gothic"/>
        </w:rPr>
      </w:pPr>
      <w:r w:rsidRPr="002F0362">
        <w:rPr>
          <w:rFonts w:ascii="Century Gothic" w:hAnsi="Century Gothic"/>
        </w:rPr>
        <w:t>Knowledge of Australian charities regulation, corporate governance requirements, and financial reporting obligations.</w:t>
      </w:r>
    </w:p>
    <w:p w14:paraId="3F1F04CD" w14:textId="77777777" w:rsidR="002F0362" w:rsidRPr="002F0362" w:rsidRDefault="002F0362" w:rsidP="00284EA5">
      <w:pPr>
        <w:pStyle w:val="ListParagraph"/>
        <w:numPr>
          <w:ilvl w:val="0"/>
          <w:numId w:val="18"/>
        </w:numPr>
        <w:spacing w:after="80" w:line="276" w:lineRule="auto"/>
        <w:ind w:left="360"/>
        <w:rPr>
          <w:rFonts w:ascii="Century Gothic" w:hAnsi="Century Gothic"/>
        </w:rPr>
      </w:pPr>
      <w:r w:rsidRPr="002F0362">
        <w:rPr>
          <w:rFonts w:ascii="Century Gothic" w:hAnsi="Century Gothic"/>
        </w:rPr>
        <w:t>Experience overseeing investment portfolios, reserves management, or organisational sustainability strategies.</w:t>
      </w:r>
    </w:p>
    <w:p w14:paraId="2EA04C9B" w14:textId="77777777" w:rsidR="00947419" w:rsidRDefault="00947419" w:rsidP="00106AF9">
      <w:pPr>
        <w:pStyle w:val="ListParagraph"/>
        <w:spacing w:after="80" w:line="276" w:lineRule="auto"/>
        <w:rPr>
          <w:rFonts w:ascii="Century Gothic" w:hAnsi="Century Gothic"/>
          <w:b/>
        </w:rPr>
      </w:pPr>
    </w:p>
    <w:p w14:paraId="79263E98" w14:textId="77777777" w:rsidR="00947419" w:rsidRDefault="00947419" w:rsidP="00106AF9">
      <w:pPr>
        <w:pStyle w:val="ListParagraph"/>
        <w:spacing w:after="80" w:line="276" w:lineRule="auto"/>
        <w:rPr>
          <w:rFonts w:ascii="Century Gothic" w:hAnsi="Century Gothic"/>
          <w:b/>
        </w:rPr>
      </w:pPr>
    </w:p>
    <w:p w14:paraId="64C06AFA" w14:textId="77777777" w:rsidR="00947419" w:rsidRDefault="00947419" w:rsidP="00106AF9">
      <w:pPr>
        <w:pStyle w:val="ListParagraph"/>
        <w:spacing w:after="80" w:line="276" w:lineRule="auto"/>
        <w:rPr>
          <w:rFonts w:ascii="Century Gothic" w:hAnsi="Century Gothic"/>
          <w:b/>
        </w:rPr>
      </w:pPr>
    </w:p>
    <w:p w14:paraId="37B5E01F" w14:textId="77777777" w:rsidR="00947419" w:rsidRDefault="00947419" w:rsidP="00106AF9">
      <w:pPr>
        <w:pStyle w:val="ListParagraph"/>
        <w:spacing w:after="80" w:line="276" w:lineRule="auto"/>
        <w:rPr>
          <w:rFonts w:ascii="Century Gothic" w:hAnsi="Century Gothic"/>
          <w:b/>
        </w:rPr>
      </w:pPr>
    </w:p>
    <w:p w14:paraId="36F023F8" w14:textId="77777777" w:rsidR="00E9520B" w:rsidRDefault="00E9520B" w:rsidP="00106AF9">
      <w:pPr>
        <w:pStyle w:val="ListParagraph"/>
        <w:spacing w:after="80" w:line="276" w:lineRule="auto"/>
        <w:rPr>
          <w:rFonts w:ascii="Century Gothic" w:hAnsi="Century Gothic"/>
          <w:b/>
        </w:rPr>
      </w:pPr>
    </w:p>
    <w:p w14:paraId="7155BE52" w14:textId="77777777" w:rsidR="00E9520B" w:rsidRDefault="00E9520B" w:rsidP="00106AF9">
      <w:pPr>
        <w:pStyle w:val="ListParagraph"/>
        <w:spacing w:after="80" w:line="276" w:lineRule="auto"/>
        <w:rPr>
          <w:rFonts w:ascii="Century Gothic" w:hAnsi="Century Gothic"/>
          <w:b/>
        </w:rPr>
      </w:pPr>
    </w:p>
    <w:p w14:paraId="40B0CAEF" w14:textId="77777777" w:rsidR="00E9520B" w:rsidRDefault="00E9520B" w:rsidP="00106AF9">
      <w:pPr>
        <w:pStyle w:val="ListParagraph"/>
        <w:spacing w:after="80" w:line="276" w:lineRule="auto"/>
        <w:rPr>
          <w:rFonts w:ascii="Century Gothic" w:hAnsi="Century Gothic"/>
          <w:b/>
        </w:rPr>
      </w:pPr>
    </w:p>
    <w:p w14:paraId="39CD20BB" w14:textId="77777777" w:rsidR="00E9520B" w:rsidRDefault="00E9520B" w:rsidP="00106AF9">
      <w:pPr>
        <w:pStyle w:val="ListParagraph"/>
        <w:spacing w:after="80" w:line="276" w:lineRule="auto"/>
        <w:rPr>
          <w:rFonts w:ascii="Century Gothic" w:hAnsi="Century Gothic"/>
          <w:b/>
        </w:rPr>
      </w:pPr>
    </w:p>
    <w:p w14:paraId="7369DB4B" w14:textId="77777777" w:rsidR="00947419" w:rsidRDefault="00947419" w:rsidP="00106AF9">
      <w:pPr>
        <w:pStyle w:val="ListParagraph"/>
        <w:spacing w:after="80" w:line="276" w:lineRule="auto"/>
        <w:rPr>
          <w:rFonts w:ascii="Century Gothic" w:hAnsi="Century Gothic"/>
          <w:b/>
        </w:rPr>
      </w:pPr>
    </w:p>
    <w:p w14:paraId="34AB1D3B" w14:textId="77777777" w:rsidR="00947419" w:rsidRDefault="00947419" w:rsidP="00106AF9">
      <w:pPr>
        <w:pStyle w:val="ListParagraph"/>
        <w:spacing w:after="80" w:line="276" w:lineRule="auto"/>
        <w:rPr>
          <w:rFonts w:ascii="Century Gothic" w:hAnsi="Century Gothic"/>
          <w:b/>
        </w:rPr>
      </w:pPr>
    </w:p>
    <w:p w14:paraId="78B16740" w14:textId="77777777" w:rsidR="00947419" w:rsidRPr="00106AF9" w:rsidRDefault="00947419" w:rsidP="00106AF9">
      <w:pPr>
        <w:pStyle w:val="ListParagraph"/>
        <w:spacing w:after="80" w:line="276" w:lineRule="auto"/>
        <w:rPr>
          <w:rFonts w:ascii="Century Gothic" w:hAnsi="Century Gothic"/>
          <w:b/>
        </w:rPr>
      </w:pPr>
    </w:p>
    <w:sectPr w:rsidR="00947419" w:rsidRPr="00106AF9" w:rsidSect="00F47413">
      <w:headerReference w:type="default" r:id="rId11"/>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BF9B" w14:textId="77777777" w:rsidR="00792AA0" w:rsidRDefault="00792AA0" w:rsidP="00552EFD">
      <w:pPr>
        <w:spacing w:after="0" w:line="240" w:lineRule="auto"/>
      </w:pPr>
      <w:r>
        <w:separator/>
      </w:r>
    </w:p>
  </w:endnote>
  <w:endnote w:type="continuationSeparator" w:id="0">
    <w:p w14:paraId="1EC18365" w14:textId="77777777" w:rsidR="00792AA0" w:rsidRDefault="00792AA0" w:rsidP="00552EFD">
      <w:pPr>
        <w:spacing w:after="0" w:line="240" w:lineRule="auto"/>
      </w:pPr>
      <w:r>
        <w:continuationSeparator/>
      </w:r>
    </w:p>
  </w:endnote>
  <w:endnote w:type="continuationNotice" w:id="1">
    <w:p w14:paraId="570257A3" w14:textId="77777777" w:rsidR="00792AA0" w:rsidRDefault="00792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A8C5" w14:textId="77777777" w:rsidR="00792AA0" w:rsidRDefault="00792AA0" w:rsidP="00552EFD">
      <w:pPr>
        <w:spacing w:after="0" w:line="240" w:lineRule="auto"/>
      </w:pPr>
      <w:r>
        <w:separator/>
      </w:r>
    </w:p>
  </w:footnote>
  <w:footnote w:type="continuationSeparator" w:id="0">
    <w:p w14:paraId="282D7838" w14:textId="77777777" w:rsidR="00792AA0" w:rsidRDefault="00792AA0" w:rsidP="00552EFD">
      <w:pPr>
        <w:spacing w:after="0" w:line="240" w:lineRule="auto"/>
      </w:pPr>
      <w:r>
        <w:continuationSeparator/>
      </w:r>
    </w:p>
  </w:footnote>
  <w:footnote w:type="continuationNotice" w:id="1">
    <w:p w14:paraId="3A96056D" w14:textId="77777777" w:rsidR="00792AA0" w:rsidRDefault="00792A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3E4C" w14:textId="31F5D6B4" w:rsidR="00552EFD" w:rsidRDefault="00552EFD" w:rsidP="00552EFD">
    <w:pPr>
      <w:pStyle w:val="Header"/>
      <w:jc w:val="right"/>
    </w:pPr>
    <w:r>
      <w:rPr>
        <w:noProof/>
      </w:rPr>
      <w:drawing>
        <wp:inline distT="0" distB="0" distL="0" distR="0" wp14:anchorId="2F3C9100" wp14:editId="2018C695">
          <wp:extent cx="2232660" cy="757937"/>
          <wp:effectExtent l="0" t="0" r="0" b="4445"/>
          <wp:docPr id="1982180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99" cy="7609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73B"/>
    <w:multiLevelType w:val="multilevel"/>
    <w:tmpl w:val="FC10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178E2"/>
    <w:multiLevelType w:val="hybridMultilevel"/>
    <w:tmpl w:val="B734F2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84D067F"/>
    <w:multiLevelType w:val="hybridMultilevel"/>
    <w:tmpl w:val="CAC8F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C75F26"/>
    <w:multiLevelType w:val="hybridMultilevel"/>
    <w:tmpl w:val="18CEED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1FD1988"/>
    <w:multiLevelType w:val="hybridMultilevel"/>
    <w:tmpl w:val="53BCB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C965ED"/>
    <w:multiLevelType w:val="multilevel"/>
    <w:tmpl w:val="14FA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14D28"/>
    <w:multiLevelType w:val="multilevel"/>
    <w:tmpl w:val="8600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33C5E"/>
    <w:multiLevelType w:val="hybridMultilevel"/>
    <w:tmpl w:val="51BC0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4320CF"/>
    <w:multiLevelType w:val="multilevel"/>
    <w:tmpl w:val="C00C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97FC3"/>
    <w:multiLevelType w:val="multilevel"/>
    <w:tmpl w:val="6F52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B5AD0"/>
    <w:multiLevelType w:val="hybridMultilevel"/>
    <w:tmpl w:val="5E14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0D01D4"/>
    <w:multiLevelType w:val="multilevel"/>
    <w:tmpl w:val="A726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4213C"/>
    <w:multiLevelType w:val="hybridMultilevel"/>
    <w:tmpl w:val="859AD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F928A0"/>
    <w:multiLevelType w:val="hybridMultilevel"/>
    <w:tmpl w:val="5F302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6D6B70"/>
    <w:multiLevelType w:val="hybridMultilevel"/>
    <w:tmpl w:val="CB725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0805C55"/>
    <w:multiLevelType w:val="multilevel"/>
    <w:tmpl w:val="E03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A777E"/>
    <w:multiLevelType w:val="multilevel"/>
    <w:tmpl w:val="D22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A7705"/>
    <w:multiLevelType w:val="hybridMultilevel"/>
    <w:tmpl w:val="8B3C2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771C45"/>
    <w:multiLevelType w:val="hybridMultilevel"/>
    <w:tmpl w:val="71146E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E973CB0"/>
    <w:multiLevelType w:val="multilevel"/>
    <w:tmpl w:val="CCF4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9211">
    <w:abstractNumId w:val="17"/>
  </w:num>
  <w:num w:numId="2" w16cid:durableId="1898861687">
    <w:abstractNumId w:val="4"/>
  </w:num>
  <w:num w:numId="3" w16cid:durableId="1433011894">
    <w:abstractNumId w:val="2"/>
  </w:num>
  <w:num w:numId="4" w16cid:durableId="99221524">
    <w:abstractNumId w:val="13"/>
  </w:num>
  <w:num w:numId="5" w16cid:durableId="1014772253">
    <w:abstractNumId w:val="10"/>
  </w:num>
  <w:num w:numId="6" w16cid:durableId="521357788">
    <w:abstractNumId w:val="6"/>
  </w:num>
  <w:num w:numId="7" w16cid:durableId="1971200702">
    <w:abstractNumId w:val="8"/>
  </w:num>
  <w:num w:numId="8" w16cid:durableId="710039124">
    <w:abstractNumId w:val="19"/>
  </w:num>
  <w:num w:numId="9" w16cid:durableId="840504778">
    <w:abstractNumId w:val="0"/>
  </w:num>
  <w:num w:numId="10" w16cid:durableId="1483887785">
    <w:abstractNumId w:val="9"/>
  </w:num>
  <w:num w:numId="11" w16cid:durableId="785395272">
    <w:abstractNumId w:val="15"/>
  </w:num>
  <w:num w:numId="12" w16cid:durableId="608858728">
    <w:abstractNumId w:val="11"/>
  </w:num>
  <w:num w:numId="13" w16cid:durableId="702561450">
    <w:abstractNumId w:val="1"/>
  </w:num>
  <w:num w:numId="14" w16cid:durableId="1378509564">
    <w:abstractNumId w:val="3"/>
  </w:num>
  <w:num w:numId="15" w16cid:durableId="374894991">
    <w:abstractNumId w:val="14"/>
  </w:num>
  <w:num w:numId="16" w16cid:durableId="778373443">
    <w:abstractNumId w:val="18"/>
  </w:num>
  <w:num w:numId="17" w16cid:durableId="1439763344">
    <w:abstractNumId w:val="12"/>
  </w:num>
  <w:num w:numId="18" w16cid:durableId="1568148594">
    <w:abstractNumId w:val="7"/>
  </w:num>
  <w:num w:numId="19" w16cid:durableId="1117482175">
    <w:abstractNumId w:val="16"/>
  </w:num>
  <w:num w:numId="20" w16cid:durableId="1551766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94"/>
    <w:rsid w:val="00007872"/>
    <w:rsid w:val="00026FBA"/>
    <w:rsid w:val="00041163"/>
    <w:rsid w:val="0004345A"/>
    <w:rsid w:val="00067115"/>
    <w:rsid w:val="00071841"/>
    <w:rsid w:val="00076823"/>
    <w:rsid w:val="00085A13"/>
    <w:rsid w:val="00087423"/>
    <w:rsid w:val="000D0C4C"/>
    <w:rsid w:val="000D6339"/>
    <w:rsid w:val="000F089C"/>
    <w:rsid w:val="00100490"/>
    <w:rsid w:val="0010245C"/>
    <w:rsid w:val="001069CD"/>
    <w:rsid w:val="00106AF9"/>
    <w:rsid w:val="00115EC1"/>
    <w:rsid w:val="00130A0F"/>
    <w:rsid w:val="00143FF3"/>
    <w:rsid w:val="00164F3C"/>
    <w:rsid w:val="00175142"/>
    <w:rsid w:val="00194940"/>
    <w:rsid w:val="001B4B11"/>
    <w:rsid w:val="001F7794"/>
    <w:rsid w:val="00232AC6"/>
    <w:rsid w:val="002575F0"/>
    <w:rsid w:val="00261A84"/>
    <w:rsid w:val="002748C2"/>
    <w:rsid w:val="00284EA5"/>
    <w:rsid w:val="002951EB"/>
    <w:rsid w:val="002B6B7C"/>
    <w:rsid w:val="002D0FAD"/>
    <w:rsid w:val="002E0916"/>
    <w:rsid w:val="002E6A2A"/>
    <w:rsid w:val="002F0362"/>
    <w:rsid w:val="002F7A40"/>
    <w:rsid w:val="00313B55"/>
    <w:rsid w:val="00315ECB"/>
    <w:rsid w:val="003170A0"/>
    <w:rsid w:val="0033250C"/>
    <w:rsid w:val="00345863"/>
    <w:rsid w:val="003638DE"/>
    <w:rsid w:val="00391538"/>
    <w:rsid w:val="00397462"/>
    <w:rsid w:val="003A1FFE"/>
    <w:rsid w:val="003A3FB3"/>
    <w:rsid w:val="003A67F6"/>
    <w:rsid w:val="003B2D9A"/>
    <w:rsid w:val="003D17DE"/>
    <w:rsid w:val="003E54E2"/>
    <w:rsid w:val="003F17FA"/>
    <w:rsid w:val="003F26B5"/>
    <w:rsid w:val="003F3DF8"/>
    <w:rsid w:val="00411043"/>
    <w:rsid w:val="00413763"/>
    <w:rsid w:val="00421F6B"/>
    <w:rsid w:val="0043302A"/>
    <w:rsid w:val="0044398D"/>
    <w:rsid w:val="00456648"/>
    <w:rsid w:val="00460D18"/>
    <w:rsid w:val="00461141"/>
    <w:rsid w:val="004700F3"/>
    <w:rsid w:val="00477E31"/>
    <w:rsid w:val="00487C1B"/>
    <w:rsid w:val="004929BF"/>
    <w:rsid w:val="004A271F"/>
    <w:rsid w:val="004A38AF"/>
    <w:rsid w:val="004B050A"/>
    <w:rsid w:val="004B5BC2"/>
    <w:rsid w:val="004B6AF0"/>
    <w:rsid w:val="004C0051"/>
    <w:rsid w:val="004C2D63"/>
    <w:rsid w:val="004C394E"/>
    <w:rsid w:val="004E054B"/>
    <w:rsid w:val="005119F6"/>
    <w:rsid w:val="00512B06"/>
    <w:rsid w:val="00521726"/>
    <w:rsid w:val="00531AE9"/>
    <w:rsid w:val="005354F5"/>
    <w:rsid w:val="00552EFD"/>
    <w:rsid w:val="00553511"/>
    <w:rsid w:val="005654DD"/>
    <w:rsid w:val="0058542E"/>
    <w:rsid w:val="00592AA1"/>
    <w:rsid w:val="005C4F6F"/>
    <w:rsid w:val="005D5B75"/>
    <w:rsid w:val="005F14DB"/>
    <w:rsid w:val="005F29F2"/>
    <w:rsid w:val="00603E2C"/>
    <w:rsid w:val="00640083"/>
    <w:rsid w:val="00642800"/>
    <w:rsid w:val="006502DA"/>
    <w:rsid w:val="00661627"/>
    <w:rsid w:val="00681EE4"/>
    <w:rsid w:val="006A2657"/>
    <w:rsid w:val="006B0CCF"/>
    <w:rsid w:val="006E0E0C"/>
    <w:rsid w:val="006E21FE"/>
    <w:rsid w:val="006E24E7"/>
    <w:rsid w:val="006E648C"/>
    <w:rsid w:val="006E6721"/>
    <w:rsid w:val="007078CD"/>
    <w:rsid w:val="007118F6"/>
    <w:rsid w:val="00714CE4"/>
    <w:rsid w:val="007347D3"/>
    <w:rsid w:val="00792AA0"/>
    <w:rsid w:val="007A57E8"/>
    <w:rsid w:val="007C114B"/>
    <w:rsid w:val="007C3999"/>
    <w:rsid w:val="007C79F0"/>
    <w:rsid w:val="007E64DC"/>
    <w:rsid w:val="007E662A"/>
    <w:rsid w:val="00803112"/>
    <w:rsid w:val="00805A6B"/>
    <w:rsid w:val="00841D23"/>
    <w:rsid w:val="00845922"/>
    <w:rsid w:val="00861B24"/>
    <w:rsid w:val="008642B2"/>
    <w:rsid w:val="008657B3"/>
    <w:rsid w:val="00865876"/>
    <w:rsid w:val="00865B7E"/>
    <w:rsid w:val="00880B01"/>
    <w:rsid w:val="00883280"/>
    <w:rsid w:val="00897C92"/>
    <w:rsid w:val="008A3BC7"/>
    <w:rsid w:val="008B2B93"/>
    <w:rsid w:val="008B506C"/>
    <w:rsid w:val="008E4176"/>
    <w:rsid w:val="008E42EC"/>
    <w:rsid w:val="008F4DB5"/>
    <w:rsid w:val="009035EB"/>
    <w:rsid w:val="00921821"/>
    <w:rsid w:val="00944743"/>
    <w:rsid w:val="00947419"/>
    <w:rsid w:val="00956D41"/>
    <w:rsid w:val="00967360"/>
    <w:rsid w:val="00992B66"/>
    <w:rsid w:val="009A2B67"/>
    <w:rsid w:val="009D0232"/>
    <w:rsid w:val="009D5BDD"/>
    <w:rsid w:val="009D5FA0"/>
    <w:rsid w:val="009D729E"/>
    <w:rsid w:val="009F264A"/>
    <w:rsid w:val="009F3E9C"/>
    <w:rsid w:val="009F5B51"/>
    <w:rsid w:val="00A247C2"/>
    <w:rsid w:val="00A343D7"/>
    <w:rsid w:val="00A34C08"/>
    <w:rsid w:val="00A4214F"/>
    <w:rsid w:val="00A42FD2"/>
    <w:rsid w:val="00A44986"/>
    <w:rsid w:val="00A4632C"/>
    <w:rsid w:val="00A46567"/>
    <w:rsid w:val="00A51E65"/>
    <w:rsid w:val="00A53DCF"/>
    <w:rsid w:val="00A65030"/>
    <w:rsid w:val="00A756F0"/>
    <w:rsid w:val="00A90FC2"/>
    <w:rsid w:val="00AA7EE1"/>
    <w:rsid w:val="00AB008E"/>
    <w:rsid w:val="00AC2AEA"/>
    <w:rsid w:val="00AC33F8"/>
    <w:rsid w:val="00AC78FC"/>
    <w:rsid w:val="00AE6A0F"/>
    <w:rsid w:val="00AE76DB"/>
    <w:rsid w:val="00AE7C94"/>
    <w:rsid w:val="00AF1471"/>
    <w:rsid w:val="00AF2FBA"/>
    <w:rsid w:val="00B0550A"/>
    <w:rsid w:val="00B33D91"/>
    <w:rsid w:val="00B764C7"/>
    <w:rsid w:val="00B837D5"/>
    <w:rsid w:val="00B945E0"/>
    <w:rsid w:val="00BD1D12"/>
    <w:rsid w:val="00BE4C7E"/>
    <w:rsid w:val="00C0191E"/>
    <w:rsid w:val="00C068C1"/>
    <w:rsid w:val="00C16250"/>
    <w:rsid w:val="00C20086"/>
    <w:rsid w:val="00C24185"/>
    <w:rsid w:val="00C30602"/>
    <w:rsid w:val="00C33B3D"/>
    <w:rsid w:val="00C367BA"/>
    <w:rsid w:val="00C4558F"/>
    <w:rsid w:val="00C50659"/>
    <w:rsid w:val="00C872EC"/>
    <w:rsid w:val="00CA2FE4"/>
    <w:rsid w:val="00CB32DA"/>
    <w:rsid w:val="00CD1C54"/>
    <w:rsid w:val="00CD4FB2"/>
    <w:rsid w:val="00CE1127"/>
    <w:rsid w:val="00CE56BC"/>
    <w:rsid w:val="00CF0F67"/>
    <w:rsid w:val="00D05DE9"/>
    <w:rsid w:val="00D26EBB"/>
    <w:rsid w:val="00D3198C"/>
    <w:rsid w:val="00D350C9"/>
    <w:rsid w:val="00D358CE"/>
    <w:rsid w:val="00D639B2"/>
    <w:rsid w:val="00DA7ECE"/>
    <w:rsid w:val="00DB07C5"/>
    <w:rsid w:val="00DD59DF"/>
    <w:rsid w:val="00DE0F24"/>
    <w:rsid w:val="00E2667F"/>
    <w:rsid w:val="00E41D04"/>
    <w:rsid w:val="00E42C28"/>
    <w:rsid w:val="00E50537"/>
    <w:rsid w:val="00E60B53"/>
    <w:rsid w:val="00E65B68"/>
    <w:rsid w:val="00E75246"/>
    <w:rsid w:val="00E803FE"/>
    <w:rsid w:val="00E9520B"/>
    <w:rsid w:val="00EA3718"/>
    <w:rsid w:val="00F06638"/>
    <w:rsid w:val="00F32708"/>
    <w:rsid w:val="00F47413"/>
    <w:rsid w:val="00F53CF8"/>
    <w:rsid w:val="00F9106A"/>
    <w:rsid w:val="00F97A1E"/>
    <w:rsid w:val="00FB68C0"/>
    <w:rsid w:val="00FC2604"/>
    <w:rsid w:val="00FC4AB2"/>
    <w:rsid w:val="00FD0031"/>
    <w:rsid w:val="00FD7BC9"/>
    <w:rsid w:val="0F37E360"/>
    <w:rsid w:val="2CFE3BF6"/>
    <w:rsid w:val="393DD69C"/>
    <w:rsid w:val="489E97B4"/>
    <w:rsid w:val="5E9E7986"/>
    <w:rsid w:val="622E6E73"/>
    <w:rsid w:val="77CBAB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4F6F"/>
  <w15:chartTrackingRefBased/>
  <w15:docId w15:val="{7529A29F-0177-4F4E-B7BE-79431025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FBA"/>
    <w:pPr>
      <w:ind w:left="720"/>
      <w:contextualSpacing/>
    </w:pPr>
  </w:style>
  <w:style w:type="character" w:customStyle="1" w:styleId="apple-converted-space">
    <w:name w:val="apple-converted-space"/>
    <w:basedOn w:val="DefaultParagraphFont"/>
    <w:rsid w:val="00115EC1"/>
  </w:style>
  <w:style w:type="paragraph" w:styleId="PlainText">
    <w:name w:val="Plain Text"/>
    <w:basedOn w:val="Normal"/>
    <w:link w:val="PlainTextChar"/>
    <w:uiPriority w:val="99"/>
    <w:unhideWhenUsed/>
    <w:rsid w:val="004C394E"/>
    <w:pPr>
      <w:spacing w:after="0" w:line="240" w:lineRule="auto"/>
    </w:pPr>
    <w:rPr>
      <w:rFonts w:ascii="Calibri" w:hAnsi="Calibri" w:cs="Calibri"/>
      <w:lang w:eastAsia="en-AU"/>
    </w:rPr>
  </w:style>
  <w:style w:type="character" w:customStyle="1" w:styleId="PlainTextChar">
    <w:name w:val="Plain Text Char"/>
    <w:basedOn w:val="DefaultParagraphFont"/>
    <w:link w:val="PlainText"/>
    <w:uiPriority w:val="99"/>
    <w:rsid w:val="004C394E"/>
    <w:rPr>
      <w:rFonts w:ascii="Calibri" w:hAnsi="Calibri" w:cs="Calibri"/>
      <w:lang w:eastAsia="en-AU"/>
    </w:rPr>
  </w:style>
  <w:style w:type="paragraph" w:styleId="Header">
    <w:name w:val="header"/>
    <w:basedOn w:val="Normal"/>
    <w:link w:val="HeaderChar"/>
    <w:uiPriority w:val="99"/>
    <w:unhideWhenUsed/>
    <w:rsid w:val="00552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EFD"/>
  </w:style>
  <w:style w:type="paragraph" w:styleId="Footer">
    <w:name w:val="footer"/>
    <w:basedOn w:val="Normal"/>
    <w:link w:val="FooterChar"/>
    <w:uiPriority w:val="99"/>
    <w:unhideWhenUsed/>
    <w:rsid w:val="00552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EFD"/>
  </w:style>
  <w:style w:type="character" w:styleId="Hyperlink">
    <w:name w:val="Hyperlink"/>
    <w:basedOn w:val="DefaultParagraphFont"/>
    <w:uiPriority w:val="99"/>
    <w:unhideWhenUsed/>
    <w:rsid w:val="00D05DE9"/>
    <w:rPr>
      <w:color w:val="0563C1" w:themeColor="hyperlink"/>
      <w:u w:val="single"/>
    </w:rPr>
  </w:style>
  <w:style w:type="character" w:styleId="UnresolvedMention">
    <w:name w:val="Unresolved Mention"/>
    <w:basedOn w:val="DefaultParagraphFont"/>
    <w:uiPriority w:val="99"/>
    <w:semiHidden/>
    <w:unhideWhenUsed/>
    <w:rsid w:val="00D05DE9"/>
    <w:rPr>
      <w:color w:val="605E5C"/>
      <w:shd w:val="clear" w:color="auto" w:fill="E1DFDD"/>
    </w:rPr>
  </w:style>
  <w:style w:type="character" w:styleId="Strong">
    <w:name w:val="Strong"/>
    <w:basedOn w:val="DefaultParagraphFont"/>
    <w:uiPriority w:val="22"/>
    <w:qFormat/>
    <w:rsid w:val="00DE0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7270">
      <w:bodyDiv w:val="1"/>
      <w:marLeft w:val="0"/>
      <w:marRight w:val="0"/>
      <w:marTop w:val="0"/>
      <w:marBottom w:val="0"/>
      <w:divBdr>
        <w:top w:val="none" w:sz="0" w:space="0" w:color="auto"/>
        <w:left w:val="none" w:sz="0" w:space="0" w:color="auto"/>
        <w:bottom w:val="none" w:sz="0" w:space="0" w:color="auto"/>
        <w:right w:val="none" w:sz="0" w:space="0" w:color="auto"/>
      </w:divBdr>
    </w:div>
    <w:div w:id="247350300">
      <w:bodyDiv w:val="1"/>
      <w:marLeft w:val="0"/>
      <w:marRight w:val="0"/>
      <w:marTop w:val="0"/>
      <w:marBottom w:val="0"/>
      <w:divBdr>
        <w:top w:val="none" w:sz="0" w:space="0" w:color="auto"/>
        <w:left w:val="none" w:sz="0" w:space="0" w:color="auto"/>
        <w:bottom w:val="none" w:sz="0" w:space="0" w:color="auto"/>
        <w:right w:val="none" w:sz="0" w:space="0" w:color="auto"/>
      </w:divBdr>
    </w:div>
    <w:div w:id="305210803">
      <w:bodyDiv w:val="1"/>
      <w:marLeft w:val="0"/>
      <w:marRight w:val="0"/>
      <w:marTop w:val="0"/>
      <w:marBottom w:val="0"/>
      <w:divBdr>
        <w:top w:val="none" w:sz="0" w:space="0" w:color="auto"/>
        <w:left w:val="none" w:sz="0" w:space="0" w:color="auto"/>
        <w:bottom w:val="none" w:sz="0" w:space="0" w:color="auto"/>
        <w:right w:val="none" w:sz="0" w:space="0" w:color="auto"/>
      </w:divBdr>
    </w:div>
    <w:div w:id="322778792">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27363170">
      <w:bodyDiv w:val="1"/>
      <w:marLeft w:val="0"/>
      <w:marRight w:val="0"/>
      <w:marTop w:val="0"/>
      <w:marBottom w:val="0"/>
      <w:divBdr>
        <w:top w:val="none" w:sz="0" w:space="0" w:color="auto"/>
        <w:left w:val="none" w:sz="0" w:space="0" w:color="auto"/>
        <w:bottom w:val="none" w:sz="0" w:space="0" w:color="auto"/>
        <w:right w:val="none" w:sz="0" w:space="0" w:color="auto"/>
      </w:divBdr>
    </w:div>
    <w:div w:id="339745122">
      <w:bodyDiv w:val="1"/>
      <w:marLeft w:val="0"/>
      <w:marRight w:val="0"/>
      <w:marTop w:val="0"/>
      <w:marBottom w:val="0"/>
      <w:divBdr>
        <w:top w:val="none" w:sz="0" w:space="0" w:color="auto"/>
        <w:left w:val="none" w:sz="0" w:space="0" w:color="auto"/>
        <w:bottom w:val="none" w:sz="0" w:space="0" w:color="auto"/>
        <w:right w:val="none" w:sz="0" w:space="0" w:color="auto"/>
      </w:divBdr>
    </w:div>
    <w:div w:id="380322918">
      <w:bodyDiv w:val="1"/>
      <w:marLeft w:val="0"/>
      <w:marRight w:val="0"/>
      <w:marTop w:val="0"/>
      <w:marBottom w:val="0"/>
      <w:divBdr>
        <w:top w:val="none" w:sz="0" w:space="0" w:color="auto"/>
        <w:left w:val="none" w:sz="0" w:space="0" w:color="auto"/>
        <w:bottom w:val="none" w:sz="0" w:space="0" w:color="auto"/>
        <w:right w:val="none" w:sz="0" w:space="0" w:color="auto"/>
      </w:divBdr>
    </w:div>
    <w:div w:id="441724918">
      <w:bodyDiv w:val="1"/>
      <w:marLeft w:val="0"/>
      <w:marRight w:val="0"/>
      <w:marTop w:val="0"/>
      <w:marBottom w:val="0"/>
      <w:divBdr>
        <w:top w:val="none" w:sz="0" w:space="0" w:color="auto"/>
        <w:left w:val="none" w:sz="0" w:space="0" w:color="auto"/>
        <w:bottom w:val="none" w:sz="0" w:space="0" w:color="auto"/>
        <w:right w:val="none" w:sz="0" w:space="0" w:color="auto"/>
      </w:divBdr>
    </w:div>
    <w:div w:id="464592211">
      <w:bodyDiv w:val="1"/>
      <w:marLeft w:val="0"/>
      <w:marRight w:val="0"/>
      <w:marTop w:val="0"/>
      <w:marBottom w:val="0"/>
      <w:divBdr>
        <w:top w:val="none" w:sz="0" w:space="0" w:color="auto"/>
        <w:left w:val="none" w:sz="0" w:space="0" w:color="auto"/>
        <w:bottom w:val="none" w:sz="0" w:space="0" w:color="auto"/>
        <w:right w:val="none" w:sz="0" w:space="0" w:color="auto"/>
      </w:divBdr>
    </w:div>
    <w:div w:id="477571811">
      <w:bodyDiv w:val="1"/>
      <w:marLeft w:val="0"/>
      <w:marRight w:val="0"/>
      <w:marTop w:val="0"/>
      <w:marBottom w:val="0"/>
      <w:divBdr>
        <w:top w:val="none" w:sz="0" w:space="0" w:color="auto"/>
        <w:left w:val="none" w:sz="0" w:space="0" w:color="auto"/>
        <w:bottom w:val="none" w:sz="0" w:space="0" w:color="auto"/>
        <w:right w:val="none" w:sz="0" w:space="0" w:color="auto"/>
      </w:divBdr>
    </w:div>
    <w:div w:id="522666914">
      <w:bodyDiv w:val="1"/>
      <w:marLeft w:val="0"/>
      <w:marRight w:val="0"/>
      <w:marTop w:val="0"/>
      <w:marBottom w:val="0"/>
      <w:divBdr>
        <w:top w:val="none" w:sz="0" w:space="0" w:color="auto"/>
        <w:left w:val="none" w:sz="0" w:space="0" w:color="auto"/>
        <w:bottom w:val="none" w:sz="0" w:space="0" w:color="auto"/>
        <w:right w:val="none" w:sz="0" w:space="0" w:color="auto"/>
      </w:divBdr>
    </w:div>
    <w:div w:id="563568923">
      <w:bodyDiv w:val="1"/>
      <w:marLeft w:val="0"/>
      <w:marRight w:val="0"/>
      <w:marTop w:val="0"/>
      <w:marBottom w:val="0"/>
      <w:divBdr>
        <w:top w:val="none" w:sz="0" w:space="0" w:color="auto"/>
        <w:left w:val="none" w:sz="0" w:space="0" w:color="auto"/>
        <w:bottom w:val="none" w:sz="0" w:space="0" w:color="auto"/>
        <w:right w:val="none" w:sz="0" w:space="0" w:color="auto"/>
      </w:divBdr>
    </w:div>
    <w:div w:id="655497909">
      <w:bodyDiv w:val="1"/>
      <w:marLeft w:val="0"/>
      <w:marRight w:val="0"/>
      <w:marTop w:val="0"/>
      <w:marBottom w:val="0"/>
      <w:divBdr>
        <w:top w:val="none" w:sz="0" w:space="0" w:color="auto"/>
        <w:left w:val="none" w:sz="0" w:space="0" w:color="auto"/>
        <w:bottom w:val="none" w:sz="0" w:space="0" w:color="auto"/>
        <w:right w:val="none" w:sz="0" w:space="0" w:color="auto"/>
      </w:divBdr>
    </w:div>
    <w:div w:id="715391019">
      <w:bodyDiv w:val="1"/>
      <w:marLeft w:val="0"/>
      <w:marRight w:val="0"/>
      <w:marTop w:val="0"/>
      <w:marBottom w:val="0"/>
      <w:divBdr>
        <w:top w:val="none" w:sz="0" w:space="0" w:color="auto"/>
        <w:left w:val="none" w:sz="0" w:space="0" w:color="auto"/>
        <w:bottom w:val="none" w:sz="0" w:space="0" w:color="auto"/>
        <w:right w:val="none" w:sz="0" w:space="0" w:color="auto"/>
      </w:divBdr>
    </w:div>
    <w:div w:id="729117264">
      <w:bodyDiv w:val="1"/>
      <w:marLeft w:val="0"/>
      <w:marRight w:val="0"/>
      <w:marTop w:val="0"/>
      <w:marBottom w:val="0"/>
      <w:divBdr>
        <w:top w:val="none" w:sz="0" w:space="0" w:color="auto"/>
        <w:left w:val="none" w:sz="0" w:space="0" w:color="auto"/>
        <w:bottom w:val="none" w:sz="0" w:space="0" w:color="auto"/>
        <w:right w:val="none" w:sz="0" w:space="0" w:color="auto"/>
      </w:divBdr>
    </w:div>
    <w:div w:id="839779346">
      <w:bodyDiv w:val="1"/>
      <w:marLeft w:val="0"/>
      <w:marRight w:val="0"/>
      <w:marTop w:val="0"/>
      <w:marBottom w:val="0"/>
      <w:divBdr>
        <w:top w:val="none" w:sz="0" w:space="0" w:color="auto"/>
        <w:left w:val="none" w:sz="0" w:space="0" w:color="auto"/>
        <w:bottom w:val="none" w:sz="0" w:space="0" w:color="auto"/>
        <w:right w:val="none" w:sz="0" w:space="0" w:color="auto"/>
      </w:divBdr>
    </w:div>
    <w:div w:id="954992136">
      <w:bodyDiv w:val="1"/>
      <w:marLeft w:val="0"/>
      <w:marRight w:val="0"/>
      <w:marTop w:val="0"/>
      <w:marBottom w:val="0"/>
      <w:divBdr>
        <w:top w:val="none" w:sz="0" w:space="0" w:color="auto"/>
        <w:left w:val="none" w:sz="0" w:space="0" w:color="auto"/>
        <w:bottom w:val="none" w:sz="0" w:space="0" w:color="auto"/>
        <w:right w:val="none" w:sz="0" w:space="0" w:color="auto"/>
      </w:divBdr>
    </w:div>
    <w:div w:id="1057389262">
      <w:bodyDiv w:val="1"/>
      <w:marLeft w:val="0"/>
      <w:marRight w:val="0"/>
      <w:marTop w:val="0"/>
      <w:marBottom w:val="0"/>
      <w:divBdr>
        <w:top w:val="none" w:sz="0" w:space="0" w:color="auto"/>
        <w:left w:val="none" w:sz="0" w:space="0" w:color="auto"/>
        <w:bottom w:val="none" w:sz="0" w:space="0" w:color="auto"/>
        <w:right w:val="none" w:sz="0" w:space="0" w:color="auto"/>
      </w:divBdr>
    </w:div>
    <w:div w:id="1075316859">
      <w:bodyDiv w:val="1"/>
      <w:marLeft w:val="0"/>
      <w:marRight w:val="0"/>
      <w:marTop w:val="0"/>
      <w:marBottom w:val="0"/>
      <w:divBdr>
        <w:top w:val="none" w:sz="0" w:space="0" w:color="auto"/>
        <w:left w:val="none" w:sz="0" w:space="0" w:color="auto"/>
        <w:bottom w:val="none" w:sz="0" w:space="0" w:color="auto"/>
        <w:right w:val="none" w:sz="0" w:space="0" w:color="auto"/>
      </w:divBdr>
    </w:div>
    <w:div w:id="1091242049">
      <w:bodyDiv w:val="1"/>
      <w:marLeft w:val="0"/>
      <w:marRight w:val="0"/>
      <w:marTop w:val="0"/>
      <w:marBottom w:val="0"/>
      <w:divBdr>
        <w:top w:val="none" w:sz="0" w:space="0" w:color="auto"/>
        <w:left w:val="none" w:sz="0" w:space="0" w:color="auto"/>
        <w:bottom w:val="none" w:sz="0" w:space="0" w:color="auto"/>
        <w:right w:val="none" w:sz="0" w:space="0" w:color="auto"/>
      </w:divBdr>
    </w:div>
    <w:div w:id="1091897115">
      <w:bodyDiv w:val="1"/>
      <w:marLeft w:val="0"/>
      <w:marRight w:val="0"/>
      <w:marTop w:val="0"/>
      <w:marBottom w:val="0"/>
      <w:divBdr>
        <w:top w:val="none" w:sz="0" w:space="0" w:color="auto"/>
        <w:left w:val="none" w:sz="0" w:space="0" w:color="auto"/>
        <w:bottom w:val="none" w:sz="0" w:space="0" w:color="auto"/>
        <w:right w:val="none" w:sz="0" w:space="0" w:color="auto"/>
      </w:divBdr>
    </w:div>
    <w:div w:id="1097336101">
      <w:bodyDiv w:val="1"/>
      <w:marLeft w:val="0"/>
      <w:marRight w:val="0"/>
      <w:marTop w:val="0"/>
      <w:marBottom w:val="0"/>
      <w:divBdr>
        <w:top w:val="none" w:sz="0" w:space="0" w:color="auto"/>
        <w:left w:val="none" w:sz="0" w:space="0" w:color="auto"/>
        <w:bottom w:val="none" w:sz="0" w:space="0" w:color="auto"/>
        <w:right w:val="none" w:sz="0" w:space="0" w:color="auto"/>
      </w:divBdr>
    </w:div>
    <w:div w:id="1130896924">
      <w:bodyDiv w:val="1"/>
      <w:marLeft w:val="0"/>
      <w:marRight w:val="0"/>
      <w:marTop w:val="0"/>
      <w:marBottom w:val="0"/>
      <w:divBdr>
        <w:top w:val="none" w:sz="0" w:space="0" w:color="auto"/>
        <w:left w:val="none" w:sz="0" w:space="0" w:color="auto"/>
        <w:bottom w:val="none" w:sz="0" w:space="0" w:color="auto"/>
        <w:right w:val="none" w:sz="0" w:space="0" w:color="auto"/>
      </w:divBdr>
    </w:div>
    <w:div w:id="1138062741">
      <w:bodyDiv w:val="1"/>
      <w:marLeft w:val="0"/>
      <w:marRight w:val="0"/>
      <w:marTop w:val="0"/>
      <w:marBottom w:val="0"/>
      <w:divBdr>
        <w:top w:val="none" w:sz="0" w:space="0" w:color="auto"/>
        <w:left w:val="none" w:sz="0" w:space="0" w:color="auto"/>
        <w:bottom w:val="none" w:sz="0" w:space="0" w:color="auto"/>
        <w:right w:val="none" w:sz="0" w:space="0" w:color="auto"/>
      </w:divBdr>
    </w:div>
    <w:div w:id="1279214420">
      <w:bodyDiv w:val="1"/>
      <w:marLeft w:val="0"/>
      <w:marRight w:val="0"/>
      <w:marTop w:val="0"/>
      <w:marBottom w:val="0"/>
      <w:divBdr>
        <w:top w:val="none" w:sz="0" w:space="0" w:color="auto"/>
        <w:left w:val="none" w:sz="0" w:space="0" w:color="auto"/>
        <w:bottom w:val="none" w:sz="0" w:space="0" w:color="auto"/>
        <w:right w:val="none" w:sz="0" w:space="0" w:color="auto"/>
      </w:divBdr>
    </w:div>
    <w:div w:id="1367102683">
      <w:bodyDiv w:val="1"/>
      <w:marLeft w:val="0"/>
      <w:marRight w:val="0"/>
      <w:marTop w:val="0"/>
      <w:marBottom w:val="0"/>
      <w:divBdr>
        <w:top w:val="none" w:sz="0" w:space="0" w:color="auto"/>
        <w:left w:val="none" w:sz="0" w:space="0" w:color="auto"/>
        <w:bottom w:val="none" w:sz="0" w:space="0" w:color="auto"/>
        <w:right w:val="none" w:sz="0" w:space="0" w:color="auto"/>
      </w:divBdr>
    </w:div>
    <w:div w:id="1522624547">
      <w:bodyDiv w:val="1"/>
      <w:marLeft w:val="0"/>
      <w:marRight w:val="0"/>
      <w:marTop w:val="0"/>
      <w:marBottom w:val="0"/>
      <w:divBdr>
        <w:top w:val="none" w:sz="0" w:space="0" w:color="auto"/>
        <w:left w:val="none" w:sz="0" w:space="0" w:color="auto"/>
        <w:bottom w:val="none" w:sz="0" w:space="0" w:color="auto"/>
        <w:right w:val="none" w:sz="0" w:space="0" w:color="auto"/>
      </w:divBdr>
    </w:div>
    <w:div w:id="1591429682">
      <w:bodyDiv w:val="1"/>
      <w:marLeft w:val="0"/>
      <w:marRight w:val="0"/>
      <w:marTop w:val="0"/>
      <w:marBottom w:val="0"/>
      <w:divBdr>
        <w:top w:val="none" w:sz="0" w:space="0" w:color="auto"/>
        <w:left w:val="none" w:sz="0" w:space="0" w:color="auto"/>
        <w:bottom w:val="none" w:sz="0" w:space="0" w:color="auto"/>
        <w:right w:val="none" w:sz="0" w:space="0" w:color="auto"/>
      </w:divBdr>
    </w:div>
    <w:div w:id="1598756609">
      <w:bodyDiv w:val="1"/>
      <w:marLeft w:val="0"/>
      <w:marRight w:val="0"/>
      <w:marTop w:val="0"/>
      <w:marBottom w:val="0"/>
      <w:divBdr>
        <w:top w:val="none" w:sz="0" w:space="0" w:color="auto"/>
        <w:left w:val="none" w:sz="0" w:space="0" w:color="auto"/>
        <w:bottom w:val="none" w:sz="0" w:space="0" w:color="auto"/>
        <w:right w:val="none" w:sz="0" w:space="0" w:color="auto"/>
      </w:divBdr>
    </w:div>
    <w:div w:id="1707245178">
      <w:bodyDiv w:val="1"/>
      <w:marLeft w:val="0"/>
      <w:marRight w:val="0"/>
      <w:marTop w:val="0"/>
      <w:marBottom w:val="0"/>
      <w:divBdr>
        <w:top w:val="none" w:sz="0" w:space="0" w:color="auto"/>
        <w:left w:val="none" w:sz="0" w:space="0" w:color="auto"/>
        <w:bottom w:val="none" w:sz="0" w:space="0" w:color="auto"/>
        <w:right w:val="none" w:sz="0" w:space="0" w:color="auto"/>
      </w:divBdr>
    </w:div>
    <w:div w:id="1744991143">
      <w:bodyDiv w:val="1"/>
      <w:marLeft w:val="0"/>
      <w:marRight w:val="0"/>
      <w:marTop w:val="0"/>
      <w:marBottom w:val="0"/>
      <w:divBdr>
        <w:top w:val="none" w:sz="0" w:space="0" w:color="auto"/>
        <w:left w:val="none" w:sz="0" w:space="0" w:color="auto"/>
        <w:bottom w:val="none" w:sz="0" w:space="0" w:color="auto"/>
        <w:right w:val="none" w:sz="0" w:space="0" w:color="auto"/>
      </w:divBdr>
    </w:div>
    <w:div w:id="1979263166">
      <w:bodyDiv w:val="1"/>
      <w:marLeft w:val="0"/>
      <w:marRight w:val="0"/>
      <w:marTop w:val="0"/>
      <w:marBottom w:val="0"/>
      <w:divBdr>
        <w:top w:val="none" w:sz="0" w:space="0" w:color="auto"/>
        <w:left w:val="none" w:sz="0" w:space="0" w:color="auto"/>
        <w:bottom w:val="none" w:sz="0" w:space="0" w:color="auto"/>
        <w:right w:val="none" w:sz="0" w:space="0" w:color="auto"/>
      </w:divBdr>
    </w:div>
    <w:div w:id="2077899704">
      <w:bodyDiv w:val="1"/>
      <w:marLeft w:val="0"/>
      <w:marRight w:val="0"/>
      <w:marTop w:val="0"/>
      <w:marBottom w:val="0"/>
      <w:divBdr>
        <w:top w:val="none" w:sz="0" w:space="0" w:color="auto"/>
        <w:left w:val="none" w:sz="0" w:space="0" w:color="auto"/>
        <w:bottom w:val="none" w:sz="0" w:space="0" w:color="auto"/>
        <w:right w:val="none" w:sz="0" w:space="0" w:color="auto"/>
      </w:divBdr>
    </w:div>
    <w:div w:id="21389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enopause.org.a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D31092D95B384D859BD7012EE348E6" ma:contentTypeVersion="16" ma:contentTypeDescription="Create a new document." ma:contentTypeScope="" ma:versionID="a1e5a930406670c6f4102cc468fd92b5">
  <xsd:schema xmlns:xsd="http://www.w3.org/2001/XMLSchema" xmlns:xs="http://www.w3.org/2001/XMLSchema" xmlns:p="http://schemas.microsoft.com/office/2006/metadata/properties" xmlns:ns2="bda3ee8e-5e38-47a8-a821-a8f2de03de65" xmlns:ns3="a0591b2b-7e56-44f2-bd46-e97a395cc780" targetNamespace="http://schemas.microsoft.com/office/2006/metadata/properties" ma:root="true" ma:fieldsID="c65160d9592682d1153c88b6d0d8dd49" ns2:_="" ns3:_="">
    <xsd:import namespace="bda3ee8e-5e38-47a8-a821-a8f2de03de65"/>
    <xsd:import namespace="a0591b2b-7e56-44f2-bd46-e97a395cc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3ee8e-5e38-47a8-a821-a8f2de03d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66d676-1d28-471a-9d59-e57d9b37b94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91b2b-7e56-44f2-bd46-e97a395cc7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1a1e8f-d7a4-4484-a9f1-8a3613779404}" ma:internalName="TaxCatchAll" ma:showField="CatchAllData" ma:web="a0591b2b-7e56-44f2-bd46-e97a395cc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591b2b-7e56-44f2-bd46-e97a395cc780" xsi:nil="true"/>
    <lcf76f155ced4ddcb4097134ff3c332f xmlns="bda3ee8e-5e38-47a8-a821-a8f2de03de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6C7D0F-463B-4972-A083-14FCA36341A1}">
  <ds:schemaRefs>
    <ds:schemaRef ds:uri="http://schemas.microsoft.com/sharepoint/v3/contenttype/forms"/>
  </ds:schemaRefs>
</ds:datastoreItem>
</file>

<file path=customXml/itemProps2.xml><?xml version="1.0" encoding="utf-8"?>
<ds:datastoreItem xmlns:ds="http://schemas.openxmlformats.org/officeDocument/2006/customXml" ds:itemID="{ADCFA890-3DE6-4AE4-86E4-0C17E502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3ee8e-5e38-47a8-a821-a8f2de03de65"/>
    <ds:schemaRef ds:uri="a0591b2b-7e56-44f2-bd46-e97a395cc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C5303-103E-467D-8C16-413694AAE818}">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bda3ee8e-5e38-47a8-a821-a8f2de03de65"/>
    <ds:schemaRef ds:uri="http://purl.org/dc/elements/1.1/"/>
    <ds:schemaRef ds:uri="http://schemas.openxmlformats.org/package/2006/metadata/core-properties"/>
    <ds:schemaRef ds:uri="a0591b2b-7e56-44f2-bd46-e97a395cc7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Doherty</dc:creator>
  <cp:keywords/>
  <dc:description/>
  <cp:lastModifiedBy>Elly Taylor</cp:lastModifiedBy>
  <cp:revision>2</cp:revision>
  <cp:lastPrinted>2017-06-21T04:51:00Z</cp:lastPrinted>
  <dcterms:created xsi:type="dcterms:W3CDTF">2026-07-22T04:34:00Z</dcterms:created>
  <dcterms:modified xsi:type="dcterms:W3CDTF">2026-07-22T04:34:00Z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0x010100A9D31092D95B384D859BD7012EE348E6</vt:lpwstr>
  </property>
  <property fmtid="{D5CDD505-2E9C-101B-9397-08002B2CF9AE}" pid="3" name="MediaServiceImageTags">
    <vt:lpwstr/>
  </property>
</Properties>
</file>