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1ABD4" w14:textId="77777777" w:rsidR="00CF089D" w:rsidRDefault="00CF089D" w:rsidP="00CF089D">
      <w:pPr>
        <w:pStyle w:val="Title"/>
        <w:ind w:right="-99"/>
        <w:jc w:val="right"/>
        <w:rPr>
          <w:rFonts w:ascii="Tahoma" w:hAnsi="Tahoma" w:cs="Tahoma"/>
        </w:rPr>
      </w:pPr>
    </w:p>
    <w:p w14:paraId="7379C100" w14:textId="3582CCCD" w:rsidR="00CF089D" w:rsidRPr="00C04715" w:rsidRDefault="005B2004">
      <w:pPr>
        <w:pStyle w:val="Title"/>
        <w:ind w:right="-99"/>
        <w:jc w:val="left"/>
        <w:rPr>
          <w:rFonts w:ascii="Impact" w:hAnsi="Impact" w:cs="Tahoma"/>
          <w:b w:val="0"/>
          <w:bCs/>
          <w:color w:val="C00000"/>
          <w:sz w:val="48"/>
        </w:rPr>
      </w:pPr>
      <w:r w:rsidRPr="00C04715">
        <w:rPr>
          <w:rFonts w:ascii="Impact" w:hAnsi="Impact" w:cs="Tahoma"/>
          <w:b w:val="0"/>
          <w:bCs/>
          <w:sz w:val="40"/>
          <w:szCs w:val="40"/>
        </w:rPr>
        <w:t>Position Description</w:t>
      </w:r>
      <w:r w:rsidR="00C04715" w:rsidRPr="00C04715">
        <w:rPr>
          <w:rFonts w:ascii="Impact" w:hAnsi="Impact" w:cs="Tahoma"/>
          <w:b w:val="0"/>
          <w:bCs/>
          <w:sz w:val="40"/>
          <w:szCs w:val="40"/>
        </w:rPr>
        <w:br/>
      </w:r>
      <w:r w:rsidR="004C1B0C" w:rsidRPr="007E0F61">
        <w:rPr>
          <w:rFonts w:ascii="Impact" w:hAnsi="Impact" w:cs="Tahoma"/>
          <w:b w:val="0"/>
          <w:bCs/>
          <w:color w:val="C00000"/>
          <w:sz w:val="44"/>
          <w:szCs w:val="18"/>
        </w:rPr>
        <w:t>QUALITY, RISK AND COMPLIANCE COORDINATOR</w:t>
      </w:r>
    </w:p>
    <w:p w14:paraId="20EE06CD" w14:textId="77777777" w:rsidR="00CF089D" w:rsidRPr="00896409" w:rsidRDefault="00CF089D">
      <w:pPr>
        <w:pStyle w:val="Subtitle"/>
        <w:rPr>
          <w:rFonts w:ascii="Tahoma" w:hAnsi="Tahoma" w:cs="Tahoma"/>
          <w:sz w:val="24"/>
          <w:szCs w:val="24"/>
        </w:rPr>
      </w:pPr>
    </w:p>
    <w:p w14:paraId="6687AC3B" w14:textId="77777777" w:rsidR="00132A7C" w:rsidRPr="00133882" w:rsidRDefault="00132A7C" w:rsidP="00132A7C">
      <w:pPr>
        <w:autoSpaceDE w:val="0"/>
        <w:autoSpaceDN w:val="0"/>
        <w:adjustRightInd w:val="0"/>
        <w:rPr>
          <w:rFonts w:ascii="Tahoma" w:hAnsi="Tahoma" w:cs="Tahoma"/>
          <w:b/>
          <w:bCs/>
          <w:lang w:eastAsia="en-AU"/>
        </w:rPr>
      </w:pPr>
      <w:r w:rsidRPr="00133882">
        <w:rPr>
          <w:rFonts w:ascii="Tahoma" w:hAnsi="Tahoma" w:cs="Tahoma"/>
          <w:b/>
          <w:bCs/>
          <w:lang w:eastAsia="en-AU"/>
        </w:rPr>
        <w:t>Reports to</w:t>
      </w:r>
    </w:p>
    <w:p w14:paraId="7DE73164" w14:textId="65D48522" w:rsidR="005B2004" w:rsidRPr="00EC2FC1" w:rsidRDefault="004C1B0C" w:rsidP="00CC1CDA">
      <w:pPr>
        <w:numPr>
          <w:ilvl w:val="0"/>
          <w:numId w:val="4"/>
        </w:numPr>
        <w:autoSpaceDE w:val="0"/>
        <w:autoSpaceDN w:val="0"/>
        <w:adjustRightInd w:val="0"/>
        <w:rPr>
          <w:rFonts w:ascii="Tahoma" w:hAnsi="Tahoma" w:cs="Tahoma"/>
          <w:bCs/>
          <w:lang w:eastAsia="en-AU"/>
        </w:rPr>
      </w:pPr>
      <w:r>
        <w:rPr>
          <w:rFonts w:ascii="Tahoma" w:hAnsi="Tahoma" w:cs="Tahoma"/>
          <w:bCs/>
          <w:lang w:eastAsia="en-AU"/>
        </w:rPr>
        <w:t>Chief Executive Officer</w:t>
      </w:r>
    </w:p>
    <w:p w14:paraId="295EC0FE" w14:textId="77777777" w:rsidR="005B2004" w:rsidRPr="00133882" w:rsidRDefault="005B2004" w:rsidP="00132A7C">
      <w:pPr>
        <w:autoSpaceDE w:val="0"/>
        <w:autoSpaceDN w:val="0"/>
        <w:adjustRightInd w:val="0"/>
        <w:rPr>
          <w:rFonts w:ascii="Tahoma" w:hAnsi="Tahoma" w:cs="Tahoma"/>
          <w:b/>
          <w:bCs/>
          <w:lang w:eastAsia="en-AU"/>
        </w:rPr>
      </w:pPr>
    </w:p>
    <w:p w14:paraId="331E86E6" w14:textId="77777777" w:rsidR="00BB4E17" w:rsidRPr="00A93F4D" w:rsidRDefault="00BB4E17" w:rsidP="00BB4E17">
      <w:pPr>
        <w:autoSpaceDE w:val="0"/>
        <w:autoSpaceDN w:val="0"/>
        <w:adjustRightInd w:val="0"/>
        <w:rPr>
          <w:rFonts w:ascii="Tahoma" w:hAnsi="Tahoma" w:cs="Tahoma"/>
          <w:b/>
          <w:bCs/>
          <w:lang w:eastAsia="en-AU"/>
        </w:rPr>
      </w:pPr>
      <w:r>
        <w:rPr>
          <w:rFonts w:ascii="Tahoma" w:hAnsi="Tahoma" w:cs="Tahoma"/>
          <w:b/>
          <w:bCs/>
          <w:lang w:eastAsia="en-AU"/>
        </w:rPr>
        <w:t>Direct Reports</w:t>
      </w:r>
      <w:r w:rsidRPr="00A93F4D">
        <w:rPr>
          <w:rFonts w:ascii="Tahoma" w:hAnsi="Tahoma" w:cs="Tahoma"/>
          <w:b/>
          <w:bCs/>
          <w:lang w:eastAsia="en-AU"/>
        </w:rPr>
        <w:t>:</w:t>
      </w:r>
    </w:p>
    <w:p w14:paraId="4230E5EF" w14:textId="5517ADCB" w:rsidR="004A56E3" w:rsidRPr="00EC2FC1" w:rsidRDefault="004C1B0C" w:rsidP="00CC1CDA">
      <w:pPr>
        <w:numPr>
          <w:ilvl w:val="0"/>
          <w:numId w:val="5"/>
        </w:numPr>
        <w:autoSpaceDE w:val="0"/>
        <w:autoSpaceDN w:val="0"/>
        <w:adjustRightInd w:val="0"/>
        <w:rPr>
          <w:rFonts w:ascii="Tahoma" w:hAnsi="Tahoma" w:cs="Tahoma"/>
          <w:bCs/>
          <w:lang w:eastAsia="en-AU"/>
        </w:rPr>
      </w:pPr>
      <w:r>
        <w:rPr>
          <w:rFonts w:ascii="Tahoma" w:hAnsi="Tahoma" w:cs="Tahoma"/>
          <w:bCs/>
          <w:lang w:eastAsia="en-AU"/>
        </w:rPr>
        <w:t>Nil</w:t>
      </w:r>
    </w:p>
    <w:p w14:paraId="19016C7C" w14:textId="0B970346" w:rsidR="0074149D" w:rsidRPr="00A93F4D" w:rsidRDefault="0074149D" w:rsidP="0074149D">
      <w:pPr>
        <w:autoSpaceDE w:val="0"/>
        <w:autoSpaceDN w:val="0"/>
        <w:adjustRightInd w:val="0"/>
        <w:rPr>
          <w:rFonts w:ascii="Tahoma" w:hAnsi="Tahoma" w:cs="Tahoma"/>
          <w:bCs/>
          <w:lang w:eastAsia="en-AU"/>
        </w:rPr>
      </w:pPr>
    </w:p>
    <w:p w14:paraId="23512AF0" w14:textId="77777777" w:rsidR="0087778D" w:rsidRDefault="0087778D" w:rsidP="00A93F4D">
      <w:pPr>
        <w:autoSpaceDE w:val="0"/>
        <w:autoSpaceDN w:val="0"/>
        <w:adjustRightInd w:val="0"/>
        <w:rPr>
          <w:rFonts w:ascii="Tahoma" w:hAnsi="Tahoma" w:cs="Tahoma"/>
          <w:b/>
          <w:bCs/>
          <w:lang w:eastAsia="en-AU"/>
        </w:rPr>
      </w:pPr>
      <w:r>
        <w:rPr>
          <w:rFonts w:ascii="Tahoma" w:hAnsi="Tahoma" w:cs="Tahoma"/>
          <w:b/>
          <w:bCs/>
          <w:lang w:eastAsia="en-AU"/>
        </w:rPr>
        <w:t>Award:</w:t>
      </w:r>
    </w:p>
    <w:p w14:paraId="606353AE" w14:textId="477123BC" w:rsidR="00A93F4D" w:rsidRPr="00EC2FC1" w:rsidRDefault="002B4F9F" w:rsidP="00CC1CDA">
      <w:pPr>
        <w:numPr>
          <w:ilvl w:val="0"/>
          <w:numId w:val="3"/>
        </w:numPr>
        <w:autoSpaceDE w:val="0"/>
        <w:autoSpaceDN w:val="0"/>
        <w:adjustRightInd w:val="0"/>
        <w:rPr>
          <w:rFonts w:ascii="Tahoma" w:hAnsi="Tahoma" w:cs="Tahoma"/>
          <w:bCs/>
          <w:lang w:eastAsia="en-AU"/>
        </w:rPr>
      </w:pPr>
      <w:r w:rsidRPr="00EC2FC1">
        <w:rPr>
          <w:rFonts w:ascii="Tahoma" w:hAnsi="Tahoma" w:cs="Tahoma"/>
          <w:lang w:eastAsia="en-AU"/>
        </w:rPr>
        <w:t xml:space="preserve">SCHADS </w:t>
      </w:r>
      <w:r w:rsidR="004A56E3" w:rsidRPr="00EC2FC1">
        <w:rPr>
          <w:rFonts w:ascii="Tahoma" w:hAnsi="Tahoma" w:cs="Tahoma"/>
          <w:lang w:eastAsia="en-AU"/>
        </w:rPr>
        <w:t xml:space="preserve">Award level </w:t>
      </w:r>
      <w:r w:rsidR="004C1B0C">
        <w:rPr>
          <w:rFonts w:ascii="Tahoma" w:hAnsi="Tahoma" w:cs="Tahoma"/>
          <w:lang w:eastAsia="en-AU"/>
        </w:rPr>
        <w:t>6</w:t>
      </w:r>
      <w:r w:rsidRPr="00EC2FC1">
        <w:rPr>
          <w:rFonts w:ascii="Tahoma" w:hAnsi="Tahoma" w:cs="Tahoma"/>
          <w:lang w:eastAsia="en-AU"/>
        </w:rPr>
        <w:t xml:space="preserve">, depending on </w:t>
      </w:r>
      <w:r w:rsidR="008E2191" w:rsidRPr="00EC2FC1">
        <w:rPr>
          <w:rFonts w:ascii="Tahoma" w:hAnsi="Tahoma" w:cs="Tahoma"/>
          <w:lang w:eastAsia="en-AU"/>
        </w:rPr>
        <w:t>education and experience</w:t>
      </w:r>
      <w:r w:rsidR="00896409" w:rsidRPr="00EC2FC1">
        <w:rPr>
          <w:rFonts w:ascii="Tahoma" w:hAnsi="Tahoma" w:cs="Tahoma"/>
          <w:bCs/>
          <w:lang w:eastAsia="en-AU"/>
        </w:rPr>
        <w:br/>
      </w:r>
    </w:p>
    <w:p w14:paraId="5D8E3564" w14:textId="77777777" w:rsidR="005F1C30" w:rsidRDefault="005F1C30" w:rsidP="005F1C30">
      <w:pPr>
        <w:autoSpaceDE w:val="0"/>
        <w:autoSpaceDN w:val="0"/>
        <w:adjustRightInd w:val="0"/>
        <w:rPr>
          <w:rFonts w:ascii="Tahoma" w:hAnsi="Tahoma" w:cs="Tahoma"/>
          <w:b/>
          <w:bCs/>
          <w:lang w:eastAsia="en-AU"/>
        </w:rPr>
      </w:pPr>
      <w:r w:rsidRPr="005F1C30">
        <w:rPr>
          <w:rFonts w:ascii="Tahoma" w:hAnsi="Tahoma" w:cs="Tahoma"/>
          <w:b/>
          <w:bCs/>
          <w:lang w:eastAsia="en-AU"/>
        </w:rPr>
        <w:t>Special Provisions:</w:t>
      </w:r>
    </w:p>
    <w:p w14:paraId="1728C3A7" w14:textId="77777777" w:rsidR="004A56E3" w:rsidRDefault="004A56E3" w:rsidP="005F1C30">
      <w:pPr>
        <w:autoSpaceDE w:val="0"/>
        <w:autoSpaceDN w:val="0"/>
        <w:adjustRightInd w:val="0"/>
        <w:rPr>
          <w:rFonts w:ascii="Tahoma" w:hAnsi="Tahoma" w:cs="Tahoma"/>
          <w:b/>
          <w:bCs/>
          <w:lang w:eastAsia="en-AU"/>
        </w:rPr>
      </w:pPr>
    </w:p>
    <w:p w14:paraId="1648F56E" w14:textId="1442B382" w:rsidR="005F1C30" w:rsidRPr="00EC2FC1" w:rsidRDefault="005F1C30" w:rsidP="00CC1CDA">
      <w:pPr>
        <w:numPr>
          <w:ilvl w:val="0"/>
          <w:numId w:val="3"/>
        </w:numPr>
        <w:spacing w:line="259" w:lineRule="auto"/>
        <w:rPr>
          <w:rFonts w:ascii="Tahoma" w:eastAsia="Arial" w:hAnsi="Tahoma" w:cs="Tahoma"/>
          <w:color w:val="1C1C1C"/>
          <w:lang w:val="en-US" w:eastAsia="en-AU"/>
        </w:rPr>
      </w:pPr>
      <w:r w:rsidRPr="00EC2FC1">
        <w:rPr>
          <w:rFonts w:ascii="Tahoma" w:eastAsia="Arial" w:hAnsi="Tahoma" w:cs="Tahoma"/>
          <w:color w:val="1C1C1C"/>
          <w:lang w:val="en-US" w:eastAsia="en-AU"/>
        </w:rPr>
        <w:t>Willingness to travel to remote communities (by light aircraft or 4WD);</w:t>
      </w:r>
    </w:p>
    <w:p w14:paraId="07FC3217" w14:textId="77777777" w:rsidR="005F1C30" w:rsidRPr="00EC2FC1" w:rsidRDefault="005F1C30" w:rsidP="00CC1CDA">
      <w:pPr>
        <w:numPr>
          <w:ilvl w:val="0"/>
          <w:numId w:val="3"/>
        </w:numPr>
        <w:spacing w:line="259" w:lineRule="auto"/>
        <w:rPr>
          <w:rFonts w:ascii="Tahoma" w:eastAsia="Arial" w:hAnsi="Tahoma" w:cs="Tahoma"/>
          <w:color w:val="1C1C1C"/>
          <w:lang w:val="en-US" w:eastAsia="en-AU"/>
        </w:rPr>
      </w:pPr>
      <w:r w:rsidRPr="00EC2FC1">
        <w:rPr>
          <w:rFonts w:ascii="Tahoma" w:eastAsia="Arial" w:hAnsi="Tahoma" w:cs="Tahoma"/>
          <w:color w:val="1C1C1C"/>
          <w:lang w:val="en-US" w:eastAsia="en-AU"/>
        </w:rPr>
        <w:t xml:space="preserve">Ability to obtain and maintain NDIS Worker Screening clearance; </w:t>
      </w:r>
    </w:p>
    <w:p w14:paraId="711A4783" w14:textId="1D1A94D6" w:rsidR="005F1C30" w:rsidRPr="00EC2FC1" w:rsidRDefault="005F1C30" w:rsidP="00CC1CDA">
      <w:pPr>
        <w:numPr>
          <w:ilvl w:val="0"/>
          <w:numId w:val="3"/>
        </w:numPr>
        <w:spacing w:line="259" w:lineRule="auto"/>
        <w:rPr>
          <w:rFonts w:ascii="Tahoma" w:eastAsia="Arial" w:hAnsi="Tahoma" w:cs="Tahoma"/>
          <w:color w:val="1C1C1C"/>
          <w:lang w:val="en-US" w:eastAsia="en-AU"/>
        </w:rPr>
      </w:pPr>
      <w:r w:rsidRPr="00EC2FC1">
        <w:rPr>
          <w:rFonts w:ascii="Tahoma" w:eastAsia="Arial" w:hAnsi="Tahoma" w:cs="Tahoma"/>
          <w:color w:val="1C1C1C"/>
          <w:lang w:val="en-US" w:eastAsia="en-AU"/>
        </w:rPr>
        <w:t xml:space="preserve">Willingness to adhere to Government mandated vaccination policies and provide proof of compliance; </w:t>
      </w:r>
    </w:p>
    <w:p w14:paraId="18365E69" w14:textId="77777777" w:rsidR="005F1C30" w:rsidRPr="00EC2FC1" w:rsidRDefault="005F1C30" w:rsidP="00CC1CDA">
      <w:pPr>
        <w:numPr>
          <w:ilvl w:val="0"/>
          <w:numId w:val="3"/>
        </w:numPr>
        <w:spacing w:line="259" w:lineRule="auto"/>
        <w:rPr>
          <w:rFonts w:ascii="Tahoma" w:eastAsia="Arial" w:hAnsi="Tahoma" w:cs="Tahoma"/>
          <w:color w:val="1C1C1C"/>
          <w:lang w:val="en-US" w:eastAsia="en-AU"/>
        </w:rPr>
      </w:pPr>
      <w:r w:rsidRPr="00EC2FC1">
        <w:rPr>
          <w:rFonts w:ascii="Tahoma" w:eastAsia="Arial" w:hAnsi="Tahoma" w:cs="Tahoma"/>
          <w:color w:val="1C1C1C"/>
          <w:lang w:val="en-US" w:eastAsia="en-AU"/>
        </w:rPr>
        <w:t>Ability to obtain and maintain an NT class C manual drivers’ license;</w:t>
      </w:r>
    </w:p>
    <w:p w14:paraId="78D09252" w14:textId="77777777" w:rsidR="00092CCE" w:rsidRDefault="00092CCE" w:rsidP="00896409">
      <w:pPr>
        <w:autoSpaceDE w:val="0"/>
        <w:autoSpaceDN w:val="0"/>
        <w:adjustRightInd w:val="0"/>
        <w:rPr>
          <w:rFonts w:ascii="Tahoma" w:hAnsi="Tahoma" w:cs="Tahoma"/>
          <w:b/>
          <w:bCs/>
          <w:lang w:eastAsia="en-AU"/>
        </w:rPr>
      </w:pPr>
    </w:p>
    <w:p w14:paraId="1761A9B0" w14:textId="77777777" w:rsidR="00383AD6" w:rsidRPr="00271C0C" w:rsidRDefault="00383AD6" w:rsidP="00383AD6">
      <w:pPr>
        <w:autoSpaceDE w:val="0"/>
        <w:autoSpaceDN w:val="0"/>
        <w:adjustRightInd w:val="0"/>
        <w:rPr>
          <w:rFonts w:ascii="Tahoma" w:hAnsi="Tahoma" w:cs="Tahoma"/>
          <w:b/>
          <w:bCs/>
          <w:lang w:eastAsia="en-AU"/>
        </w:rPr>
      </w:pPr>
      <w:r w:rsidRPr="00271C0C">
        <w:rPr>
          <w:rFonts w:ascii="Tahoma" w:hAnsi="Tahoma" w:cs="Tahoma"/>
          <w:b/>
          <w:lang w:eastAsia="en-AU"/>
        </w:rPr>
        <w:t>Working</w:t>
      </w:r>
      <w:r w:rsidRPr="00271C0C">
        <w:rPr>
          <w:rFonts w:ascii="Tahoma" w:hAnsi="Tahoma" w:cs="Tahoma"/>
          <w:b/>
          <w:bCs/>
          <w:lang w:eastAsia="en-AU"/>
        </w:rPr>
        <w:t xml:space="preserve"> at MJD Foundation</w:t>
      </w:r>
    </w:p>
    <w:p w14:paraId="18B77FE9" w14:textId="77777777" w:rsidR="00383AD6" w:rsidRDefault="00383AD6" w:rsidP="00383AD6">
      <w:pPr>
        <w:autoSpaceDE w:val="0"/>
        <w:autoSpaceDN w:val="0"/>
        <w:adjustRightInd w:val="0"/>
        <w:rPr>
          <w:rFonts w:ascii="Tahoma" w:hAnsi="Tahoma" w:cs="Tahoma"/>
          <w:lang w:eastAsia="en-AU"/>
        </w:rPr>
      </w:pPr>
      <w:r w:rsidRPr="00271C0C">
        <w:rPr>
          <w:rFonts w:ascii="Tahoma" w:hAnsi="Tahoma" w:cs="Tahoma"/>
          <w:lang w:eastAsia="en-AU"/>
        </w:rPr>
        <w:t>MJD Foundation is committed to culturally safe, inclusive and respectful workplaces. We value the expertise of Aboriginal staff and communities and recognise the importance of systems that support, rather than burden, frontline work. This role contributes to strengthening those systems so our teams can focus on what matters most</w:t>
      </w:r>
      <w:r>
        <w:rPr>
          <w:rFonts w:ascii="Tahoma" w:hAnsi="Tahoma" w:cs="Tahoma"/>
          <w:lang w:eastAsia="en-AU"/>
        </w:rPr>
        <w:t>.</w:t>
      </w:r>
    </w:p>
    <w:p w14:paraId="5333C906" w14:textId="77777777" w:rsidR="001B01B6" w:rsidRPr="00271C0C" w:rsidRDefault="001B01B6" w:rsidP="00383AD6">
      <w:pPr>
        <w:autoSpaceDE w:val="0"/>
        <w:autoSpaceDN w:val="0"/>
        <w:adjustRightInd w:val="0"/>
        <w:rPr>
          <w:rFonts w:ascii="Tahoma" w:hAnsi="Tahoma" w:cs="Tahoma"/>
          <w:lang w:eastAsia="en-AU"/>
        </w:rPr>
      </w:pPr>
    </w:p>
    <w:p w14:paraId="1EAE14D3" w14:textId="77777777" w:rsidR="00383AD6" w:rsidRDefault="00383AD6" w:rsidP="00896409">
      <w:pPr>
        <w:autoSpaceDE w:val="0"/>
        <w:autoSpaceDN w:val="0"/>
        <w:adjustRightInd w:val="0"/>
        <w:rPr>
          <w:rFonts w:ascii="Tahoma" w:hAnsi="Tahoma" w:cs="Tahoma"/>
          <w:b/>
          <w:bCs/>
          <w:lang w:eastAsia="en-AU"/>
        </w:rPr>
      </w:pPr>
    </w:p>
    <w:p w14:paraId="78B7A77C" w14:textId="6ED5DAE0" w:rsidR="00BB4E17" w:rsidRPr="005F1C30" w:rsidRDefault="00BB4E17" w:rsidP="00BB4E17">
      <w:pPr>
        <w:autoSpaceDE w:val="0"/>
        <w:autoSpaceDN w:val="0"/>
        <w:adjustRightInd w:val="0"/>
        <w:rPr>
          <w:rFonts w:ascii="Tahoma" w:hAnsi="Tahoma" w:cs="Tahoma"/>
          <w:b/>
          <w:lang w:eastAsia="en-AU"/>
        </w:rPr>
      </w:pPr>
      <w:r w:rsidRPr="005F1C30">
        <w:rPr>
          <w:rFonts w:ascii="Tahoma" w:hAnsi="Tahoma" w:cs="Tahoma"/>
          <w:b/>
          <w:lang w:eastAsia="en-AU"/>
        </w:rPr>
        <w:t xml:space="preserve">Position purpose </w:t>
      </w:r>
    </w:p>
    <w:p w14:paraId="36877E4A" w14:textId="53A2681F" w:rsidR="00383AD6" w:rsidRDefault="00383AD6" w:rsidP="00383AD6">
      <w:pPr>
        <w:autoSpaceDE w:val="0"/>
        <w:autoSpaceDN w:val="0"/>
        <w:adjustRightInd w:val="0"/>
        <w:rPr>
          <w:rFonts w:ascii="Tahoma" w:hAnsi="Tahoma" w:cs="Tahoma"/>
          <w:lang w:eastAsia="en-AU"/>
        </w:rPr>
      </w:pPr>
      <w:r w:rsidRPr="00383AD6">
        <w:rPr>
          <w:rFonts w:ascii="Tahoma" w:hAnsi="Tahoma" w:cs="Tahoma"/>
          <w:lang w:eastAsia="en-AU"/>
        </w:rPr>
        <w:t xml:space="preserve">The </w:t>
      </w:r>
      <w:r>
        <w:rPr>
          <w:rFonts w:ascii="Tahoma" w:hAnsi="Tahoma" w:cs="Tahoma"/>
          <w:lang w:eastAsia="en-AU"/>
        </w:rPr>
        <w:t>Quality, Risk</w:t>
      </w:r>
      <w:r w:rsidRPr="00383AD6">
        <w:rPr>
          <w:rFonts w:ascii="Tahoma" w:hAnsi="Tahoma" w:cs="Tahoma"/>
          <w:lang w:eastAsia="en-AU"/>
        </w:rPr>
        <w:t xml:space="preserve"> and Compliance Coordinator </w:t>
      </w:r>
      <w:proofErr w:type="gramStart"/>
      <w:r w:rsidRPr="00383AD6">
        <w:rPr>
          <w:rFonts w:ascii="Tahoma" w:hAnsi="Tahoma" w:cs="Tahoma"/>
          <w:lang w:eastAsia="en-AU"/>
        </w:rPr>
        <w:t>plays</w:t>
      </w:r>
      <w:proofErr w:type="gramEnd"/>
      <w:r w:rsidRPr="00383AD6">
        <w:rPr>
          <w:rFonts w:ascii="Tahoma" w:hAnsi="Tahoma" w:cs="Tahoma"/>
          <w:lang w:eastAsia="en-AU"/>
        </w:rPr>
        <w:t xml:space="preserve"> a key role in strengthening organisational integrity, accountability, and continuous improvement across the MJD Foundation.</w:t>
      </w:r>
    </w:p>
    <w:p w14:paraId="16F472A8" w14:textId="77777777" w:rsidR="00383AD6" w:rsidRPr="00383AD6" w:rsidRDefault="00383AD6" w:rsidP="00383AD6">
      <w:pPr>
        <w:autoSpaceDE w:val="0"/>
        <w:autoSpaceDN w:val="0"/>
        <w:adjustRightInd w:val="0"/>
        <w:rPr>
          <w:rFonts w:ascii="Tahoma" w:hAnsi="Tahoma" w:cs="Tahoma"/>
          <w:lang w:eastAsia="en-AU"/>
        </w:rPr>
      </w:pPr>
    </w:p>
    <w:p w14:paraId="0704B886" w14:textId="77777777" w:rsidR="00383AD6" w:rsidRDefault="00383AD6" w:rsidP="00383AD6">
      <w:pPr>
        <w:autoSpaceDE w:val="0"/>
        <w:autoSpaceDN w:val="0"/>
        <w:adjustRightInd w:val="0"/>
        <w:rPr>
          <w:rFonts w:ascii="Tahoma" w:hAnsi="Tahoma" w:cs="Tahoma"/>
          <w:lang w:eastAsia="en-AU"/>
        </w:rPr>
      </w:pPr>
      <w:r w:rsidRPr="00383AD6">
        <w:rPr>
          <w:rFonts w:ascii="Tahoma" w:hAnsi="Tahoma" w:cs="Tahoma"/>
          <w:lang w:eastAsia="en-AU"/>
        </w:rPr>
        <w:t>The role coordinates governance, risk, compliance, incident management, and reporting systems to ensure organisational obligations are met in a timely, consistent, and sustainable way. Working closely with the CEO and Executive Management Team (EMT), the position brings together information, monitors follow-through, and provides clear visibility of organisational risk, compliance, and performance.</w:t>
      </w:r>
    </w:p>
    <w:p w14:paraId="2254393F" w14:textId="77777777" w:rsidR="00383AD6" w:rsidRPr="00383AD6" w:rsidRDefault="00383AD6" w:rsidP="00383AD6">
      <w:pPr>
        <w:autoSpaceDE w:val="0"/>
        <w:autoSpaceDN w:val="0"/>
        <w:adjustRightInd w:val="0"/>
        <w:rPr>
          <w:rFonts w:ascii="Tahoma" w:hAnsi="Tahoma" w:cs="Tahoma"/>
          <w:lang w:eastAsia="en-AU"/>
        </w:rPr>
      </w:pPr>
    </w:p>
    <w:p w14:paraId="5B27A5C6" w14:textId="77777777" w:rsidR="00383AD6" w:rsidRPr="00383AD6" w:rsidRDefault="00383AD6" w:rsidP="00383AD6">
      <w:pPr>
        <w:autoSpaceDE w:val="0"/>
        <w:autoSpaceDN w:val="0"/>
        <w:adjustRightInd w:val="0"/>
        <w:rPr>
          <w:rFonts w:ascii="Tahoma" w:hAnsi="Tahoma" w:cs="Tahoma"/>
          <w:lang w:eastAsia="en-AU"/>
        </w:rPr>
      </w:pPr>
      <w:r w:rsidRPr="00383AD6">
        <w:rPr>
          <w:rFonts w:ascii="Tahoma" w:hAnsi="Tahoma" w:cs="Tahoma"/>
          <w:lang w:eastAsia="en-AU"/>
        </w:rPr>
        <w:t>Operating under broad direction, the role requires sound judgement, independent prioritisation, and the ability to identify and escalate risks, while supporting practical, organisation-wide improvement.</w:t>
      </w:r>
    </w:p>
    <w:p w14:paraId="46E078F7" w14:textId="1B0F8682" w:rsidR="00707817" w:rsidRDefault="00707817" w:rsidP="00383AD6">
      <w:pPr>
        <w:autoSpaceDE w:val="0"/>
        <w:autoSpaceDN w:val="0"/>
        <w:adjustRightInd w:val="0"/>
        <w:rPr>
          <w:rFonts w:ascii="Tahoma" w:hAnsi="Tahoma" w:cs="Tahoma"/>
          <w:lang w:eastAsia="en-AU"/>
        </w:rPr>
      </w:pPr>
    </w:p>
    <w:p w14:paraId="41FA00C5" w14:textId="77777777" w:rsidR="00C578C1" w:rsidRDefault="00C578C1" w:rsidP="00BB4E17">
      <w:pPr>
        <w:autoSpaceDE w:val="0"/>
        <w:autoSpaceDN w:val="0"/>
        <w:adjustRightInd w:val="0"/>
        <w:rPr>
          <w:rFonts w:ascii="Tahoma" w:hAnsi="Tahoma" w:cs="Tahoma"/>
          <w:lang w:eastAsia="en-AU"/>
        </w:rPr>
      </w:pPr>
    </w:p>
    <w:p w14:paraId="2EFC6D32" w14:textId="77777777" w:rsidR="00C578C1" w:rsidRDefault="00C578C1" w:rsidP="00C578C1">
      <w:pPr>
        <w:pStyle w:val="NormalWeb"/>
        <w:shd w:val="clear" w:color="auto" w:fill="FFFFFF"/>
        <w:spacing w:before="0" w:beforeAutospacing="0" w:after="0" w:afterAutospacing="0"/>
        <w:rPr>
          <w:rFonts w:ascii="Tahoma" w:hAnsi="Tahoma" w:cs="Tahoma"/>
          <w:b/>
          <w:sz w:val="20"/>
          <w:szCs w:val="20"/>
        </w:rPr>
      </w:pPr>
      <w:r w:rsidRPr="00526B71">
        <w:rPr>
          <w:rFonts w:ascii="Tahoma" w:hAnsi="Tahoma" w:cs="Tahoma"/>
          <w:b/>
          <w:sz w:val="20"/>
          <w:szCs w:val="20"/>
        </w:rPr>
        <w:t>Key Responsibilities:</w:t>
      </w:r>
      <w:r>
        <w:rPr>
          <w:rFonts w:ascii="Tahoma" w:hAnsi="Tahoma" w:cs="Tahoma"/>
          <w:b/>
          <w:sz w:val="20"/>
          <w:szCs w:val="20"/>
        </w:rPr>
        <w:t xml:space="preserve"> </w:t>
      </w:r>
    </w:p>
    <w:p w14:paraId="4D35FDF1" w14:textId="77777777" w:rsidR="00896409" w:rsidRDefault="00896409" w:rsidP="00BB4E17">
      <w:pPr>
        <w:autoSpaceDE w:val="0"/>
        <w:autoSpaceDN w:val="0"/>
        <w:adjustRightInd w:val="0"/>
        <w:rPr>
          <w:rFonts w:ascii="Tahoma" w:hAnsi="Tahoma" w:cs="Tahoma"/>
        </w:rPr>
      </w:pPr>
    </w:p>
    <w:p w14:paraId="1A9781D5" w14:textId="77777777" w:rsidR="00E61179" w:rsidRPr="00E61179" w:rsidRDefault="00E61179" w:rsidP="00E61179">
      <w:pPr>
        <w:autoSpaceDE w:val="0"/>
        <w:autoSpaceDN w:val="0"/>
        <w:adjustRightInd w:val="0"/>
        <w:rPr>
          <w:rFonts w:ascii="Tahoma" w:hAnsi="Tahoma" w:cs="Tahoma"/>
          <w:b/>
          <w:bCs/>
          <w:lang w:eastAsia="en-AU"/>
        </w:rPr>
      </w:pPr>
      <w:r w:rsidRPr="00E61179">
        <w:rPr>
          <w:rFonts w:ascii="Tahoma" w:hAnsi="Tahoma" w:cs="Tahoma"/>
          <w:b/>
          <w:bCs/>
          <w:lang w:eastAsia="en-AU"/>
        </w:rPr>
        <w:t>Governance, Risk, Compliance and Incident Management</w:t>
      </w:r>
    </w:p>
    <w:p w14:paraId="415C97F4" w14:textId="77777777" w:rsidR="00E61179" w:rsidRPr="00E61179" w:rsidRDefault="00E61179" w:rsidP="00E61179">
      <w:pPr>
        <w:numPr>
          <w:ilvl w:val="0"/>
          <w:numId w:val="7"/>
        </w:numPr>
        <w:autoSpaceDE w:val="0"/>
        <w:autoSpaceDN w:val="0"/>
        <w:adjustRightInd w:val="0"/>
        <w:rPr>
          <w:rFonts w:ascii="Tahoma" w:hAnsi="Tahoma" w:cs="Tahoma"/>
          <w:lang w:eastAsia="en-AU"/>
        </w:rPr>
      </w:pPr>
      <w:r w:rsidRPr="00E61179">
        <w:rPr>
          <w:rFonts w:ascii="Tahoma" w:hAnsi="Tahoma" w:cs="Tahoma"/>
          <w:lang w:eastAsia="en-AU"/>
        </w:rPr>
        <w:t>Coordinate and maintain the Strategic Risk Register, ensuring timely EMT input, accurate documentation, and alignment with organisational priorities</w:t>
      </w:r>
    </w:p>
    <w:p w14:paraId="183E41BC" w14:textId="77777777" w:rsidR="00E61179" w:rsidRPr="00E61179" w:rsidRDefault="00E61179" w:rsidP="00E61179">
      <w:pPr>
        <w:numPr>
          <w:ilvl w:val="0"/>
          <w:numId w:val="7"/>
        </w:numPr>
        <w:autoSpaceDE w:val="0"/>
        <w:autoSpaceDN w:val="0"/>
        <w:adjustRightInd w:val="0"/>
        <w:rPr>
          <w:rFonts w:ascii="Tahoma" w:hAnsi="Tahoma" w:cs="Tahoma"/>
          <w:lang w:eastAsia="en-AU"/>
        </w:rPr>
      </w:pPr>
      <w:r w:rsidRPr="00E61179">
        <w:rPr>
          <w:rFonts w:ascii="Tahoma" w:hAnsi="Tahoma" w:cs="Tahoma"/>
          <w:lang w:eastAsia="en-AU"/>
        </w:rPr>
        <w:t>Monitor the compliance schedule and coordinate related activities, including internal audits, IR reviews, and NDIS audit readiness</w:t>
      </w:r>
    </w:p>
    <w:p w14:paraId="276C97D3" w14:textId="77777777" w:rsidR="00E61179" w:rsidRPr="00E61179" w:rsidRDefault="00E61179" w:rsidP="00E61179">
      <w:pPr>
        <w:numPr>
          <w:ilvl w:val="0"/>
          <w:numId w:val="7"/>
        </w:numPr>
        <w:autoSpaceDE w:val="0"/>
        <w:autoSpaceDN w:val="0"/>
        <w:adjustRightInd w:val="0"/>
        <w:rPr>
          <w:rFonts w:ascii="Tahoma" w:hAnsi="Tahoma" w:cs="Tahoma"/>
          <w:lang w:eastAsia="en-AU"/>
        </w:rPr>
      </w:pPr>
      <w:r w:rsidRPr="00E61179">
        <w:rPr>
          <w:rFonts w:ascii="Tahoma" w:hAnsi="Tahoma" w:cs="Tahoma"/>
          <w:lang w:eastAsia="en-AU"/>
        </w:rPr>
        <w:t>Coordinate incident management processes, ensuring timely logging, appropriate review, and clear allocation of responsibility for investigation and follow-up</w:t>
      </w:r>
    </w:p>
    <w:p w14:paraId="0C093AEB" w14:textId="77777777" w:rsidR="00E61179" w:rsidRPr="00E61179" w:rsidRDefault="00E61179" w:rsidP="00E61179">
      <w:pPr>
        <w:numPr>
          <w:ilvl w:val="0"/>
          <w:numId w:val="7"/>
        </w:numPr>
        <w:autoSpaceDE w:val="0"/>
        <w:autoSpaceDN w:val="0"/>
        <w:adjustRightInd w:val="0"/>
        <w:rPr>
          <w:rFonts w:ascii="Tahoma" w:hAnsi="Tahoma" w:cs="Tahoma"/>
          <w:lang w:eastAsia="en-AU"/>
        </w:rPr>
      </w:pPr>
      <w:r w:rsidRPr="00E61179">
        <w:rPr>
          <w:rFonts w:ascii="Tahoma" w:hAnsi="Tahoma" w:cs="Tahoma"/>
          <w:lang w:eastAsia="en-AU"/>
        </w:rPr>
        <w:lastRenderedPageBreak/>
        <w:t>Monitor and drive continuous quality improvement (CQI) actions, prompting follow-through and supporting timely closure</w:t>
      </w:r>
    </w:p>
    <w:p w14:paraId="592604DD" w14:textId="77777777" w:rsidR="00E61179" w:rsidRPr="00E61179" w:rsidRDefault="00E61179" w:rsidP="00E61179">
      <w:pPr>
        <w:numPr>
          <w:ilvl w:val="0"/>
          <w:numId w:val="7"/>
        </w:numPr>
        <w:autoSpaceDE w:val="0"/>
        <w:autoSpaceDN w:val="0"/>
        <w:adjustRightInd w:val="0"/>
        <w:rPr>
          <w:rFonts w:ascii="Tahoma" w:hAnsi="Tahoma" w:cs="Tahoma"/>
          <w:lang w:eastAsia="en-AU"/>
        </w:rPr>
      </w:pPr>
      <w:r w:rsidRPr="00E61179">
        <w:rPr>
          <w:rFonts w:ascii="Tahoma" w:hAnsi="Tahoma" w:cs="Tahoma"/>
          <w:lang w:eastAsia="en-AU"/>
        </w:rPr>
        <w:t>Provide clear, respectful follow-up and guidance, reinforcing shared responsibility while maintaining strong working relationships</w:t>
      </w:r>
    </w:p>
    <w:p w14:paraId="229574AB" w14:textId="77777777" w:rsidR="00E61179" w:rsidRPr="00E61179" w:rsidRDefault="00E61179" w:rsidP="00E61179">
      <w:pPr>
        <w:numPr>
          <w:ilvl w:val="0"/>
          <w:numId w:val="7"/>
        </w:numPr>
        <w:autoSpaceDE w:val="0"/>
        <w:autoSpaceDN w:val="0"/>
        <w:adjustRightInd w:val="0"/>
        <w:rPr>
          <w:rFonts w:ascii="Tahoma" w:hAnsi="Tahoma" w:cs="Tahoma"/>
          <w:lang w:eastAsia="en-AU"/>
        </w:rPr>
      </w:pPr>
      <w:r w:rsidRPr="00E61179">
        <w:rPr>
          <w:rFonts w:ascii="Tahoma" w:hAnsi="Tahoma" w:cs="Tahoma"/>
          <w:lang w:eastAsia="en-AU"/>
        </w:rPr>
        <w:t>Collate, analyse, and synthesise incident, risk, and CQI data for EMT and Board reporting, identifying trends, systemic issues, and risks</w:t>
      </w:r>
    </w:p>
    <w:p w14:paraId="5AA98A8D" w14:textId="77777777" w:rsidR="00E61179" w:rsidRPr="00E61179" w:rsidRDefault="00E61179" w:rsidP="00E61179">
      <w:pPr>
        <w:numPr>
          <w:ilvl w:val="0"/>
          <w:numId w:val="7"/>
        </w:numPr>
        <w:autoSpaceDE w:val="0"/>
        <w:autoSpaceDN w:val="0"/>
        <w:adjustRightInd w:val="0"/>
        <w:rPr>
          <w:rFonts w:ascii="Tahoma" w:hAnsi="Tahoma" w:cs="Tahoma"/>
          <w:lang w:eastAsia="en-AU"/>
        </w:rPr>
      </w:pPr>
      <w:r w:rsidRPr="00E61179">
        <w:rPr>
          <w:rFonts w:ascii="Tahoma" w:hAnsi="Tahoma" w:cs="Tahoma"/>
          <w:lang w:eastAsia="en-AU"/>
        </w:rPr>
        <w:t>Integrate incident and CQI insights into the Strategic Risk Register and inform and facilitate development of targeted risk assessments and control improvements</w:t>
      </w:r>
    </w:p>
    <w:p w14:paraId="35353989" w14:textId="77777777" w:rsidR="00E61179" w:rsidRPr="00E61179" w:rsidRDefault="00E61179" w:rsidP="00E61179">
      <w:pPr>
        <w:numPr>
          <w:ilvl w:val="0"/>
          <w:numId w:val="7"/>
        </w:numPr>
        <w:autoSpaceDE w:val="0"/>
        <w:autoSpaceDN w:val="0"/>
        <w:adjustRightInd w:val="0"/>
        <w:rPr>
          <w:rFonts w:ascii="Tahoma" w:hAnsi="Tahoma" w:cs="Tahoma"/>
          <w:lang w:eastAsia="en-AU"/>
        </w:rPr>
      </w:pPr>
      <w:r w:rsidRPr="00E61179">
        <w:rPr>
          <w:rFonts w:ascii="Tahoma" w:hAnsi="Tahoma" w:cs="Tahoma"/>
          <w:lang w:eastAsia="en-AU"/>
        </w:rPr>
        <w:t>Maintain clear oversight of organisational risk, incident, and compliance status, escalating issues and supporting timely decision-making under broad direction</w:t>
      </w:r>
    </w:p>
    <w:p w14:paraId="5FE5B206" w14:textId="77777777" w:rsidR="00E61179" w:rsidRDefault="00E61179" w:rsidP="00E61179">
      <w:pPr>
        <w:autoSpaceDE w:val="0"/>
        <w:autoSpaceDN w:val="0"/>
        <w:adjustRightInd w:val="0"/>
        <w:ind w:left="360"/>
        <w:rPr>
          <w:rFonts w:ascii="Tahoma" w:hAnsi="Tahoma" w:cs="Tahoma"/>
          <w:b/>
          <w:bCs/>
          <w:lang w:eastAsia="en-AU"/>
        </w:rPr>
      </w:pPr>
    </w:p>
    <w:p w14:paraId="55ED0F57" w14:textId="664428FF" w:rsidR="00E61179" w:rsidRPr="00E61179" w:rsidRDefault="00E61179" w:rsidP="004B0E30">
      <w:pPr>
        <w:autoSpaceDE w:val="0"/>
        <w:autoSpaceDN w:val="0"/>
        <w:adjustRightInd w:val="0"/>
        <w:rPr>
          <w:rFonts w:ascii="Tahoma" w:hAnsi="Tahoma" w:cs="Tahoma"/>
          <w:b/>
          <w:bCs/>
          <w:lang w:eastAsia="en-AU"/>
        </w:rPr>
      </w:pPr>
      <w:r w:rsidRPr="00E61179">
        <w:rPr>
          <w:rFonts w:ascii="Tahoma" w:hAnsi="Tahoma" w:cs="Tahoma"/>
          <w:b/>
          <w:bCs/>
          <w:lang w:eastAsia="en-AU"/>
        </w:rPr>
        <w:t>Reporting, Data and Funding Compliance</w:t>
      </w:r>
    </w:p>
    <w:p w14:paraId="02725CE4" w14:textId="77777777" w:rsidR="00E61179" w:rsidRPr="00E61179" w:rsidRDefault="00E61179" w:rsidP="00E61179">
      <w:pPr>
        <w:numPr>
          <w:ilvl w:val="0"/>
          <w:numId w:val="8"/>
        </w:numPr>
        <w:autoSpaceDE w:val="0"/>
        <w:autoSpaceDN w:val="0"/>
        <w:adjustRightInd w:val="0"/>
        <w:rPr>
          <w:rFonts w:ascii="Tahoma" w:hAnsi="Tahoma" w:cs="Tahoma"/>
          <w:lang w:eastAsia="en-AU"/>
        </w:rPr>
      </w:pPr>
      <w:r w:rsidRPr="00E61179">
        <w:rPr>
          <w:rFonts w:ascii="Tahoma" w:hAnsi="Tahoma" w:cs="Tahoma"/>
          <w:lang w:eastAsia="en-AU"/>
        </w:rPr>
        <w:t>Act as a central coordination point to ensure governance, compliance, and reporting activities are completed on time and to a high standard</w:t>
      </w:r>
    </w:p>
    <w:p w14:paraId="786259F6" w14:textId="77777777" w:rsidR="00E61179" w:rsidRPr="00E61179" w:rsidRDefault="00E61179" w:rsidP="00E61179">
      <w:pPr>
        <w:numPr>
          <w:ilvl w:val="0"/>
          <w:numId w:val="8"/>
        </w:numPr>
        <w:autoSpaceDE w:val="0"/>
        <w:autoSpaceDN w:val="0"/>
        <w:adjustRightInd w:val="0"/>
        <w:rPr>
          <w:rFonts w:ascii="Tahoma" w:hAnsi="Tahoma" w:cs="Tahoma"/>
          <w:lang w:eastAsia="en-AU"/>
        </w:rPr>
      </w:pPr>
      <w:r w:rsidRPr="00E61179">
        <w:rPr>
          <w:rFonts w:ascii="Tahoma" w:hAnsi="Tahoma" w:cs="Tahoma"/>
          <w:lang w:eastAsia="en-AU"/>
        </w:rPr>
        <w:t>Coordinate grant reporting processes, including collating input, monitoring due dates, and ensuring accurate and timely submissions</w:t>
      </w:r>
    </w:p>
    <w:p w14:paraId="702228FA" w14:textId="77777777" w:rsidR="00E61179" w:rsidRPr="00E61179" w:rsidRDefault="00E61179" w:rsidP="00E61179">
      <w:pPr>
        <w:numPr>
          <w:ilvl w:val="0"/>
          <w:numId w:val="8"/>
        </w:numPr>
        <w:autoSpaceDE w:val="0"/>
        <w:autoSpaceDN w:val="0"/>
        <w:adjustRightInd w:val="0"/>
        <w:rPr>
          <w:rFonts w:ascii="Tahoma" w:hAnsi="Tahoma" w:cs="Tahoma"/>
          <w:lang w:eastAsia="en-AU"/>
        </w:rPr>
      </w:pPr>
      <w:r w:rsidRPr="00E61179">
        <w:rPr>
          <w:rFonts w:ascii="Tahoma" w:hAnsi="Tahoma" w:cs="Tahoma"/>
          <w:lang w:eastAsia="en-AU"/>
        </w:rPr>
        <w:t>Coordinate Strategic Plan KPI reporting to the Board, including data collation, formatting, and identifying trends, gaps, and opportunities for improvement</w:t>
      </w:r>
    </w:p>
    <w:p w14:paraId="698B0444" w14:textId="77777777" w:rsidR="00E61179" w:rsidRPr="00E61179" w:rsidRDefault="00E61179" w:rsidP="00E61179">
      <w:pPr>
        <w:numPr>
          <w:ilvl w:val="0"/>
          <w:numId w:val="8"/>
        </w:numPr>
        <w:autoSpaceDE w:val="0"/>
        <w:autoSpaceDN w:val="0"/>
        <w:adjustRightInd w:val="0"/>
        <w:rPr>
          <w:rFonts w:ascii="Tahoma" w:hAnsi="Tahoma" w:cs="Tahoma"/>
          <w:lang w:eastAsia="en-AU"/>
        </w:rPr>
      </w:pPr>
      <w:r w:rsidRPr="00E61179">
        <w:rPr>
          <w:rFonts w:ascii="Tahoma" w:hAnsi="Tahoma" w:cs="Tahoma"/>
          <w:lang w:eastAsia="en-AU"/>
        </w:rPr>
        <w:t>Work collaboratively with managers and subject matter experts to gather input, clarify expectations, and support accountability</w:t>
      </w:r>
    </w:p>
    <w:p w14:paraId="152F91E0" w14:textId="77777777" w:rsidR="00E61179" w:rsidRPr="00E61179" w:rsidRDefault="00E61179" w:rsidP="00E61179">
      <w:pPr>
        <w:numPr>
          <w:ilvl w:val="0"/>
          <w:numId w:val="8"/>
        </w:numPr>
        <w:autoSpaceDE w:val="0"/>
        <w:autoSpaceDN w:val="0"/>
        <w:adjustRightInd w:val="0"/>
        <w:rPr>
          <w:rFonts w:ascii="Tahoma" w:hAnsi="Tahoma" w:cs="Tahoma"/>
          <w:lang w:eastAsia="en-AU"/>
        </w:rPr>
      </w:pPr>
      <w:r w:rsidRPr="00E61179">
        <w:rPr>
          <w:rFonts w:ascii="Tahoma" w:hAnsi="Tahoma" w:cs="Tahoma"/>
          <w:lang w:eastAsia="en-AU"/>
        </w:rPr>
        <w:t>Monitor compliance with funding agreement obligations and proactively identify and escalate risks</w:t>
      </w:r>
    </w:p>
    <w:p w14:paraId="5CFC0ACD" w14:textId="77777777" w:rsidR="00E61179" w:rsidRPr="00E61179" w:rsidRDefault="00E61179" w:rsidP="00E61179">
      <w:pPr>
        <w:numPr>
          <w:ilvl w:val="0"/>
          <w:numId w:val="8"/>
        </w:numPr>
        <w:autoSpaceDE w:val="0"/>
        <w:autoSpaceDN w:val="0"/>
        <w:adjustRightInd w:val="0"/>
        <w:rPr>
          <w:rFonts w:ascii="Tahoma" w:hAnsi="Tahoma" w:cs="Tahoma"/>
          <w:lang w:eastAsia="en-AU"/>
        </w:rPr>
      </w:pPr>
      <w:r w:rsidRPr="00E61179">
        <w:rPr>
          <w:rFonts w:ascii="Tahoma" w:hAnsi="Tahoma" w:cs="Tahoma"/>
          <w:lang w:eastAsia="en-AU"/>
        </w:rPr>
        <w:t>Support the collation and organisation of data to enable effective analysis, reporting, and evidence-based decision-making</w:t>
      </w:r>
    </w:p>
    <w:p w14:paraId="4C373ECD" w14:textId="77777777" w:rsidR="00E61179" w:rsidRPr="00E61179" w:rsidRDefault="00E61179" w:rsidP="00E61179">
      <w:pPr>
        <w:numPr>
          <w:ilvl w:val="0"/>
          <w:numId w:val="8"/>
        </w:numPr>
        <w:autoSpaceDE w:val="0"/>
        <w:autoSpaceDN w:val="0"/>
        <w:adjustRightInd w:val="0"/>
        <w:rPr>
          <w:rFonts w:ascii="Tahoma" w:hAnsi="Tahoma" w:cs="Tahoma"/>
          <w:lang w:eastAsia="en-AU"/>
        </w:rPr>
      </w:pPr>
      <w:r w:rsidRPr="00E61179">
        <w:rPr>
          <w:rFonts w:ascii="Tahoma" w:hAnsi="Tahoma" w:cs="Tahoma"/>
          <w:lang w:eastAsia="en-AU"/>
        </w:rPr>
        <w:t>Strengthen consistency and usability of reporting systems and processes across the organisation</w:t>
      </w:r>
    </w:p>
    <w:p w14:paraId="65E69898" w14:textId="77777777" w:rsidR="00AF4003" w:rsidRDefault="00AF4003" w:rsidP="004B0E30">
      <w:pPr>
        <w:autoSpaceDE w:val="0"/>
        <w:autoSpaceDN w:val="0"/>
        <w:adjustRightInd w:val="0"/>
        <w:rPr>
          <w:rFonts w:ascii="Tahoma" w:hAnsi="Tahoma" w:cs="Tahoma"/>
          <w:b/>
          <w:bCs/>
          <w:lang w:eastAsia="en-AU"/>
        </w:rPr>
      </w:pPr>
    </w:p>
    <w:p w14:paraId="7E7120A0" w14:textId="7822B0D3" w:rsidR="00E61179" w:rsidRPr="00E61179" w:rsidRDefault="00E61179" w:rsidP="004B0E30">
      <w:pPr>
        <w:autoSpaceDE w:val="0"/>
        <w:autoSpaceDN w:val="0"/>
        <w:adjustRightInd w:val="0"/>
        <w:rPr>
          <w:rFonts w:ascii="Tahoma" w:hAnsi="Tahoma" w:cs="Tahoma"/>
          <w:b/>
          <w:bCs/>
          <w:lang w:eastAsia="en-AU"/>
        </w:rPr>
      </w:pPr>
      <w:r w:rsidRPr="00E61179">
        <w:rPr>
          <w:rFonts w:ascii="Tahoma" w:hAnsi="Tahoma" w:cs="Tahoma"/>
          <w:b/>
          <w:bCs/>
          <w:lang w:eastAsia="en-AU"/>
        </w:rPr>
        <w:t>Systems, Documents and Quality Framework</w:t>
      </w:r>
    </w:p>
    <w:p w14:paraId="54FD9861" w14:textId="77777777" w:rsidR="00E61179" w:rsidRPr="00E61179" w:rsidRDefault="00E61179" w:rsidP="00E61179">
      <w:pPr>
        <w:numPr>
          <w:ilvl w:val="0"/>
          <w:numId w:val="9"/>
        </w:numPr>
        <w:autoSpaceDE w:val="0"/>
        <w:autoSpaceDN w:val="0"/>
        <w:adjustRightInd w:val="0"/>
        <w:rPr>
          <w:rFonts w:ascii="Tahoma" w:hAnsi="Tahoma" w:cs="Tahoma"/>
          <w:lang w:eastAsia="en-AU"/>
        </w:rPr>
      </w:pPr>
      <w:r w:rsidRPr="00E61179">
        <w:rPr>
          <w:rFonts w:ascii="Tahoma" w:hAnsi="Tahoma" w:cs="Tahoma"/>
          <w:lang w:eastAsia="en-AU"/>
        </w:rPr>
        <w:t>Manage the document management system, including coordination of policy and procedure reviews and updates</w:t>
      </w:r>
    </w:p>
    <w:p w14:paraId="1FCB9DA1" w14:textId="77777777" w:rsidR="00E61179" w:rsidRPr="00E61179" w:rsidRDefault="00E61179" w:rsidP="00E61179">
      <w:pPr>
        <w:numPr>
          <w:ilvl w:val="0"/>
          <w:numId w:val="9"/>
        </w:numPr>
        <w:autoSpaceDE w:val="0"/>
        <w:autoSpaceDN w:val="0"/>
        <w:adjustRightInd w:val="0"/>
        <w:rPr>
          <w:rFonts w:ascii="Tahoma" w:hAnsi="Tahoma" w:cs="Tahoma"/>
          <w:lang w:eastAsia="en-AU"/>
        </w:rPr>
      </w:pPr>
      <w:r w:rsidRPr="00E61179">
        <w:rPr>
          <w:rFonts w:ascii="Tahoma" w:hAnsi="Tahoma" w:cs="Tahoma"/>
          <w:lang w:eastAsia="en-AU"/>
        </w:rPr>
        <w:t>Ensure controlled documents remain current, accessible, and aligned with regulatory and organisational requirements</w:t>
      </w:r>
    </w:p>
    <w:p w14:paraId="616ADB8A" w14:textId="77777777" w:rsidR="00E61179" w:rsidRPr="00E61179" w:rsidRDefault="00E61179" w:rsidP="00E61179">
      <w:pPr>
        <w:numPr>
          <w:ilvl w:val="0"/>
          <w:numId w:val="9"/>
        </w:numPr>
        <w:autoSpaceDE w:val="0"/>
        <w:autoSpaceDN w:val="0"/>
        <w:adjustRightInd w:val="0"/>
        <w:rPr>
          <w:rFonts w:ascii="Tahoma" w:hAnsi="Tahoma" w:cs="Tahoma"/>
          <w:lang w:eastAsia="en-AU"/>
        </w:rPr>
      </w:pPr>
      <w:r w:rsidRPr="00E61179">
        <w:rPr>
          <w:rFonts w:ascii="Tahoma" w:hAnsi="Tahoma" w:cs="Tahoma"/>
          <w:lang w:eastAsia="en-AU"/>
        </w:rPr>
        <w:t>Support implementation and embedding of the Quality Management Framework across teams in a practical, sustainable way</w:t>
      </w:r>
    </w:p>
    <w:p w14:paraId="59653D08" w14:textId="77777777" w:rsidR="000539DE" w:rsidRDefault="000539DE" w:rsidP="00403066">
      <w:pPr>
        <w:autoSpaceDE w:val="0"/>
        <w:autoSpaceDN w:val="0"/>
        <w:adjustRightInd w:val="0"/>
        <w:rPr>
          <w:rFonts w:ascii="Tahoma" w:hAnsi="Tahoma" w:cs="Tahoma"/>
          <w:b/>
          <w:bCs/>
          <w:lang w:eastAsia="en-AU"/>
        </w:rPr>
      </w:pPr>
    </w:p>
    <w:p w14:paraId="151013F1" w14:textId="3A75EF2C" w:rsidR="00403066" w:rsidRPr="00DB289B" w:rsidRDefault="00403066" w:rsidP="00403066">
      <w:pPr>
        <w:autoSpaceDE w:val="0"/>
        <w:autoSpaceDN w:val="0"/>
        <w:adjustRightInd w:val="0"/>
        <w:rPr>
          <w:rFonts w:ascii="Tahoma" w:hAnsi="Tahoma" w:cs="Tahoma"/>
          <w:b/>
          <w:bCs/>
          <w:lang w:eastAsia="en-AU"/>
        </w:rPr>
      </w:pPr>
      <w:r w:rsidRPr="00DB289B">
        <w:rPr>
          <w:rFonts w:ascii="Tahoma" w:hAnsi="Tahoma" w:cs="Tahoma"/>
          <w:b/>
          <w:bCs/>
          <w:lang w:eastAsia="en-AU"/>
        </w:rPr>
        <w:t>Selection Criteria:</w:t>
      </w:r>
    </w:p>
    <w:p w14:paraId="24D9B136" w14:textId="77777777" w:rsidR="00403066" w:rsidRPr="00DB289B" w:rsidRDefault="00403066" w:rsidP="00403066">
      <w:pPr>
        <w:autoSpaceDE w:val="0"/>
        <w:autoSpaceDN w:val="0"/>
        <w:adjustRightInd w:val="0"/>
        <w:rPr>
          <w:rFonts w:ascii="Tahoma" w:hAnsi="Tahoma" w:cs="Tahoma"/>
          <w:bCs/>
          <w:lang w:eastAsia="en-AU"/>
        </w:rPr>
      </w:pPr>
    </w:p>
    <w:p w14:paraId="416413CD" w14:textId="77777777" w:rsidR="00AF4003" w:rsidRPr="00AF4003" w:rsidRDefault="00AF4003" w:rsidP="00AF4003">
      <w:pPr>
        <w:pStyle w:val="NormalWeb"/>
        <w:shd w:val="clear" w:color="auto" w:fill="FFFFFF"/>
        <w:rPr>
          <w:rFonts w:ascii="Tahoma" w:hAnsi="Tahoma" w:cs="Tahoma"/>
          <w:b/>
          <w:bCs/>
          <w:sz w:val="20"/>
          <w:szCs w:val="20"/>
        </w:rPr>
      </w:pPr>
      <w:r w:rsidRPr="00AF4003">
        <w:rPr>
          <w:rFonts w:ascii="Tahoma" w:hAnsi="Tahoma" w:cs="Tahoma"/>
          <w:b/>
          <w:bCs/>
          <w:sz w:val="20"/>
          <w:szCs w:val="20"/>
        </w:rPr>
        <w:t>Essential</w:t>
      </w:r>
    </w:p>
    <w:p w14:paraId="375869CD" w14:textId="77777777" w:rsidR="00AF4003" w:rsidRPr="00AF4003" w:rsidRDefault="00AF4003" w:rsidP="00AF4003">
      <w:pPr>
        <w:pStyle w:val="NormalWeb"/>
        <w:numPr>
          <w:ilvl w:val="0"/>
          <w:numId w:val="11"/>
        </w:numPr>
        <w:shd w:val="clear" w:color="auto" w:fill="FFFFFF"/>
        <w:spacing w:before="0" w:beforeAutospacing="0" w:after="0" w:afterAutospacing="0"/>
        <w:rPr>
          <w:rFonts w:ascii="Tahoma" w:hAnsi="Tahoma" w:cs="Tahoma"/>
          <w:sz w:val="20"/>
          <w:szCs w:val="20"/>
        </w:rPr>
      </w:pPr>
      <w:r w:rsidRPr="00AF4003">
        <w:rPr>
          <w:rFonts w:ascii="Tahoma" w:hAnsi="Tahoma" w:cs="Tahoma"/>
          <w:sz w:val="20"/>
          <w:szCs w:val="20"/>
        </w:rPr>
        <w:t>Demonstrated experience in governance, risk, compliance, quality, or a similar coordination role within a complex or regulated environment</w:t>
      </w:r>
    </w:p>
    <w:p w14:paraId="55DFBE81" w14:textId="77777777" w:rsidR="00AF4003" w:rsidRPr="00AF4003" w:rsidRDefault="00AF4003" w:rsidP="00AF4003">
      <w:pPr>
        <w:pStyle w:val="NormalWeb"/>
        <w:numPr>
          <w:ilvl w:val="0"/>
          <w:numId w:val="11"/>
        </w:numPr>
        <w:shd w:val="clear" w:color="auto" w:fill="FFFFFF"/>
        <w:spacing w:before="0" w:beforeAutospacing="0" w:after="0" w:afterAutospacing="0"/>
        <w:rPr>
          <w:rFonts w:ascii="Tahoma" w:hAnsi="Tahoma" w:cs="Tahoma"/>
          <w:sz w:val="20"/>
          <w:szCs w:val="20"/>
        </w:rPr>
      </w:pPr>
      <w:r w:rsidRPr="00AF4003">
        <w:rPr>
          <w:rFonts w:ascii="Tahoma" w:hAnsi="Tahoma" w:cs="Tahoma"/>
          <w:sz w:val="20"/>
          <w:szCs w:val="20"/>
        </w:rPr>
        <w:t>Demonstrated ability to coordinate incident management and continuous improvement processes within a regulated environment</w:t>
      </w:r>
    </w:p>
    <w:p w14:paraId="039C3D53" w14:textId="77777777" w:rsidR="00AF4003" w:rsidRPr="00AF4003" w:rsidRDefault="00AF4003" w:rsidP="00AF4003">
      <w:pPr>
        <w:pStyle w:val="NormalWeb"/>
        <w:numPr>
          <w:ilvl w:val="0"/>
          <w:numId w:val="11"/>
        </w:numPr>
        <w:shd w:val="clear" w:color="auto" w:fill="FFFFFF"/>
        <w:spacing w:before="0" w:beforeAutospacing="0" w:after="0" w:afterAutospacing="0"/>
        <w:rPr>
          <w:rFonts w:ascii="Tahoma" w:hAnsi="Tahoma" w:cs="Tahoma"/>
          <w:sz w:val="20"/>
          <w:szCs w:val="20"/>
        </w:rPr>
      </w:pPr>
      <w:r w:rsidRPr="00AF4003">
        <w:rPr>
          <w:rFonts w:ascii="Tahoma" w:hAnsi="Tahoma" w:cs="Tahoma"/>
          <w:sz w:val="20"/>
          <w:szCs w:val="20"/>
        </w:rPr>
        <w:t>Proven ability to coordinate organisation-wide processes involving multiple stakeholders and competing priorities</w:t>
      </w:r>
    </w:p>
    <w:p w14:paraId="1BE94031" w14:textId="77777777" w:rsidR="00AF4003" w:rsidRPr="00AF4003" w:rsidRDefault="00AF4003" w:rsidP="00AF4003">
      <w:pPr>
        <w:pStyle w:val="NormalWeb"/>
        <w:numPr>
          <w:ilvl w:val="0"/>
          <w:numId w:val="11"/>
        </w:numPr>
        <w:shd w:val="clear" w:color="auto" w:fill="FFFFFF"/>
        <w:spacing w:before="0" w:beforeAutospacing="0" w:after="0" w:afterAutospacing="0"/>
        <w:rPr>
          <w:rFonts w:ascii="Tahoma" w:hAnsi="Tahoma" w:cs="Tahoma"/>
          <w:sz w:val="20"/>
          <w:szCs w:val="20"/>
        </w:rPr>
      </w:pPr>
      <w:r w:rsidRPr="00AF4003">
        <w:rPr>
          <w:rFonts w:ascii="Tahoma" w:hAnsi="Tahoma" w:cs="Tahoma"/>
          <w:sz w:val="20"/>
          <w:szCs w:val="20"/>
        </w:rPr>
        <w:t>Strong analytical capability, including the ability to collate, interpret, and present data to inform decision-making</w:t>
      </w:r>
    </w:p>
    <w:p w14:paraId="5E5063A0" w14:textId="77777777" w:rsidR="00AF4003" w:rsidRPr="00AF4003" w:rsidRDefault="00AF4003" w:rsidP="00AF4003">
      <w:pPr>
        <w:pStyle w:val="NormalWeb"/>
        <w:numPr>
          <w:ilvl w:val="0"/>
          <w:numId w:val="11"/>
        </w:numPr>
        <w:shd w:val="clear" w:color="auto" w:fill="FFFFFF"/>
        <w:spacing w:before="0" w:beforeAutospacing="0" w:after="0" w:afterAutospacing="0"/>
        <w:rPr>
          <w:rFonts w:ascii="Tahoma" w:hAnsi="Tahoma" w:cs="Tahoma"/>
          <w:sz w:val="20"/>
          <w:szCs w:val="20"/>
        </w:rPr>
      </w:pPr>
      <w:r w:rsidRPr="00AF4003">
        <w:rPr>
          <w:rFonts w:ascii="Tahoma" w:hAnsi="Tahoma" w:cs="Tahoma"/>
          <w:sz w:val="20"/>
          <w:szCs w:val="20"/>
        </w:rPr>
        <w:t xml:space="preserve">Experience supporting reporting to senior leadership or </w:t>
      </w:r>
      <w:proofErr w:type="gramStart"/>
      <w:r w:rsidRPr="00AF4003">
        <w:rPr>
          <w:rFonts w:ascii="Tahoma" w:hAnsi="Tahoma" w:cs="Tahoma"/>
          <w:sz w:val="20"/>
          <w:szCs w:val="20"/>
        </w:rPr>
        <w:t>Board</w:t>
      </w:r>
      <w:proofErr w:type="gramEnd"/>
      <w:r w:rsidRPr="00AF4003">
        <w:rPr>
          <w:rFonts w:ascii="Tahoma" w:hAnsi="Tahoma" w:cs="Tahoma"/>
          <w:sz w:val="20"/>
          <w:szCs w:val="20"/>
        </w:rPr>
        <w:t>, including preparing clear, accurate, and fit-for-purpose outputs</w:t>
      </w:r>
    </w:p>
    <w:p w14:paraId="4D0AEA6F" w14:textId="77777777" w:rsidR="00AF4003" w:rsidRPr="00AF4003" w:rsidRDefault="00AF4003" w:rsidP="00AF4003">
      <w:pPr>
        <w:pStyle w:val="NormalWeb"/>
        <w:numPr>
          <w:ilvl w:val="0"/>
          <w:numId w:val="11"/>
        </w:numPr>
        <w:shd w:val="clear" w:color="auto" w:fill="FFFFFF"/>
        <w:spacing w:before="0" w:beforeAutospacing="0" w:after="0" w:afterAutospacing="0"/>
        <w:rPr>
          <w:rFonts w:ascii="Tahoma" w:hAnsi="Tahoma" w:cs="Tahoma"/>
          <w:sz w:val="20"/>
          <w:szCs w:val="20"/>
        </w:rPr>
      </w:pPr>
      <w:r w:rsidRPr="00AF4003">
        <w:rPr>
          <w:rFonts w:ascii="Tahoma" w:hAnsi="Tahoma" w:cs="Tahoma"/>
          <w:sz w:val="20"/>
          <w:szCs w:val="20"/>
        </w:rPr>
        <w:t>High level organisational skills, with the ability to manage competing priorities and meet deadlines with reliability and consistency</w:t>
      </w:r>
    </w:p>
    <w:p w14:paraId="36D08116" w14:textId="77777777" w:rsidR="00AF4003" w:rsidRPr="00AF4003" w:rsidRDefault="00AF4003" w:rsidP="00AF4003">
      <w:pPr>
        <w:pStyle w:val="NormalWeb"/>
        <w:numPr>
          <w:ilvl w:val="0"/>
          <w:numId w:val="11"/>
        </w:numPr>
        <w:shd w:val="clear" w:color="auto" w:fill="FFFFFF"/>
        <w:spacing w:before="0" w:beforeAutospacing="0" w:after="0" w:afterAutospacing="0"/>
        <w:rPr>
          <w:rFonts w:ascii="Tahoma" w:hAnsi="Tahoma" w:cs="Tahoma"/>
          <w:sz w:val="20"/>
          <w:szCs w:val="20"/>
        </w:rPr>
      </w:pPr>
      <w:r w:rsidRPr="00AF4003">
        <w:rPr>
          <w:rFonts w:ascii="Tahoma" w:hAnsi="Tahoma" w:cs="Tahoma"/>
          <w:sz w:val="20"/>
          <w:szCs w:val="20"/>
        </w:rPr>
        <w:t>Demonstrated ability to work independently under broad direction, exercising sound judgement and appropriate escalation</w:t>
      </w:r>
    </w:p>
    <w:p w14:paraId="77F4FDE2" w14:textId="77777777" w:rsidR="00AF4003" w:rsidRPr="00AF4003" w:rsidRDefault="00AF4003" w:rsidP="00AF4003">
      <w:pPr>
        <w:pStyle w:val="NormalWeb"/>
        <w:numPr>
          <w:ilvl w:val="0"/>
          <w:numId w:val="11"/>
        </w:numPr>
        <w:shd w:val="clear" w:color="auto" w:fill="FFFFFF"/>
        <w:spacing w:before="0" w:beforeAutospacing="0" w:after="0" w:afterAutospacing="0"/>
        <w:rPr>
          <w:rFonts w:ascii="Tahoma" w:hAnsi="Tahoma" w:cs="Tahoma"/>
          <w:sz w:val="20"/>
          <w:szCs w:val="20"/>
        </w:rPr>
      </w:pPr>
      <w:r w:rsidRPr="00AF4003">
        <w:rPr>
          <w:rFonts w:ascii="Tahoma" w:hAnsi="Tahoma" w:cs="Tahoma"/>
          <w:sz w:val="20"/>
          <w:szCs w:val="20"/>
        </w:rPr>
        <w:t>Strong written and verbal communication skills, with attention to detail and the ability to engage respectfully across diverse teams</w:t>
      </w:r>
    </w:p>
    <w:p w14:paraId="0CBCBF97" w14:textId="77777777" w:rsidR="00AF4003" w:rsidRPr="00AF4003" w:rsidRDefault="00AF4003" w:rsidP="00AF4003">
      <w:pPr>
        <w:pStyle w:val="NormalWeb"/>
        <w:numPr>
          <w:ilvl w:val="0"/>
          <w:numId w:val="11"/>
        </w:numPr>
        <w:shd w:val="clear" w:color="auto" w:fill="FFFFFF"/>
        <w:spacing w:before="0" w:beforeAutospacing="0" w:after="0" w:afterAutospacing="0"/>
        <w:rPr>
          <w:rFonts w:ascii="Tahoma" w:hAnsi="Tahoma" w:cs="Tahoma"/>
          <w:sz w:val="20"/>
          <w:szCs w:val="20"/>
        </w:rPr>
      </w:pPr>
      <w:r w:rsidRPr="00AF4003">
        <w:rPr>
          <w:rFonts w:ascii="Tahoma" w:hAnsi="Tahoma" w:cs="Tahoma"/>
          <w:sz w:val="20"/>
          <w:szCs w:val="20"/>
        </w:rPr>
        <w:t>High level integrity, discretion, and professionalism</w:t>
      </w:r>
    </w:p>
    <w:p w14:paraId="400EBA54" w14:textId="77777777" w:rsidR="00AF4003" w:rsidRPr="00AF4003" w:rsidRDefault="00AF4003" w:rsidP="00AF4003">
      <w:pPr>
        <w:pStyle w:val="NormalWeb"/>
        <w:numPr>
          <w:ilvl w:val="0"/>
          <w:numId w:val="11"/>
        </w:numPr>
        <w:shd w:val="clear" w:color="auto" w:fill="FFFFFF"/>
        <w:spacing w:before="0" w:beforeAutospacing="0" w:after="0" w:afterAutospacing="0"/>
        <w:rPr>
          <w:rFonts w:ascii="Tahoma" w:hAnsi="Tahoma" w:cs="Tahoma"/>
          <w:sz w:val="20"/>
          <w:szCs w:val="20"/>
        </w:rPr>
      </w:pPr>
      <w:r w:rsidRPr="00AF4003">
        <w:rPr>
          <w:rFonts w:ascii="Tahoma" w:hAnsi="Tahoma" w:cs="Tahoma"/>
          <w:sz w:val="20"/>
          <w:szCs w:val="20"/>
        </w:rPr>
        <w:lastRenderedPageBreak/>
        <w:t>Commitment to person and family-centred practice and working within the MJD Foundation ‘Our Way’ approach</w:t>
      </w:r>
    </w:p>
    <w:p w14:paraId="100F0462" w14:textId="77777777" w:rsidR="00AF4003" w:rsidRPr="00AF4003" w:rsidRDefault="00AF4003" w:rsidP="00AF4003">
      <w:pPr>
        <w:pStyle w:val="NormalWeb"/>
        <w:shd w:val="clear" w:color="auto" w:fill="FFFFFF"/>
        <w:rPr>
          <w:rFonts w:ascii="Tahoma" w:hAnsi="Tahoma" w:cs="Tahoma"/>
          <w:b/>
          <w:bCs/>
          <w:sz w:val="20"/>
          <w:szCs w:val="20"/>
        </w:rPr>
      </w:pPr>
      <w:r w:rsidRPr="00AF4003">
        <w:rPr>
          <w:rFonts w:ascii="Tahoma" w:hAnsi="Tahoma" w:cs="Tahoma"/>
          <w:b/>
          <w:bCs/>
          <w:sz w:val="20"/>
          <w:szCs w:val="20"/>
        </w:rPr>
        <w:t>Desirable</w:t>
      </w:r>
    </w:p>
    <w:p w14:paraId="2B27CB3D" w14:textId="77777777" w:rsidR="00AF4003" w:rsidRPr="00AF4003" w:rsidRDefault="00AF4003" w:rsidP="00AF4003">
      <w:pPr>
        <w:pStyle w:val="NormalWeb"/>
        <w:numPr>
          <w:ilvl w:val="0"/>
          <w:numId w:val="11"/>
        </w:numPr>
        <w:shd w:val="clear" w:color="auto" w:fill="FFFFFF"/>
        <w:spacing w:before="0" w:beforeAutospacing="0" w:after="0" w:afterAutospacing="0"/>
        <w:rPr>
          <w:rFonts w:ascii="Tahoma" w:hAnsi="Tahoma" w:cs="Tahoma"/>
          <w:sz w:val="20"/>
          <w:szCs w:val="20"/>
        </w:rPr>
      </w:pPr>
      <w:r w:rsidRPr="00AF4003">
        <w:rPr>
          <w:rFonts w:ascii="Tahoma" w:hAnsi="Tahoma" w:cs="Tahoma"/>
          <w:sz w:val="20"/>
          <w:szCs w:val="20"/>
        </w:rPr>
        <w:t>Experience in the community services or not-for-profit sector</w:t>
      </w:r>
    </w:p>
    <w:p w14:paraId="30ACC05F" w14:textId="77777777" w:rsidR="00AF4003" w:rsidRPr="00AF4003" w:rsidRDefault="00AF4003" w:rsidP="00AF4003">
      <w:pPr>
        <w:pStyle w:val="NormalWeb"/>
        <w:numPr>
          <w:ilvl w:val="0"/>
          <w:numId w:val="11"/>
        </w:numPr>
        <w:shd w:val="clear" w:color="auto" w:fill="FFFFFF"/>
        <w:spacing w:before="0" w:beforeAutospacing="0" w:after="0" w:afterAutospacing="0"/>
        <w:rPr>
          <w:rFonts w:ascii="Tahoma" w:hAnsi="Tahoma" w:cs="Tahoma"/>
          <w:sz w:val="20"/>
          <w:szCs w:val="20"/>
        </w:rPr>
      </w:pPr>
      <w:r w:rsidRPr="00AF4003">
        <w:rPr>
          <w:rFonts w:ascii="Tahoma" w:hAnsi="Tahoma" w:cs="Tahoma"/>
          <w:sz w:val="20"/>
          <w:szCs w:val="20"/>
        </w:rPr>
        <w:t>Understanding of NDIS Practice Standards, incident management, and audit requirements</w:t>
      </w:r>
    </w:p>
    <w:p w14:paraId="6E5CD4DA" w14:textId="77777777" w:rsidR="00AF4003" w:rsidRPr="00AF4003" w:rsidRDefault="00AF4003" w:rsidP="00AF4003">
      <w:pPr>
        <w:pStyle w:val="NormalWeb"/>
        <w:numPr>
          <w:ilvl w:val="0"/>
          <w:numId w:val="11"/>
        </w:numPr>
        <w:shd w:val="clear" w:color="auto" w:fill="FFFFFF"/>
        <w:spacing w:before="0" w:beforeAutospacing="0" w:after="0" w:afterAutospacing="0"/>
        <w:rPr>
          <w:rFonts w:ascii="Tahoma" w:hAnsi="Tahoma" w:cs="Tahoma"/>
          <w:sz w:val="20"/>
          <w:szCs w:val="20"/>
        </w:rPr>
      </w:pPr>
      <w:r w:rsidRPr="00AF4003">
        <w:rPr>
          <w:rFonts w:ascii="Tahoma" w:hAnsi="Tahoma" w:cs="Tahoma"/>
          <w:sz w:val="20"/>
          <w:szCs w:val="20"/>
        </w:rPr>
        <w:t>Qualifications in governance, business, quality, or a related field</w:t>
      </w:r>
    </w:p>
    <w:p w14:paraId="7A5E8EF3" w14:textId="77777777" w:rsidR="00AF4003" w:rsidRPr="00AF4003" w:rsidRDefault="00AF4003" w:rsidP="00AF4003">
      <w:pPr>
        <w:pStyle w:val="NormalWeb"/>
        <w:numPr>
          <w:ilvl w:val="0"/>
          <w:numId w:val="11"/>
        </w:numPr>
        <w:shd w:val="clear" w:color="auto" w:fill="FFFFFF"/>
        <w:spacing w:before="0" w:beforeAutospacing="0" w:after="0" w:afterAutospacing="0"/>
        <w:rPr>
          <w:rFonts w:ascii="Tahoma" w:hAnsi="Tahoma" w:cs="Tahoma"/>
          <w:sz w:val="20"/>
          <w:szCs w:val="20"/>
        </w:rPr>
      </w:pPr>
      <w:r w:rsidRPr="00AF4003">
        <w:rPr>
          <w:rFonts w:ascii="Tahoma" w:hAnsi="Tahoma" w:cs="Tahoma"/>
          <w:sz w:val="20"/>
          <w:szCs w:val="20"/>
        </w:rPr>
        <w:t>Experience supporting continuous improvement systems or quality frameworks</w:t>
      </w:r>
    </w:p>
    <w:p w14:paraId="067E3985" w14:textId="77777777" w:rsidR="00383AD6" w:rsidRPr="00AA6C51" w:rsidRDefault="00383AD6" w:rsidP="00403066">
      <w:pPr>
        <w:pStyle w:val="NormalWeb"/>
        <w:shd w:val="clear" w:color="auto" w:fill="FFFFFF"/>
        <w:spacing w:before="0" w:beforeAutospacing="0" w:after="0" w:afterAutospacing="0"/>
        <w:rPr>
          <w:rFonts w:ascii="Tahoma" w:hAnsi="Tahoma" w:cs="Tahoma"/>
          <w:sz w:val="20"/>
          <w:szCs w:val="20"/>
        </w:rPr>
      </w:pPr>
    </w:p>
    <w:sectPr w:rsidR="00383AD6" w:rsidRPr="00AA6C51" w:rsidSect="00896409">
      <w:headerReference w:type="default" r:id="rId11"/>
      <w:footerReference w:type="default" r:id="rId12"/>
      <w:pgSz w:w="11906" w:h="16838"/>
      <w:pgMar w:top="1440" w:right="1700" w:bottom="1134"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43EFD1" w14:textId="77777777" w:rsidR="00436A1B" w:rsidRDefault="00436A1B">
      <w:r>
        <w:separator/>
      </w:r>
    </w:p>
  </w:endnote>
  <w:endnote w:type="continuationSeparator" w:id="0">
    <w:p w14:paraId="720218AF" w14:textId="77777777" w:rsidR="00436A1B" w:rsidRDefault="00436A1B">
      <w:r>
        <w:continuationSeparator/>
      </w:r>
    </w:p>
  </w:endnote>
  <w:endnote w:type="continuationNotice" w:id="1">
    <w:p w14:paraId="426E0EC4" w14:textId="77777777" w:rsidR="00436A1B" w:rsidRDefault="00436A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mpact">
    <w:altName w:val="Impact"/>
    <w:panose1 w:val="020B080603090205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161BE" w14:textId="396C8B74" w:rsidR="00444247" w:rsidRPr="00EF6956" w:rsidRDefault="00EF6956" w:rsidP="00EF6956">
    <w:pPr>
      <w:pStyle w:val="Footer"/>
      <w:rPr>
        <w:rFonts w:ascii="Tahoma" w:hAnsi="Tahoma" w:cs="Tahoma"/>
        <w:sz w:val="18"/>
        <w:szCs w:val="18"/>
      </w:rPr>
    </w:pPr>
    <w:r w:rsidRPr="00EF6956">
      <w:rPr>
        <w:rFonts w:ascii="Tahoma" w:hAnsi="Tahoma" w:cs="Tahoma"/>
        <w:sz w:val="18"/>
        <w:szCs w:val="18"/>
      </w:rPr>
      <w:t xml:space="preserve">Position Description: </w:t>
    </w:r>
    <w:r w:rsidR="007E0F61">
      <w:rPr>
        <w:rFonts w:ascii="Tahoma" w:hAnsi="Tahoma" w:cs="Tahoma"/>
        <w:sz w:val="18"/>
        <w:szCs w:val="18"/>
      </w:rPr>
      <w:t>Quality, Risk and Compliance Coordinator</w:t>
    </w:r>
    <w:r w:rsidRPr="00EF6956">
      <w:rPr>
        <w:rFonts w:ascii="Tahoma" w:hAnsi="Tahoma" w:cs="Tahoma"/>
        <w:sz w:val="18"/>
        <w:szCs w:val="18"/>
      </w:rPr>
      <w:tab/>
    </w:r>
    <w:r w:rsidR="00444247" w:rsidRPr="00EF6956">
      <w:rPr>
        <w:rFonts w:ascii="Tahoma" w:hAnsi="Tahoma" w:cs="Tahoma"/>
        <w:sz w:val="18"/>
        <w:szCs w:val="18"/>
      </w:rPr>
      <w:t xml:space="preserve">Page </w:t>
    </w:r>
    <w:r w:rsidR="00444247" w:rsidRPr="00EF6956">
      <w:rPr>
        <w:rFonts w:ascii="Tahoma" w:hAnsi="Tahoma" w:cs="Tahoma"/>
        <w:sz w:val="18"/>
        <w:szCs w:val="18"/>
      </w:rPr>
      <w:fldChar w:fldCharType="begin"/>
    </w:r>
    <w:r w:rsidR="00444247" w:rsidRPr="00EF6956">
      <w:rPr>
        <w:rFonts w:ascii="Tahoma" w:hAnsi="Tahoma" w:cs="Tahoma"/>
        <w:sz w:val="18"/>
        <w:szCs w:val="18"/>
      </w:rPr>
      <w:instrText xml:space="preserve"> PAGE </w:instrText>
    </w:r>
    <w:r w:rsidR="00444247" w:rsidRPr="00EF6956">
      <w:rPr>
        <w:rFonts w:ascii="Tahoma" w:hAnsi="Tahoma" w:cs="Tahoma"/>
        <w:sz w:val="18"/>
        <w:szCs w:val="18"/>
      </w:rPr>
      <w:fldChar w:fldCharType="separate"/>
    </w:r>
    <w:r w:rsidR="007B7389" w:rsidRPr="00EF6956">
      <w:rPr>
        <w:rFonts w:ascii="Tahoma" w:hAnsi="Tahoma" w:cs="Tahoma"/>
        <w:noProof/>
        <w:sz w:val="18"/>
        <w:szCs w:val="18"/>
      </w:rPr>
      <w:t>1</w:t>
    </w:r>
    <w:r w:rsidR="00444247" w:rsidRPr="00EF6956">
      <w:rPr>
        <w:rFonts w:ascii="Tahoma" w:hAnsi="Tahoma" w:cs="Tahoma"/>
        <w:sz w:val="18"/>
        <w:szCs w:val="18"/>
      </w:rPr>
      <w:fldChar w:fldCharType="end"/>
    </w:r>
    <w:r w:rsidR="00444247" w:rsidRPr="00EF6956">
      <w:rPr>
        <w:rFonts w:ascii="Tahoma" w:hAnsi="Tahoma" w:cs="Tahoma"/>
        <w:sz w:val="18"/>
        <w:szCs w:val="18"/>
      </w:rPr>
      <w:t xml:space="preserve"> of </w:t>
    </w:r>
    <w:r w:rsidR="00444247" w:rsidRPr="00EF6956">
      <w:rPr>
        <w:rFonts w:ascii="Tahoma" w:hAnsi="Tahoma" w:cs="Tahoma"/>
        <w:sz w:val="18"/>
        <w:szCs w:val="18"/>
      </w:rPr>
      <w:fldChar w:fldCharType="begin"/>
    </w:r>
    <w:r w:rsidR="00444247" w:rsidRPr="00EF6956">
      <w:rPr>
        <w:rFonts w:ascii="Tahoma" w:hAnsi="Tahoma" w:cs="Tahoma"/>
        <w:sz w:val="18"/>
        <w:szCs w:val="18"/>
      </w:rPr>
      <w:instrText xml:space="preserve"> NUMPAGES </w:instrText>
    </w:r>
    <w:r w:rsidR="00444247" w:rsidRPr="00EF6956">
      <w:rPr>
        <w:rFonts w:ascii="Tahoma" w:hAnsi="Tahoma" w:cs="Tahoma"/>
        <w:sz w:val="18"/>
        <w:szCs w:val="18"/>
      </w:rPr>
      <w:fldChar w:fldCharType="separate"/>
    </w:r>
    <w:r w:rsidR="007B7389" w:rsidRPr="00EF6956">
      <w:rPr>
        <w:rFonts w:ascii="Tahoma" w:hAnsi="Tahoma" w:cs="Tahoma"/>
        <w:noProof/>
        <w:sz w:val="18"/>
        <w:szCs w:val="18"/>
      </w:rPr>
      <w:t>2</w:t>
    </w:r>
    <w:r w:rsidR="00444247" w:rsidRPr="00EF6956">
      <w:rPr>
        <w:rFonts w:ascii="Tahoma" w:hAnsi="Tahoma" w:cs="Tahoma"/>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C2E45F" w14:textId="77777777" w:rsidR="00436A1B" w:rsidRDefault="00436A1B">
      <w:r>
        <w:separator/>
      </w:r>
    </w:p>
  </w:footnote>
  <w:footnote w:type="continuationSeparator" w:id="0">
    <w:p w14:paraId="3C3A9D19" w14:textId="77777777" w:rsidR="00436A1B" w:rsidRDefault="00436A1B">
      <w:r>
        <w:continuationSeparator/>
      </w:r>
    </w:p>
  </w:footnote>
  <w:footnote w:type="continuationNotice" w:id="1">
    <w:p w14:paraId="199BE493" w14:textId="77777777" w:rsidR="00436A1B" w:rsidRDefault="00436A1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B4482" w14:textId="35FFE7E4" w:rsidR="00C86A38" w:rsidRDefault="003C5663" w:rsidP="00C86A38">
    <w:pPr>
      <w:pStyle w:val="Header"/>
      <w:jc w:val="right"/>
    </w:pPr>
    <w:r>
      <w:rPr>
        <w:rFonts w:ascii="Tahoma" w:hAnsi="Tahoma" w:cs="Tahoma"/>
        <w:noProof/>
        <w:sz w:val="18"/>
        <w:szCs w:val="24"/>
        <w:lang w:val="en-US"/>
      </w:rPr>
      <w:drawing>
        <wp:inline distT="0" distB="0" distL="0" distR="0" wp14:anchorId="2C4B1641" wp14:editId="2F85AB0D">
          <wp:extent cx="1417320" cy="8382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7320" cy="838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E476D"/>
    <w:multiLevelType w:val="hybridMultilevel"/>
    <w:tmpl w:val="E1EE22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F7E0F75"/>
    <w:multiLevelType w:val="multilevel"/>
    <w:tmpl w:val="5FB2C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A7758E"/>
    <w:multiLevelType w:val="multilevel"/>
    <w:tmpl w:val="26782D8A"/>
    <w:lvl w:ilvl="0">
      <w:start w:val="1"/>
      <w:numFmt w:val="decimal"/>
      <w:pStyle w:val="Heading2"/>
      <w:lvlText w:val="%1."/>
      <w:lvlJc w:val="left"/>
      <w:pPr>
        <w:tabs>
          <w:tab w:val="num" w:pos="720"/>
        </w:tabs>
        <w:ind w:left="720" w:hanging="72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3" w15:restartNumberingAfterBreak="0">
    <w:nsid w:val="157F514C"/>
    <w:multiLevelType w:val="multilevel"/>
    <w:tmpl w:val="1A023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6B2A17"/>
    <w:multiLevelType w:val="multilevel"/>
    <w:tmpl w:val="BAF0F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4E5EB8"/>
    <w:multiLevelType w:val="hybridMultilevel"/>
    <w:tmpl w:val="EB861F20"/>
    <w:lvl w:ilvl="0" w:tplc="60E2170E">
      <w:start w:val="1"/>
      <w:numFmt w:val="bullet"/>
      <w:lvlText w:val="-"/>
      <w:lvlJc w:val="left"/>
      <w:pPr>
        <w:ind w:left="720" w:hanging="360"/>
      </w:pPr>
      <w:rPr>
        <w:rFonts w:ascii="Tahoma" w:eastAsia="Times New Roman" w:hAnsi="Tahoma" w:cs="Tahoma"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E584861"/>
    <w:multiLevelType w:val="hybridMultilevel"/>
    <w:tmpl w:val="40207F1A"/>
    <w:lvl w:ilvl="0" w:tplc="ACE0AA04">
      <w:start w:val="1"/>
      <w:numFmt w:val="decimal"/>
      <w:lvlText w:val="%1."/>
      <w:lvlJc w:val="left"/>
      <w:pPr>
        <w:ind w:left="720" w:hanging="360"/>
      </w:pPr>
      <w:rPr>
        <w:rFonts w:ascii="Tahoma" w:eastAsia="Times New Roman" w:hAnsi="Tahoma" w:cs="Tahoma"/>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0173BE5"/>
    <w:multiLevelType w:val="hybridMultilevel"/>
    <w:tmpl w:val="E5629662"/>
    <w:lvl w:ilvl="0" w:tplc="60E2170E">
      <w:start w:val="1"/>
      <w:numFmt w:val="bullet"/>
      <w:lvlText w:val="-"/>
      <w:lvlJc w:val="left"/>
      <w:pPr>
        <w:ind w:left="720" w:hanging="360"/>
      </w:pPr>
      <w:rPr>
        <w:rFonts w:ascii="Tahoma" w:eastAsia="Times New Roman" w:hAnsi="Tahoma" w:cs="Tahoma"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B6627BE"/>
    <w:multiLevelType w:val="hybridMultilevel"/>
    <w:tmpl w:val="965A63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C5A41F5"/>
    <w:multiLevelType w:val="multilevel"/>
    <w:tmpl w:val="BB6A4A6C"/>
    <w:lvl w:ilvl="0">
      <w:start w:val="1"/>
      <w:numFmt w:val="decimal"/>
      <w:lvlText w:val="%1"/>
      <w:lvlJc w:val="left"/>
      <w:pPr>
        <w:tabs>
          <w:tab w:val="num" w:pos="720"/>
        </w:tabs>
        <w:ind w:left="720" w:hanging="720"/>
      </w:pPr>
      <w:rPr>
        <w:rFonts w:hint="default"/>
      </w:rPr>
    </w:lvl>
    <w:lvl w:ilvl="1">
      <w:start w:val="1"/>
      <w:numFmt w:val="decimal"/>
      <w:pStyle w:val="Heading3"/>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694721AE"/>
    <w:multiLevelType w:val="hybridMultilevel"/>
    <w:tmpl w:val="5C689C38"/>
    <w:lvl w:ilvl="0" w:tplc="60E2170E">
      <w:start w:val="1"/>
      <w:numFmt w:val="bullet"/>
      <w:lvlText w:val="-"/>
      <w:lvlJc w:val="left"/>
      <w:pPr>
        <w:ind w:left="720" w:hanging="360"/>
      </w:pPr>
      <w:rPr>
        <w:rFonts w:ascii="Tahoma" w:eastAsia="Times New Roman" w:hAnsi="Tahoma" w:cs="Tahoma"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14072828">
    <w:abstractNumId w:val="2"/>
  </w:num>
  <w:num w:numId="2" w16cid:durableId="811950541">
    <w:abstractNumId w:val="9"/>
  </w:num>
  <w:num w:numId="3" w16cid:durableId="487597984">
    <w:abstractNumId w:val="10"/>
  </w:num>
  <w:num w:numId="4" w16cid:durableId="1709141516">
    <w:abstractNumId w:val="7"/>
  </w:num>
  <w:num w:numId="5" w16cid:durableId="246117411">
    <w:abstractNumId w:val="5"/>
  </w:num>
  <w:num w:numId="6" w16cid:durableId="1212886443">
    <w:abstractNumId w:val="6"/>
  </w:num>
  <w:num w:numId="7" w16cid:durableId="1337267324">
    <w:abstractNumId w:val="4"/>
  </w:num>
  <w:num w:numId="8" w16cid:durableId="105004766">
    <w:abstractNumId w:val="1"/>
  </w:num>
  <w:num w:numId="9" w16cid:durableId="779880534">
    <w:abstractNumId w:val="3"/>
  </w:num>
  <w:num w:numId="10" w16cid:durableId="392587930">
    <w:abstractNumId w:val="8"/>
  </w:num>
  <w:num w:numId="11" w16cid:durableId="2121365712">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2BD"/>
    <w:rsid w:val="00012992"/>
    <w:rsid w:val="0002604E"/>
    <w:rsid w:val="0003185E"/>
    <w:rsid w:val="00034BFE"/>
    <w:rsid w:val="00040331"/>
    <w:rsid w:val="000539DE"/>
    <w:rsid w:val="00053B55"/>
    <w:rsid w:val="00066DFD"/>
    <w:rsid w:val="00072615"/>
    <w:rsid w:val="0008561C"/>
    <w:rsid w:val="00085BB4"/>
    <w:rsid w:val="00092CCE"/>
    <w:rsid w:val="0009515E"/>
    <w:rsid w:val="000A7F8A"/>
    <w:rsid w:val="000B66D9"/>
    <w:rsid w:val="000C5A2B"/>
    <w:rsid w:val="000C74A6"/>
    <w:rsid w:val="000E17ED"/>
    <w:rsid w:val="000E4333"/>
    <w:rsid w:val="000F06A1"/>
    <w:rsid w:val="000F1A5B"/>
    <w:rsid w:val="00106A21"/>
    <w:rsid w:val="00106C93"/>
    <w:rsid w:val="00113180"/>
    <w:rsid w:val="00114689"/>
    <w:rsid w:val="00115546"/>
    <w:rsid w:val="0011722B"/>
    <w:rsid w:val="001210DC"/>
    <w:rsid w:val="00130494"/>
    <w:rsid w:val="00132A7C"/>
    <w:rsid w:val="00133882"/>
    <w:rsid w:val="0014701A"/>
    <w:rsid w:val="001675F7"/>
    <w:rsid w:val="00173056"/>
    <w:rsid w:val="0018120D"/>
    <w:rsid w:val="00191E1B"/>
    <w:rsid w:val="001A11D9"/>
    <w:rsid w:val="001A2C7C"/>
    <w:rsid w:val="001B01B6"/>
    <w:rsid w:val="001D0314"/>
    <w:rsid w:val="001D0A4E"/>
    <w:rsid w:val="001D3DD8"/>
    <w:rsid w:val="001F0481"/>
    <w:rsid w:val="002014AF"/>
    <w:rsid w:val="00204256"/>
    <w:rsid w:val="002179AA"/>
    <w:rsid w:val="00224BC2"/>
    <w:rsid w:val="002307A4"/>
    <w:rsid w:val="00230FAE"/>
    <w:rsid w:val="00236B44"/>
    <w:rsid w:val="00241278"/>
    <w:rsid w:val="00241439"/>
    <w:rsid w:val="00246116"/>
    <w:rsid w:val="00250349"/>
    <w:rsid w:val="00253664"/>
    <w:rsid w:val="002563F0"/>
    <w:rsid w:val="00260D76"/>
    <w:rsid w:val="00270D4D"/>
    <w:rsid w:val="00297FDD"/>
    <w:rsid w:val="002A72C9"/>
    <w:rsid w:val="002B1818"/>
    <w:rsid w:val="002B4F9F"/>
    <w:rsid w:val="002C5147"/>
    <w:rsid w:val="002D1406"/>
    <w:rsid w:val="002D2564"/>
    <w:rsid w:val="002D334A"/>
    <w:rsid w:val="002E1FFA"/>
    <w:rsid w:val="002E2DED"/>
    <w:rsid w:val="002E3DB8"/>
    <w:rsid w:val="002F0410"/>
    <w:rsid w:val="002F31C0"/>
    <w:rsid w:val="002F5805"/>
    <w:rsid w:val="00300BA1"/>
    <w:rsid w:val="00305697"/>
    <w:rsid w:val="00315FFD"/>
    <w:rsid w:val="003342EA"/>
    <w:rsid w:val="00334591"/>
    <w:rsid w:val="003563A6"/>
    <w:rsid w:val="00383AD6"/>
    <w:rsid w:val="00397A7D"/>
    <w:rsid w:val="003A628E"/>
    <w:rsid w:val="003A7320"/>
    <w:rsid w:val="003B30C6"/>
    <w:rsid w:val="003B38C9"/>
    <w:rsid w:val="003C0FC6"/>
    <w:rsid w:val="003C5663"/>
    <w:rsid w:val="003C64B9"/>
    <w:rsid w:val="003D4E25"/>
    <w:rsid w:val="003D6BC7"/>
    <w:rsid w:val="003E297D"/>
    <w:rsid w:val="003E5E15"/>
    <w:rsid w:val="003E779D"/>
    <w:rsid w:val="003F1F39"/>
    <w:rsid w:val="0040137E"/>
    <w:rsid w:val="00403066"/>
    <w:rsid w:val="004072DC"/>
    <w:rsid w:val="004163A7"/>
    <w:rsid w:val="00424874"/>
    <w:rsid w:val="00436A1B"/>
    <w:rsid w:val="00437A51"/>
    <w:rsid w:val="00441507"/>
    <w:rsid w:val="00444247"/>
    <w:rsid w:val="0045493E"/>
    <w:rsid w:val="00456249"/>
    <w:rsid w:val="004705CA"/>
    <w:rsid w:val="00470A57"/>
    <w:rsid w:val="0048504F"/>
    <w:rsid w:val="00486680"/>
    <w:rsid w:val="004909D7"/>
    <w:rsid w:val="00490DF2"/>
    <w:rsid w:val="00492947"/>
    <w:rsid w:val="00494045"/>
    <w:rsid w:val="004A56E3"/>
    <w:rsid w:val="004B0E30"/>
    <w:rsid w:val="004B1ADA"/>
    <w:rsid w:val="004B35C1"/>
    <w:rsid w:val="004B5F08"/>
    <w:rsid w:val="004C1B0C"/>
    <w:rsid w:val="004C21C9"/>
    <w:rsid w:val="004C6F79"/>
    <w:rsid w:val="004D067D"/>
    <w:rsid w:val="004D3C61"/>
    <w:rsid w:val="004E13D8"/>
    <w:rsid w:val="004E285D"/>
    <w:rsid w:val="004E2C60"/>
    <w:rsid w:val="004E6AAB"/>
    <w:rsid w:val="004F066F"/>
    <w:rsid w:val="0050550F"/>
    <w:rsid w:val="00505E85"/>
    <w:rsid w:val="00511FBD"/>
    <w:rsid w:val="005220D0"/>
    <w:rsid w:val="00524E7F"/>
    <w:rsid w:val="00526B71"/>
    <w:rsid w:val="005330BD"/>
    <w:rsid w:val="00534DCC"/>
    <w:rsid w:val="00576A48"/>
    <w:rsid w:val="00585ED8"/>
    <w:rsid w:val="005879D7"/>
    <w:rsid w:val="005A3677"/>
    <w:rsid w:val="005A520E"/>
    <w:rsid w:val="005A7A5C"/>
    <w:rsid w:val="005B2004"/>
    <w:rsid w:val="005B7507"/>
    <w:rsid w:val="005D0DAC"/>
    <w:rsid w:val="005D15EE"/>
    <w:rsid w:val="005D6A6F"/>
    <w:rsid w:val="005E694E"/>
    <w:rsid w:val="005F1C30"/>
    <w:rsid w:val="005F7DDE"/>
    <w:rsid w:val="00620DAB"/>
    <w:rsid w:val="006251FE"/>
    <w:rsid w:val="00631D75"/>
    <w:rsid w:val="00636836"/>
    <w:rsid w:val="00636B59"/>
    <w:rsid w:val="006422B4"/>
    <w:rsid w:val="006512E4"/>
    <w:rsid w:val="00653EEE"/>
    <w:rsid w:val="00656395"/>
    <w:rsid w:val="00683C07"/>
    <w:rsid w:val="006840FC"/>
    <w:rsid w:val="00686DEB"/>
    <w:rsid w:val="006911EC"/>
    <w:rsid w:val="006966BD"/>
    <w:rsid w:val="006A1F0F"/>
    <w:rsid w:val="006A7747"/>
    <w:rsid w:val="006B48F9"/>
    <w:rsid w:val="006D4F00"/>
    <w:rsid w:val="006D5922"/>
    <w:rsid w:val="006F162D"/>
    <w:rsid w:val="006F3022"/>
    <w:rsid w:val="006F4EDB"/>
    <w:rsid w:val="006F50F5"/>
    <w:rsid w:val="007006C9"/>
    <w:rsid w:val="007065D9"/>
    <w:rsid w:val="00707817"/>
    <w:rsid w:val="00710858"/>
    <w:rsid w:val="0072325D"/>
    <w:rsid w:val="0074149D"/>
    <w:rsid w:val="0074752D"/>
    <w:rsid w:val="00752B4E"/>
    <w:rsid w:val="00771832"/>
    <w:rsid w:val="0077431F"/>
    <w:rsid w:val="0078710E"/>
    <w:rsid w:val="007926E8"/>
    <w:rsid w:val="0079538A"/>
    <w:rsid w:val="00796DFA"/>
    <w:rsid w:val="00797744"/>
    <w:rsid w:val="007A4A0C"/>
    <w:rsid w:val="007A59F5"/>
    <w:rsid w:val="007B7389"/>
    <w:rsid w:val="007C0DEF"/>
    <w:rsid w:val="007E0F61"/>
    <w:rsid w:val="007E32BD"/>
    <w:rsid w:val="007E48A1"/>
    <w:rsid w:val="007F29A1"/>
    <w:rsid w:val="00800D1F"/>
    <w:rsid w:val="00802DC3"/>
    <w:rsid w:val="008226D5"/>
    <w:rsid w:val="008240F9"/>
    <w:rsid w:val="008335CC"/>
    <w:rsid w:val="00835F10"/>
    <w:rsid w:val="00844F70"/>
    <w:rsid w:val="0084596A"/>
    <w:rsid w:val="008675B9"/>
    <w:rsid w:val="008713A3"/>
    <w:rsid w:val="008754B6"/>
    <w:rsid w:val="0087778D"/>
    <w:rsid w:val="00881A6E"/>
    <w:rsid w:val="00884635"/>
    <w:rsid w:val="0089557B"/>
    <w:rsid w:val="00896409"/>
    <w:rsid w:val="008A5C4E"/>
    <w:rsid w:val="008A7831"/>
    <w:rsid w:val="008C22DE"/>
    <w:rsid w:val="008D1A33"/>
    <w:rsid w:val="008D2FA8"/>
    <w:rsid w:val="008D3AF5"/>
    <w:rsid w:val="008D5639"/>
    <w:rsid w:val="008E2191"/>
    <w:rsid w:val="008E652B"/>
    <w:rsid w:val="008F42D9"/>
    <w:rsid w:val="0091044B"/>
    <w:rsid w:val="009111F9"/>
    <w:rsid w:val="009126AE"/>
    <w:rsid w:val="00922021"/>
    <w:rsid w:val="00925410"/>
    <w:rsid w:val="00932867"/>
    <w:rsid w:val="00936AD9"/>
    <w:rsid w:val="0094088B"/>
    <w:rsid w:val="009454F4"/>
    <w:rsid w:val="00946297"/>
    <w:rsid w:val="00950DD2"/>
    <w:rsid w:val="00963E43"/>
    <w:rsid w:val="009658D0"/>
    <w:rsid w:val="009742F8"/>
    <w:rsid w:val="00977F9F"/>
    <w:rsid w:val="009822FB"/>
    <w:rsid w:val="009A1E2E"/>
    <w:rsid w:val="009A2514"/>
    <w:rsid w:val="009A322B"/>
    <w:rsid w:val="009A63C9"/>
    <w:rsid w:val="009C2487"/>
    <w:rsid w:val="009C325D"/>
    <w:rsid w:val="009E20EA"/>
    <w:rsid w:val="009E680A"/>
    <w:rsid w:val="009F068B"/>
    <w:rsid w:val="009F1C15"/>
    <w:rsid w:val="009F3266"/>
    <w:rsid w:val="00A17635"/>
    <w:rsid w:val="00A222C5"/>
    <w:rsid w:val="00A22A2C"/>
    <w:rsid w:val="00A35BED"/>
    <w:rsid w:val="00A46E2D"/>
    <w:rsid w:val="00A61168"/>
    <w:rsid w:val="00A75DFF"/>
    <w:rsid w:val="00A762DE"/>
    <w:rsid w:val="00A93F4D"/>
    <w:rsid w:val="00A97079"/>
    <w:rsid w:val="00AA210D"/>
    <w:rsid w:val="00AA4FBB"/>
    <w:rsid w:val="00AA6C51"/>
    <w:rsid w:val="00AB730A"/>
    <w:rsid w:val="00AD1C48"/>
    <w:rsid w:val="00AD2177"/>
    <w:rsid w:val="00AD6652"/>
    <w:rsid w:val="00AE2E92"/>
    <w:rsid w:val="00AF0C64"/>
    <w:rsid w:val="00AF2674"/>
    <w:rsid w:val="00AF4003"/>
    <w:rsid w:val="00AF412D"/>
    <w:rsid w:val="00B05566"/>
    <w:rsid w:val="00B14290"/>
    <w:rsid w:val="00B34C26"/>
    <w:rsid w:val="00B351D9"/>
    <w:rsid w:val="00B37A0A"/>
    <w:rsid w:val="00B737D1"/>
    <w:rsid w:val="00B7451A"/>
    <w:rsid w:val="00B7762E"/>
    <w:rsid w:val="00B77B3D"/>
    <w:rsid w:val="00B8639C"/>
    <w:rsid w:val="00B90CAB"/>
    <w:rsid w:val="00BA067D"/>
    <w:rsid w:val="00BB2ED0"/>
    <w:rsid w:val="00BB377B"/>
    <w:rsid w:val="00BB3814"/>
    <w:rsid w:val="00BB4E17"/>
    <w:rsid w:val="00BC041D"/>
    <w:rsid w:val="00BC33B2"/>
    <w:rsid w:val="00BD2F99"/>
    <w:rsid w:val="00BD3341"/>
    <w:rsid w:val="00BD4144"/>
    <w:rsid w:val="00BD441B"/>
    <w:rsid w:val="00BE1EA8"/>
    <w:rsid w:val="00BE1F44"/>
    <w:rsid w:val="00BE35AB"/>
    <w:rsid w:val="00BF499F"/>
    <w:rsid w:val="00C04715"/>
    <w:rsid w:val="00C111DE"/>
    <w:rsid w:val="00C15EFF"/>
    <w:rsid w:val="00C1656E"/>
    <w:rsid w:val="00C30C7D"/>
    <w:rsid w:val="00C36E03"/>
    <w:rsid w:val="00C44D3B"/>
    <w:rsid w:val="00C545BE"/>
    <w:rsid w:val="00C578C1"/>
    <w:rsid w:val="00C72173"/>
    <w:rsid w:val="00C85F40"/>
    <w:rsid w:val="00C86A38"/>
    <w:rsid w:val="00C94914"/>
    <w:rsid w:val="00C9590D"/>
    <w:rsid w:val="00CA6656"/>
    <w:rsid w:val="00CB0BF1"/>
    <w:rsid w:val="00CB34AD"/>
    <w:rsid w:val="00CC1CDA"/>
    <w:rsid w:val="00CC1E7C"/>
    <w:rsid w:val="00CD0C41"/>
    <w:rsid w:val="00CD738F"/>
    <w:rsid w:val="00CE1A93"/>
    <w:rsid w:val="00CF089D"/>
    <w:rsid w:val="00CF7490"/>
    <w:rsid w:val="00D00496"/>
    <w:rsid w:val="00D04883"/>
    <w:rsid w:val="00D04972"/>
    <w:rsid w:val="00D146B2"/>
    <w:rsid w:val="00D22D41"/>
    <w:rsid w:val="00D251FB"/>
    <w:rsid w:val="00D3035E"/>
    <w:rsid w:val="00D32203"/>
    <w:rsid w:val="00D32393"/>
    <w:rsid w:val="00D37B2F"/>
    <w:rsid w:val="00D40DDF"/>
    <w:rsid w:val="00D465B6"/>
    <w:rsid w:val="00D4782D"/>
    <w:rsid w:val="00D531F1"/>
    <w:rsid w:val="00D54A8A"/>
    <w:rsid w:val="00D6454B"/>
    <w:rsid w:val="00D705C8"/>
    <w:rsid w:val="00D80660"/>
    <w:rsid w:val="00D80F2B"/>
    <w:rsid w:val="00D940A8"/>
    <w:rsid w:val="00DA2F8A"/>
    <w:rsid w:val="00DB289B"/>
    <w:rsid w:val="00DC18A1"/>
    <w:rsid w:val="00DD0105"/>
    <w:rsid w:val="00DE6C7F"/>
    <w:rsid w:val="00DF4A06"/>
    <w:rsid w:val="00E03B36"/>
    <w:rsid w:val="00E12D58"/>
    <w:rsid w:val="00E206B9"/>
    <w:rsid w:val="00E21739"/>
    <w:rsid w:val="00E31128"/>
    <w:rsid w:val="00E46226"/>
    <w:rsid w:val="00E47CBE"/>
    <w:rsid w:val="00E61179"/>
    <w:rsid w:val="00E70709"/>
    <w:rsid w:val="00E70E68"/>
    <w:rsid w:val="00E75335"/>
    <w:rsid w:val="00E827CF"/>
    <w:rsid w:val="00E84BA9"/>
    <w:rsid w:val="00E86911"/>
    <w:rsid w:val="00E91535"/>
    <w:rsid w:val="00EA242D"/>
    <w:rsid w:val="00EA7CDB"/>
    <w:rsid w:val="00EB2A0F"/>
    <w:rsid w:val="00EB5E26"/>
    <w:rsid w:val="00EB5FFE"/>
    <w:rsid w:val="00EC25BC"/>
    <w:rsid w:val="00EC2FC1"/>
    <w:rsid w:val="00ED0BD1"/>
    <w:rsid w:val="00EE720C"/>
    <w:rsid w:val="00EF6956"/>
    <w:rsid w:val="00F21702"/>
    <w:rsid w:val="00F32660"/>
    <w:rsid w:val="00F33994"/>
    <w:rsid w:val="00F44506"/>
    <w:rsid w:val="00F53D84"/>
    <w:rsid w:val="00F53EA6"/>
    <w:rsid w:val="00F60A3F"/>
    <w:rsid w:val="00F77D37"/>
    <w:rsid w:val="00F82A4D"/>
    <w:rsid w:val="00F83EE6"/>
    <w:rsid w:val="00F9414F"/>
    <w:rsid w:val="00F95ACC"/>
    <w:rsid w:val="00F96F7B"/>
    <w:rsid w:val="00FA5C7A"/>
    <w:rsid w:val="00FB21D8"/>
    <w:rsid w:val="00FB362E"/>
    <w:rsid w:val="00FB5838"/>
    <w:rsid w:val="00FC0B11"/>
    <w:rsid w:val="00FC15CA"/>
    <w:rsid w:val="00FC2414"/>
    <w:rsid w:val="00FC5483"/>
    <w:rsid w:val="00FE0306"/>
    <w:rsid w:val="00FE1EE5"/>
    <w:rsid w:val="00FF3CC7"/>
    <w:rsid w:val="00FF5451"/>
    <w:rsid w:val="00FF5E8D"/>
    <w:rsid w:val="00FF75C2"/>
    <w:rsid w:val="025CFF1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6F65F6"/>
  <w15:chartTrackingRefBased/>
  <w15:docId w15:val="{E57BF0E7-31B1-435F-97C3-0F7197D93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paragraph" w:styleId="Heading1">
    <w:name w:val="heading 1"/>
    <w:basedOn w:val="Normal"/>
    <w:next w:val="Normal"/>
    <w:qFormat/>
    <w:pPr>
      <w:keepNext/>
      <w:jc w:val="center"/>
      <w:outlineLvl w:val="0"/>
    </w:pPr>
    <w:rPr>
      <w:b/>
      <w:sz w:val="36"/>
    </w:rPr>
  </w:style>
  <w:style w:type="paragraph" w:styleId="Heading2">
    <w:name w:val="heading 2"/>
    <w:aliases w:val="h2 main heading,B Sub/Bold,h2,(Alt+2),(Alt+2)1,(Alt+2)2,Attribute Heading 2,- Main,Reset numbering,Major,Chapter Title,Para2,h21,h22,Top 2,Para 2,Main Heading,Head hdbk,H2,B Sub/Bold1,B Sub/Bold2,B Sub/Bold11,h2 main heading1,h2 main heading2"/>
    <w:basedOn w:val="Normal"/>
    <w:next w:val="Normal"/>
    <w:autoRedefine/>
    <w:qFormat/>
    <w:pPr>
      <w:keepNext/>
      <w:numPr>
        <w:numId w:val="1"/>
      </w:numPr>
      <w:ind w:left="709" w:right="-99"/>
      <w:outlineLvl w:val="1"/>
    </w:pPr>
    <w:rPr>
      <w:rFonts w:ascii="Tahoma" w:hAnsi="Tahoma" w:cs="Tahoma"/>
      <w:b/>
    </w:rPr>
  </w:style>
  <w:style w:type="paragraph" w:styleId="Heading3">
    <w:name w:val="heading 3"/>
    <w:basedOn w:val="Normal"/>
    <w:next w:val="Normal"/>
    <w:qFormat/>
    <w:pPr>
      <w:keepNext/>
      <w:numPr>
        <w:ilvl w:val="1"/>
        <w:numId w:val="2"/>
      </w:numPr>
      <w:outlineLvl w:val="2"/>
    </w:pPr>
  </w:style>
  <w:style w:type="paragraph" w:styleId="Heading4">
    <w:name w:val="heading 4"/>
    <w:basedOn w:val="Normal"/>
    <w:next w:val="Normal"/>
    <w:qFormat/>
    <w:pPr>
      <w:keepNext/>
      <w:jc w:val="right"/>
      <w:outlineLvl w:val="3"/>
    </w:pPr>
    <w:rPr>
      <w:b/>
    </w:rPr>
  </w:style>
  <w:style w:type="paragraph" w:styleId="Heading5">
    <w:name w:val="heading 5"/>
    <w:basedOn w:val="Normal"/>
    <w:next w:val="Normal"/>
    <w:qFormat/>
    <w:pPr>
      <w:keepNext/>
      <w:outlineLvl w:val="4"/>
    </w:pPr>
    <w:rPr>
      <w:b/>
      <w:sz w:val="24"/>
    </w:rPr>
  </w:style>
  <w:style w:type="paragraph" w:styleId="Heading6">
    <w:name w:val="heading 6"/>
    <w:basedOn w:val="Normal"/>
    <w:next w:val="Normal"/>
    <w:qFormat/>
    <w:pPr>
      <w:keepNext/>
      <w:outlineLvl w:val="5"/>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pPr>
      <w:shd w:val="clear" w:color="auto" w:fill="000080"/>
    </w:pPr>
    <w:rPr>
      <w:rFonts w:ascii="Tahoma" w:hAnsi="Tahoma"/>
    </w:rPr>
  </w:style>
  <w:style w:type="paragraph" w:styleId="TOC1">
    <w:name w:val="toc 1"/>
    <w:basedOn w:val="Normal"/>
    <w:next w:val="Normal"/>
    <w:autoRedefine/>
    <w:semiHidden/>
    <w:pPr>
      <w:spacing w:before="120" w:after="120"/>
    </w:pPr>
    <w:rPr>
      <w:b/>
      <w:caps/>
    </w:rPr>
  </w:style>
  <w:style w:type="paragraph" w:styleId="TOC2">
    <w:name w:val="toc 2"/>
    <w:basedOn w:val="Normal"/>
    <w:next w:val="Normal"/>
    <w:autoRedefine/>
    <w:semiHidden/>
    <w:pPr>
      <w:ind w:left="200"/>
    </w:pPr>
    <w:rPr>
      <w:smallCaps/>
    </w:rPr>
  </w:style>
  <w:style w:type="paragraph" w:styleId="TOC3">
    <w:name w:val="toc 3"/>
    <w:basedOn w:val="Normal"/>
    <w:next w:val="Normal"/>
    <w:autoRedefine/>
    <w:semiHidden/>
    <w:pPr>
      <w:ind w:left="400"/>
    </w:pPr>
    <w:rPr>
      <w:i/>
    </w:rPr>
  </w:style>
  <w:style w:type="paragraph" w:styleId="TOC4">
    <w:name w:val="toc 4"/>
    <w:basedOn w:val="Normal"/>
    <w:next w:val="Normal"/>
    <w:autoRedefine/>
    <w:semiHidden/>
    <w:pPr>
      <w:ind w:left="600"/>
    </w:pPr>
    <w:rPr>
      <w:sz w:val="18"/>
    </w:rPr>
  </w:style>
  <w:style w:type="paragraph" w:styleId="TOC5">
    <w:name w:val="toc 5"/>
    <w:basedOn w:val="Normal"/>
    <w:next w:val="Normal"/>
    <w:autoRedefine/>
    <w:semiHidden/>
    <w:pPr>
      <w:ind w:left="800"/>
    </w:pPr>
    <w:rPr>
      <w:sz w:val="18"/>
    </w:rPr>
  </w:style>
  <w:style w:type="paragraph" w:styleId="TOC6">
    <w:name w:val="toc 6"/>
    <w:basedOn w:val="Normal"/>
    <w:next w:val="Normal"/>
    <w:autoRedefine/>
    <w:semiHidden/>
    <w:pPr>
      <w:ind w:left="1000"/>
    </w:pPr>
    <w:rPr>
      <w:sz w:val="18"/>
    </w:rPr>
  </w:style>
  <w:style w:type="paragraph" w:styleId="TOC7">
    <w:name w:val="toc 7"/>
    <w:basedOn w:val="Normal"/>
    <w:next w:val="Normal"/>
    <w:autoRedefine/>
    <w:semiHidden/>
    <w:pPr>
      <w:ind w:left="1200"/>
    </w:pPr>
    <w:rPr>
      <w:sz w:val="18"/>
    </w:rPr>
  </w:style>
  <w:style w:type="paragraph" w:styleId="TOC8">
    <w:name w:val="toc 8"/>
    <w:basedOn w:val="Normal"/>
    <w:next w:val="Normal"/>
    <w:autoRedefine/>
    <w:semiHidden/>
    <w:pPr>
      <w:ind w:left="1400"/>
    </w:pPr>
    <w:rPr>
      <w:sz w:val="18"/>
    </w:rPr>
  </w:style>
  <w:style w:type="paragraph" w:styleId="TOC9">
    <w:name w:val="toc 9"/>
    <w:basedOn w:val="Normal"/>
    <w:next w:val="Normal"/>
    <w:autoRedefine/>
    <w:semiHidden/>
    <w:pPr>
      <w:ind w:left="1600"/>
    </w:pPr>
    <w:rPr>
      <w:sz w:val="18"/>
    </w:r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 w:type="paragraph" w:styleId="Title">
    <w:name w:val="Title"/>
    <w:basedOn w:val="Normal"/>
    <w:link w:val="TitleChar"/>
    <w:qFormat/>
    <w:pPr>
      <w:jc w:val="center"/>
    </w:pPr>
    <w:rPr>
      <w:b/>
      <w:sz w:val="28"/>
    </w:rPr>
  </w:style>
  <w:style w:type="paragraph" w:styleId="BodyTextIndent">
    <w:name w:val="Body Text Indent"/>
    <w:basedOn w:val="Normal"/>
    <w:semiHidden/>
  </w:style>
  <w:style w:type="paragraph" w:styleId="BodyTextIndent2">
    <w:name w:val="Body Text Indent 2"/>
    <w:basedOn w:val="Normal"/>
    <w:semiHidden/>
    <w:pPr>
      <w:ind w:left="709"/>
    </w:pPr>
  </w:style>
  <w:style w:type="paragraph" w:styleId="Subtitle">
    <w:name w:val="Subtitle"/>
    <w:basedOn w:val="Normal"/>
    <w:qFormat/>
    <w:pPr>
      <w:ind w:right="-99"/>
    </w:pPr>
    <w:rPr>
      <w:sz w:val="28"/>
    </w:rPr>
  </w:style>
  <w:style w:type="paragraph" w:styleId="BodyText">
    <w:name w:val="Body Text"/>
    <w:basedOn w:val="Normal"/>
    <w:semiHidden/>
    <w:pPr>
      <w:ind w:right="-99"/>
    </w:pPr>
    <w:rPr>
      <w:rFonts w:ascii="Tahoma" w:hAnsi="Tahoma" w:cs="Tahoma"/>
      <w:bCs/>
    </w:rPr>
  </w:style>
  <w:style w:type="paragraph" w:styleId="BlockText">
    <w:name w:val="Block Text"/>
    <w:basedOn w:val="Normal"/>
    <w:semiHidden/>
    <w:pPr>
      <w:ind w:left="142" w:right="-99"/>
    </w:pPr>
    <w:rPr>
      <w:rFonts w:ascii="Tahoma" w:hAnsi="Tahoma" w:cs="Tahoma"/>
    </w:rPr>
  </w:style>
  <w:style w:type="paragraph" w:styleId="BodyText2">
    <w:name w:val="Body Text 2"/>
    <w:basedOn w:val="Normal"/>
    <w:semiHidden/>
    <w:pPr>
      <w:ind w:right="-99"/>
    </w:pPr>
    <w:rPr>
      <w:rFonts w:ascii="Tahoma" w:hAnsi="Tahoma" w:cs="Tahoma"/>
      <w:i/>
      <w:iCs/>
    </w:rPr>
  </w:style>
  <w:style w:type="paragraph" w:styleId="NormalWeb">
    <w:name w:val="Normal (Web)"/>
    <w:basedOn w:val="Normal"/>
    <w:uiPriority w:val="99"/>
    <w:unhideWhenUsed/>
    <w:rsid w:val="000C74A6"/>
    <w:pPr>
      <w:spacing w:before="100" w:beforeAutospacing="1" w:after="100" w:afterAutospacing="1"/>
    </w:pPr>
    <w:rPr>
      <w:sz w:val="24"/>
      <w:szCs w:val="24"/>
      <w:lang w:eastAsia="en-AU"/>
    </w:rPr>
  </w:style>
  <w:style w:type="paragraph" w:customStyle="1" w:styleId="FMheader">
    <w:name w:val="FM header"/>
    <w:basedOn w:val="Normal"/>
    <w:autoRedefine/>
    <w:rPr>
      <w:rFonts w:ascii="Tahoma" w:hAnsi="Tahoma"/>
      <w:b/>
      <w:color w:val="C0C0C0"/>
      <w:sz w:val="16"/>
    </w:rPr>
  </w:style>
  <w:style w:type="paragraph" w:customStyle="1" w:styleId="body">
    <w:name w:val="body"/>
    <w:basedOn w:val="Normal"/>
    <w:rsid w:val="000C74A6"/>
    <w:pPr>
      <w:spacing w:before="100" w:beforeAutospacing="1" w:after="100" w:afterAutospacing="1"/>
    </w:pPr>
    <w:rPr>
      <w:rFonts w:ascii="Verdana" w:hAnsi="Verdana"/>
      <w:color w:val="000000"/>
      <w:lang w:eastAsia="en-AU"/>
    </w:rPr>
  </w:style>
  <w:style w:type="character" w:styleId="Hyperlink">
    <w:name w:val="Hyperlink"/>
    <w:uiPriority w:val="99"/>
    <w:semiHidden/>
    <w:unhideWhenUsed/>
    <w:rsid w:val="000C74A6"/>
    <w:rPr>
      <w:color w:val="0000FF"/>
      <w:u w:val="single"/>
    </w:rPr>
  </w:style>
  <w:style w:type="character" w:styleId="EndnoteReference">
    <w:name w:val="endnote reference"/>
    <w:basedOn w:val="DefaultParagraphFont"/>
    <w:uiPriority w:val="99"/>
    <w:semiHidden/>
    <w:unhideWhenUsed/>
    <w:rsid w:val="000C74A6"/>
  </w:style>
  <w:style w:type="paragraph" w:customStyle="1" w:styleId="ColorfulList-Accent11">
    <w:name w:val="Colorful List - Accent 11"/>
    <w:basedOn w:val="Normal"/>
    <w:uiPriority w:val="34"/>
    <w:qFormat/>
    <w:rsid w:val="00297FDD"/>
    <w:pPr>
      <w:ind w:left="720"/>
    </w:pPr>
  </w:style>
  <w:style w:type="character" w:customStyle="1" w:styleId="apple-converted-space">
    <w:name w:val="apple-converted-space"/>
    <w:basedOn w:val="DefaultParagraphFont"/>
    <w:rsid w:val="00526B71"/>
  </w:style>
  <w:style w:type="paragraph" w:customStyle="1" w:styleId="Default">
    <w:name w:val="Default"/>
    <w:rsid w:val="002563F0"/>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D32393"/>
    <w:rPr>
      <w:rFonts w:ascii="Tahoma" w:hAnsi="Tahoma"/>
      <w:sz w:val="16"/>
      <w:szCs w:val="16"/>
      <w:lang w:val="x-none"/>
    </w:rPr>
  </w:style>
  <w:style w:type="character" w:customStyle="1" w:styleId="BalloonTextChar">
    <w:name w:val="Balloon Text Char"/>
    <w:link w:val="BalloonText"/>
    <w:uiPriority w:val="99"/>
    <w:semiHidden/>
    <w:rsid w:val="00D32393"/>
    <w:rPr>
      <w:rFonts w:ascii="Tahoma" w:hAnsi="Tahoma" w:cs="Tahoma"/>
      <w:sz w:val="16"/>
      <w:szCs w:val="16"/>
      <w:lang w:eastAsia="en-US"/>
    </w:rPr>
  </w:style>
  <w:style w:type="paragraph" w:customStyle="1" w:styleId="ColorfulShading-Accent11">
    <w:name w:val="Colorful Shading - Accent 11"/>
    <w:hidden/>
    <w:uiPriority w:val="71"/>
    <w:rsid w:val="00053B55"/>
    <w:rPr>
      <w:lang w:eastAsia="en-US"/>
    </w:rPr>
  </w:style>
  <w:style w:type="character" w:styleId="CommentReference">
    <w:name w:val="annotation reference"/>
    <w:uiPriority w:val="99"/>
    <w:semiHidden/>
    <w:unhideWhenUsed/>
    <w:rsid w:val="003D6BC7"/>
    <w:rPr>
      <w:sz w:val="16"/>
      <w:szCs w:val="16"/>
    </w:rPr>
  </w:style>
  <w:style w:type="paragraph" w:styleId="CommentText">
    <w:name w:val="annotation text"/>
    <w:basedOn w:val="Normal"/>
    <w:link w:val="CommentTextChar"/>
    <w:uiPriority w:val="99"/>
    <w:unhideWhenUsed/>
    <w:rsid w:val="003D6BC7"/>
  </w:style>
  <w:style w:type="character" w:customStyle="1" w:styleId="CommentTextChar">
    <w:name w:val="Comment Text Char"/>
    <w:link w:val="CommentText"/>
    <w:uiPriority w:val="99"/>
    <w:rsid w:val="003D6BC7"/>
    <w:rPr>
      <w:lang w:eastAsia="en-US"/>
    </w:rPr>
  </w:style>
  <w:style w:type="paragraph" w:styleId="CommentSubject">
    <w:name w:val="annotation subject"/>
    <w:basedOn w:val="CommentText"/>
    <w:next w:val="CommentText"/>
    <w:link w:val="CommentSubjectChar"/>
    <w:uiPriority w:val="99"/>
    <w:semiHidden/>
    <w:unhideWhenUsed/>
    <w:rsid w:val="003D6BC7"/>
    <w:rPr>
      <w:b/>
      <w:bCs/>
    </w:rPr>
  </w:style>
  <w:style w:type="character" w:customStyle="1" w:styleId="CommentSubjectChar">
    <w:name w:val="Comment Subject Char"/>
    <w:link w:val="CommentSubject"/>
    <w:uiPriority w:val="99"/>
    <w:semiHidden/>
    <w:rsid w:val="003D6BC7"/>
    <w:rPr>
      <w:b/>
      <w:bCs/>
      <w:lang w:eastAsia="en-US"/>
    </w:rPr>
  </w:style>
  <w:style w:type="paragraph" w:styleId="ListParagraph">
    <w:name w:val="List Paragraph"/>
    <w:basedOn w:val="Normal"/>
    <w:uiPriority w:val="34"/>
    <w:qFormat/>
    <w:rsid w:val="00BE1EA8"/>
    <w:pPr>
      <w:widowControl w:val="0"/>
      <w:autoSpaceDE w:val="0"/>
      <w:autoSpaceDN w:val="0"/>
      <w:spacing w:before="51"/>
      <w:ind w:left="840" w:hanging="360"/>
    </w:pPr>
    <w:rPr>
      <w:rFonts w:ascii="Arial" w:eastAsia="Arial" w:hAnsi="Arial" w:cs="Arial"/>
      <w:sz w:val="22"/>
      <w:szCs w:val="22"/>
    </w:rPr>
  </w:style>
  <w:style w:type="character" w:customStyle="1" w:styleId="TitleChar">
    <w:name w:val="Title Char"/>
    <w:link w:val="Title"/>
    <w:rsid w:val="00BE1EA8"/>
    <w:rPr>
      <w:b/>
      <w:sz w:val="28"/>
      <w:lang w:eastAsia="en-US"/>
    </w:rPr>
  </w:style>
  <w:style w:type="paragraph" w:styleId="Revision">
    <w:name w:val="Revision"/>
    <w:hidden/>
    <w:uiPriority w:val="99"/>
    <w:semiHidden/>
    <w:rsid w:val="003C5663"/>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318239">
      <w:bodyDiv w:val="1"/>
      <w:marLeft w:val="0"/>
      <w:marRight w:val="0"/>
      <w:marTop w:val="0"/>
      <w:marBottom w:val="0"/>
      <w:divBdr>
        <w:top w:val="none" w:sz="0" w:space="0" w:color="auto"/>
        <w:left w:val="none" w:sz="0" w:space="0" w:color="auto"/>
        <w:bottom w:val="none" w:sz="0" w:space="0" w:color="auto"/>
        <w:right w:val="none" w:sz="0" w:space="0" w:color="auto"/>
      </w:divBdr>
      <w:divsChild>
        <w:div w:id="1246646802">
          <w:marLeft w:val="0"/>
          <w:marRight w:val="0"/>
          <w:marTop w:val="0"/>
          <w:marBottom w:val="0"/>
          <w:divBdr>
            <w:top w:val="none" w:sz="0" w:space="0" w:color="auto"/>
            <w:left w:val="none" w:sz="0" w:space="0" w:color="auto"/>
            <w:bottom w:val="none" w:sz="0" w:space="0" w:color="auto"/>
            <w:right w:val="none" w:sz="0" w:space="0" w:color="auto"/>
          </w:divBdr>
          <w:divsChild>
            <w:div w:id="1068071303">
              <w:marLeft w:val="0"/>
              <w:marRight w:val="0"/>
              <w:marTop w:val="0"/>
              <w:marBottom w:val="0"/>
              <w:divBdr>
                <w:top w:val="none" w:sz="0" w:space="0" w:color="auto"/>
                <w:left w:val="none" w:sz="0" w:space="0" w:color="auto"/>
                <w:bottom w:val="none" w:sz="0" w:space="0" w:color="auto"/>
                <w:right w:val="none" w:sz="0" w:space="0" w:color="auto"/>
              </w:divBdr>
            </w:div>
            <w:div w:id="1383480796">
              <w:marLeft w:val="0"/>
              <w:marRight w:val="0"/>
              <w:marTop w:val="0"/>
              <w:marBottom w:val="0"/>
              <w:divBdr>
                <w:top w:val="none" w:sz="0" w:space="0" w:color="auto"/>
                <w:left w:val="none" w:sz="0" w:space="0" w:color="auto"/>
                <w:bottom w:val="none" w:sz="0" w:space="0" w:color="auto"/>
                <w:right w:val="none" w:sz="0" w:space="0" w:color="auto"/>
              </w:divBdr>
            </w:div>
          </w:divsChild>
        </w:div>
        <w:div w:id="744031890">
          <w:marLeft w:val="0"/>
          <w:marRight w:val="0"/>
          <w:marTop w:val="0"/>
          <w:marBottom w:val="0"/>
          <w:divBdr>
            <w:top w:val="none" w:sz="0" w:space="0" w:color="auto"/>
            <w:left w:val="none" w:sz="0" w:space="0" w:color="auto"/>
            <w:bottom w:val="none" w:sz="0" w:space="0" w:color="auto"/>
            <w:right w:val="none" w:sz="0" w:space="0" w:color="auto"/>
          </w:divBdr>
          <w:divsChild>
            <w:div w:id="723481949">
              <w:marLeft w:val="0"/>
              <w:marRight w:val="0"/>
              <w:marTop w:val="0"/>
              <w:marBottom w:val="0"/>
              <w:divBdr>
                <w:top w:val="none" w:sz="0" w:space="0" w:color="auto"/>
                <w:left w:val="none" w:sz="0" w:space="0" w:color="auto"/>
                <w:bottom w:val="none" w:sz="0" w:space="0" w:color="auto"/>
                <w:right w:val="none" w:sz="0" w:space="0" w:color="auto"/>
              </w:divBdr>
            </w:div>
          </w:divsChild>
        </w:div>
        <w:div w:id="1940791793">
          <w:marLeft w:val="0"/>
          <w:marRight w:val="0"/>
          <w:marTop w:val="0"/>
          <w:marBottom w:val="0"/>
          <w:divBdr>
            <w:top w:val="none" w:sz="0" w:space="0" w:color="auto"/>
            <w:left w:val="none" w:sz="0" w:space="0" w:color="auto"/>
            <w:bottom w:val="none" w:sz="0" w:space="0" w:color="auto"/>
            <w:right w:val="none" w:sz="0" w:space="0" w:color="auto"/>
          </w:divBdr>
          <w:divsChild>
            <w:div w:id="317197649">
              <w:marLeft w:val="0"/>
              <w:marRight w:val="0"/>
              <w:marTop w:val="0"/>
              <w:marBottom w:val="0"/>
              <w:divBdr>
                <w:top w:val="none" w:sz="0" w:space="0" w:color="auto"/>
                <w:left w:val="none" w:sz="0" w:space="0" w:color="auto"/>
                <w:bottom w:val="none" w:sz="0" w:space="0" w:color="auto"/>
                <w:right w:val="none" w:sz="0" w:space="0" w:color="auto"/>
              </w:divBdr>
            </w:div>
          </w:divsChild>
        </w:div>
        <w:div w:id="384531106">
          <w:marLeft w:val="0"/>
          <w:marRight w:val="0"/>
          <w:marTop w:val="0"/>
          <w:marBottom w:val="0"/>
          <w:divBdr>
            <w:top w:val="none" w:sz="0" w:space="0" w:color="auto"/>
            <w:left w:val="none" w:sz="0" w:space="0" w:color="auto"/>
            <w:bottom w:val="none" w:sz="0" w:space="0" w:color="auto"/>
            <w:right w:val="none" w:sz="0" w:space="0" w:color="auto"/>
          </w:divBdr>
          <w:divsChild>
            <w:div w:id="608390795">
              <w:marLeft w:val="0"/>
              <w:marRight w:val="0"/>
              <w:marTop w:val="0"/>
              <w:marBottom w:val="0"/>
              <w:divBdr>
                <w:top w:val="none" w:sz="0" w:space="0" w:color="auto"/>
                <w:left w:val="none" w:sz="0" w:space="0" w:color="auto"/>
                <w:bottom w:val="none" w:sz="0" w:space="0" w:color="auto"/>
                <w:right w:val="none" w:sz="0" w:space="0" w:color="auto"/>
              </w:divBdr>
            </w:div>
            <w:div w:id="1075932502">
              <w:marLeft w:val="0"/>
              <w:marRight w:val="0"/>
              <w:marTop w:val="0"/>
              <w:marBottom w:val="0"/>
              <w:divBdr>
                <w:top w:val="none" w:sz="0" w:space="0" w:color="auto"/>
                <w:left w:val="none" w:sz="0" w:space="0" w:color="auto"/>
                <w:bottom w:val="none" w:sz="0" w:space="0" w:color="auto"/>
                <w:right w:val="none" w:sz="0" w:space="0" w:color="auto"/>
              </w:divBdr>
            </w:div>
          </w:divsChild>
        </w:div>
        <w:div w:id="1226451942">
          <w:marLeft w:val="0"/>
          <w:marRight w:val="0"/>
          <w:marTop w:val="0"/>
          <w:marBottom w:val="0"/>
          <w:divBdr>
            <w:top w:val="none" w:sz="0" w:space="0" w:color="auto"/>
            <w:left w:val="none" w:sz="0" w:space="0" w:color="auto"/>
            <w:bottom w:val="none" w:sz="0" w:space="0" w:color="auto"/>
            <w:right w:val="none" w:sz="0" w:space="0" w:color="auto"/>
          </w:divBdr>
          <w:divsChild>
            <w:div w:id="893199501">
              <w:marLeft w:val="0"/>
              <w:marRight w:val="0"/>
              <w:marTop w:val="0"/>
              <w:marBottom w:val="0"/>
              <w:divBdr>
                <w:top w:val="none" w:sz="0" w:space="0" w:color="auto"/>
                <w:left w:val="none" w:sz="0" w:space="0" w:color="auto"/>
                <w:bottom w:val="none" w:sz="0" w:space="0" w:color="auto"/>
                <w:right w:val="none" w:sz="0" w:space="0" w:color="auto"/>
              </w:divBdr>
            </w:div>
          </w:divsChild>
        </w:div>
        <w:div w:id="917787274">
          <w:marLeft w:val="0"/>
          <w:marRight w:val="0"/>
          <w:marTop w:val="0"/>
          <w:marBottom w:val="0"/>
          <w:divBdr>
            <w:top w:val="none" w:sz="0" w:space="0" w:color="auto"/>
            <w:left w:val="none" w:sz="0" w:space="0" w:color="auto"/>
            <w:bottom w:val="none" w:sz="0" w:space="0" w:color="auto"/>
            <w:right w:val="none" w:sz="0" w:space="0" w:color="auto"/>
          </w:divBdr>
          <w:divsChild>
            <w:div w:id="1743024878">
              <w:marLeft w:val="0"/>
              <w:marRight w:val="0"/>
              <w:marTop w:val="0"/>
              <w:marBottom w:val="0"/>
              <w:divBdr>
                <w:top w:val="none" w:sz="0" w:space="0" w:color="auto"/>
                <w:left w:val="none" w:sz="0" w:space="0" w:color="auto"/>
                <w:bottom w:val="none" w:sz="0" w:space="0" w:color="auto"/>
                <w:right w:val="none" w:sz="0" w:space="0" w:color="auto"/>
              </w:divBdr>
            </w:div>
            <w:div w:id="1062211611">
              <w:marLeft w:val="0"/>
              <w:marRight w:val="0"/>
              <w:marTop w:val="0"/>
              <w:marBottom w:val="0"/>
              <w:divBdr>
                <w:top w:val="none" w:sz="0" w:space="0" w:color="auto"/>
                <w:left w:val="none" w:sz="0" w:space="0" w:color="auto"/>
                <w:bottom w:val="none" w:sz="0" w:space="0" w:color="auto"/>
                <w:right w:val="none" w:sz="0" w:space="0" w:color="auto"/>
              </w:divBdr>
            </w:div>
            <w:div w:id="1442535001">
              <w:marLeft w:val="0"/>
              <w:marRight w:val="0"/>
              <w:marTop w:val="0"/>
              <w:marBottom w:val="0"/>
              <w:divBdr>
                <w:top w:val="none" w:sz="0" w:space="0" w:color="auto"/>
                <w:left w:val="none" w:sz="0" w:space="0" w:color="auto"/>
                <w:bottom w:val="none" w:sz="0" w:space="0" w:color="auto"/>
                <w:right w:val="none" w:sz="0" w:space="0" w:color="auto"/>
              </w:divBdr>
            </w:div>
          </w:divsChild>
        </w:div>
        <w:div w:id="2088064870">
          <w:marLeft w:val="0"/>
          <w:marRight w:val="0"/>
          <w:marTop w:val="0"/>
          <w:marBottom w:val="0"/>
          <w:divBdr>
            <w:top w:val="none" w:sz="0" w:space="0" w:color="auto"/>
            <w:left w:val="none" w:sz="0" w:space="0" w:color="auto"/>
            <w:bottom w:val="none" w:sz="0" w:space="0" w:color="auto"/>
            <w:right w:val="none" w:sz="0" w:space="0" w:color="auto"/>
          </w:divBdr>
          <w:divsChild>
            <w:div w:id="340203605">
              <w:marLeft w:val="0"/>
              <w:marRight w:val="0"/>
              <w:marTop w:val="0"/>
              <w:marBottom w:val="0"/>
              <w:divBdr>
                <w:top w:val="none" w:sz="0" w:space="0" w:color="auto"/>
                <w:left w:val="none" w:sz="0" w:space="0" w:color="auto"/>
                <w:bottom w:val="none" w:sz="0" w:space="0" w:color="auto"/>
                <w:right w:val="none" w:sz="0" w:space="0" w:color="auto"/>
              </w:divBdr>
            </w:div>
          </w:divsChild>
        </w:div>
        <w:div w:id="188378793">
          <w:marLeft w:val="0"/>
          <w:marRight w:val="0"/>
          <w:marTop w:val="0"/>
          <w:marBottom w:val="0"/>
          <w:divBdr>
            <w:top w:val="none" w:sz="0" w:space="0" w:color="auto"/>
            <w:left w:val="none" w:sz="0" w:space="0" w:color="auto"/>
            <w:bottom w:val="none" w:sz="0" w:space="0" w:color="auto"/>
            <w:right w:val="none" w:sz="0" w:space="0" w:color="auto"/>
          </w:divBdr>
          <w:divsChild>
            <w:div w:id="812142837">
              <w:marLeft w:val="0"/>
              <w:marRight w:val="0"/>
              <w:marTop w:val="0"/>
              <w:marBottom w:val="0"/>
              <w:divBdr>
                <w:top w:val="none" w:sz="0" w:space="0" w:color="auto"/>
                <w:left w:val="none" w:sz="0" w:space="0" w:color="auto"/>
                <w:bottom w:val="none" w:sz="0" w:space="0" w:color="auto"/>
                <w:right w:val="none" w:sz="0" w:space="0" w:color="auto"/>
              </w:divBdr>
            </w:div>
            <w:div w:id="1715957701">
              <w:marLeft w:val="0"/>
              <w:marRight w:val="0"/>
              <w:marTop w:val="0"/>
              <w:marBottom w:val="0"/>
              <w:divBdr>
                <w:top w:val="none" w:sz="0" w:space="0" w:color="auto"/>
                <w:left w:val="none" w:sz="0" w:space="0" w:color="auto"/>
                <w:bottom w:val="none" w:sz="0" w:space="0" w:color="auto"/>
                <w:right w:val="none" w:sz="0" w:space="0" w:color="auto"/>
              </w:divBdr>
            </w:div>
          </w:divsChild>
        </w:div>
        <w:div w:id="1066101878">
          <w:marLeft w:val="0"/>
          <w:marRight w:val="0"/>
          <w:marTop w:val="0"/>
          <w:marBottom w:val="0"/>
          <w:divBdr>
            <w:top w:val="none" w:sz="0" w:space="0" w:color="auto"/>
            <w:left w:val="none" w:sz="0" w:space="0" w:color="auto"/>
            <w:bottom w:val="none" w:sz="0" w:space="0" w:color="auto"/>
            <w:right w:val="none" w:sz="0" w:space="0" w:color="auto"/>
          </w:divBdr>
          <w:divsChild>
            <w:div w:id="1829202843">
              <w:marLeft w:val="0"/>
              <w:marRight w:val="0"/>
              <w:marTop w:val="0"/>
              <w:marBottom w:val="0"/>
              <w:divBdr>
                <w:top w:val="none" w:sz="0" w:space="0" w:color="auto"/>
                <w:left w:val="none" w:sz="0" w:space="0" w:color="auto"/>
                <w:bottom w:val="none" w:sz="0" w:space="0" w:color="auto"/>
                <w:right w:val="none" w:sz="0" w:space="0" w:color="auto"/>
              </w:divBdr>
            </w:div>
          </w:divsChild>
        </w:div>
        <w:div w:id="1714577106">
          <w:marLeft w:val="0"/>
          <w:marRight w:val="0"/>
          <w:marTop w:val="0"/>
          <w:marBottom w:val="0"/>
          <w:divBdr>
            <w:top w:val="none" w:sz="0" w:space="0" w:color="auto"/>
            <w:left w:val="none" w:sz="0" w:space="0" w:color="auto"/>
            <w:bottom w:val="none" w:sz="0" w:space="0" w:color="auto"/>
            <w:right w:val="none" w:sz="0" w:space="0" w:color="auto"/>
          </w:divBdr>
          <w:divsChild>
            <w:div w:id="37122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031407">
      <w:bodyDiv w:val="1"/>
      <w:marLeft w:val="0"/>
      <w:marRight w:val="0"/>
      <w:marTop w:val="0"/>
      <w:marBottom w:val="0"/>
      <w:divBdr>
        <w:top w:val="none" w:sz="0" w:space="0" w:color="auto"/>
        <w:left w:val="none" w:sz="0" w:space="0" w:color="auto"/>
        <w:bottom w:val="none" w:sz="0" w:space="0" w:color="auto"/>
        <w:right w:val="none" w:sz="0" w:space="0" w:color="auto"/>
      </w:divBdr>
      <w:divsChild>
        <w:div w:id="499078176">
          <w:marLeft w:val="0"/>
          <w:marRight w:val="0"/>
          <w:marTop w:val="0"/>
          <w:marBottom w:val="0"/>
          <w:divBdr>
            <w:top w:val="none" w:sz="0" w:space="0" w:color="auto"/>
            <w:left w:val="none" w:sz="0" w:space="0" w:color="auto"/>
            <w:bottom w:val="none" w:sz="0" w:space="0" w:color="auto"/>
            <w:right w:val="none" w:sz="0" w:space="0" w:color="auto"/>
          </w:divBdr>
          <w:divsChild>
            <w:div w:id="679159840">
              <w:marLeft w:val="0"/>
              <w:marRight w:val="0"/>
              <w:marTop w:val="0"/>
              <w:marBottom w:val="0"/>
              <w:divBdr>
                <w:top w:val="none" w:sz="0" w:space="0" w:color="auto"/>
                <w:left w:val="none" w:sz="0" w:space="0" w:color="auto"/>
                <w:bottom w:val="none" w:sz="0" w:space="0" w:color="auto"/>
                <w:right w:val="none" w:sz="0" w:space="0" w:color="auto"/>
              </w:divBdr>
            </w:div>
            <w:div w:id="1703705446">
              <w:marLeft w:val="0"/>
              <w:marRight w:val="0"/>
              <w:marTop w:val="0"/>
              <w:marBottom w:val="0"/>
              <w:divBdr>
                <w:top w:val="none" w:sz="0" w:space="0" w:color="auto"/>
                <w:left w:val="none" w:sz="0" w:space="0" w:color="auto"/>
                <w:bottom w:val="none" w:sz="0" w:space="0" w:color="auto"/>
                <w:right w:val="none" w:sz="0" w:space="0" w:color="auto"/>
              </w:divBdr>
            </w:div>
          </w:divsChild>
        </w:div>
        <w:div w:id="192421953">
          <w:marLeft w:val="0"/>
          <w:marRight w:val="0"/>
          <w:marTop w:val="0"/>
          <w:marBottom w:val="0"/>
          <w:divBdr>
            <w:top w:val="none" w:sz="0" w:space="0" w:color="auto"/>
            <w:left w:val="none" w:sz="0" w:space="0" w:color="auto"/>
            <w:bottom w:val="none" w:sz="0" w:space="0" w:color="auto"/>
            <w:right w:val="none" w:sz="0" w:space="0" w:color="auto"/>
          </w:divBdr>
          <w:divsChild>
            <w:div w:id="850336023">
              <w:marLeft w:val="0"/>
              <w:marRight w:val="0"/>
              <w:marTop w:val="0"/>
              <w:marBottom w:val="0"/>
              <w:divBdr>
                <w:top w:val="none" w:sz="0" w:space="0" w:color="auto"/>
                <w:left w:val="none" w:sz="0" w:space="0" w:color="auto"/>
                <w:bottom w:val="none" w:sz="0" w:space="0" w:color="auto"/>
                <w:right w:val="none" w:sz="0" w:space="0" w:color="auto"/>
              </w:divBdr>
            </w:div>
          </w:divsChild>
        </w:div>
        <w:div w:id="544870948">
          <w:marLeft w:val="0"/>
          <w:marRight w:val="0"/>
          <w:marTop w:val="0"/>
          <w:marBottom w:val="0"/>
          <w:divBdr>
            <w:top w:val="none" w:sz="0" w:space="0" w:color="auto"/>
            <w:left w:val="none" w:sz="0" w:space="0" w:color="auto"/>
            <w:bottom w:val="none" w:sz="0" w:space="0" w:color="auto"/>
            <w:right w:val="none" w:sz="0" w:space="0" w:color="auto"/>
          </w:divBdr>
          <w:divsChild>
            <w:div w:id="2059744357">
              <w:marLeft w:val="0"/>
              <w:marRight w:val="0"/>
              <w:marTop w:val="0"/>
              <w:marBottom w:val="0"/>
              <w:divBdr>
                <w:top w:val="none" w:sz="0" w:space="0" w:color="auto"/>
                <w:left w:val="none" w:sz="0" w:space="0" w:color="auto"/>
                <w:bottom w:val="none" w:sz="0" w:space="0" w:color="auto"/>
                <w:right w:val="none" w:sz="0" w:space="0" w:color="auto"/>
              </w:divBdr>
            </w:div>
          </w:divsChild>
        </w:div>
        <w:div w:id="722021286">
          <w:marLeft w:val="0"/>
          <w:marRight w:val="0"/>
          <w:marTop w:val="0"/>
          <w:marBottom w:val="0"/>
          <w:divBdr>
            <w:top w:val="none" w:sz="0" w:space="0" w:color="auto"/>
            <w:left w:val="none" w:sz="0" w:space="0" w:color="auto"/>
            <w:bottom w:val="none" w:sz="0" w:space="0" w:color="auto"/>
            <w:right w:val="none" w:sz="0" w:space="0" w:color="auto"/>
          </w:divBdr>
          <w:divsChild>
            <w:div w:id="1787196522">
              <w:marLeft w:val="0"/>
              <w:marRight w:val="0"/>
              <w:marTop w:val="0"/>
              <w:marBottom w:val="0"/>
              <w:divBdr>
                <w:top w:val="none" w:sz="0" w:space="0" w:color="auto"/>
                <w:left w:val="none" w:sz="0" w:space="0" w:color="auto"/>
                <w:bottom w:val="none" w:sz="0" w:space="0" w:color="auto"/>
                <w:right w:val="none" w:sz="0" w:space="0" w:color="auto"/>
              </w:divBdr>
            </w:div>
            <w:div w:id="788477046">
              <w:marLeft w:val="0"/>
              <w:marRight w:val="0"/>
              <w:marTop w:val="0"/>
              <w:marBottom w:val="0"/>
              <w:divBdr>
                <w:top w:val="none" w:sz="0" w:space="0" w:color="auto"/>
                <w:left w:val="none" w:sz="0" w:space="0" w:color="auto"/>
                <w:bottom w:val="none" w:sz="0" w:space="0" w:color="auto"/>
                <w:right w:val="none" w:sz="0" w:space="0" w:color="auto"/>
              </w:divBdr>
            </w:div>
          </w:divsChild>
        </w:div>
        <w:div w:id="1867793671">
          <w:marLeft w:val="0"/>
          <w:marRight w:val="0"/>
          <w:marTop w:val="0"/>
          <w:marBottom w:val="0"/>
          <w:divBdr>
            <w:top w:val="none" w:sz="0" w:space="0" w:color="auto"/>
            <w:left w:val="none" w:sz="0" w:space="0" w:color="auto"/>
            <w:bottom w:val="none" w:sz="0" w:space="0" w:color="auto"/>
            <w:right w:val="none" w:sz="0" w:space="0" w:color="auto"/>
          </w:divBdr>
          <w:divsChild>
            <w:div w:id="556627292">
              <w:marLeft w:val="0"/>
              <w:marRight w:val="0"/>
              <w:marTop w:val="0"/>
              <w:marBottom w:val="0"/>
              <w:divBdr>
                <w:top w:val="none" w:sz="0" w:space="0" w:color="auto"/>
                <w:left w:val="none" w:sz="0" w:space="0" w:color="auto"/>
                <w:bottom w:val="none" w:sz="0" w:space="0" w:color="auto"/>
                <w:right w:val="none" w:sz="0" w:space="0" w:color="auto"/>
              </w:divBdr>
            </w:div>
          </w:divsChild>
        </w:div>
        <w:div w:id="994142989">
          <w:marLeft w:val="0"/>
          <w:marRight w:val="0"/>
          <w:marTop w:val="0"/>
          <w:marBottom w:val="0"/>
          <w:divBdr>
            <w:top w:val="none" w:sz="0" w:space="0" w:color="auto"/>
            <w:left w:val="none" w:sz="0" w:space="0" w:color="auto"/>
            <w:bottom w:val="none" w:sz="0" w:space="0" w:color="auto"/>
            <w:right w:val="none" w:sz="0" w:space="0" w:color="auto"/>
          </w:divBdr>
          <w:divsChild>
            <w:div w:id="248079077">
              <w:marLeft w:val="0"/>
              <w:marRight w:val="0"/>
              <w:marTop w:val="0"/>
              <w:marBottom w:val="0"/>
              <w:divBdr>
                <w:top w:val="none" w:sz="0" w:space="0" w:color="auto"/>
                <w:left w:val="none" w:sz="0" w:space="0" w:color="auto"/>
                <w:bottom w:val="none" w:sz="0" w:space="0" w:color="auto"/>
                <w:right w:val="none" w:sz="0" w:space="0" w:color="auto"/>
              </w:divBdr>
            </w:div>
            <w:div w:id="15733605">
              <w:marLeft w:val="0"/>
              <w:marRight w:val="0"/>
              <w:marTop w:val="0"/>
              <w:marBottom w:val="0"/>
              <w:divBdr>
                <w:top w:val="none" w:sz="0" w:space="0" w:color="auto"/>
                <w:left w:val="none" w:sz="0" w:space="0" w:color="auto"/>
                <w:bottom w:val="none" w:sz="0" w:space="0" w:color="auto"/>
                <w:right w:val="none" w:sz="0" w:space="0" w:color="auto"/>
              </w:divBdr>
            </w:div>
            <w:div w:id="511840105">
              <w:marLeft w:val="0"/>
              <w:marRight w:val="0"/>
              <w:marTop w:val="0"/>
              <w:marBottom w:val="0"/>
              <w:divBdr>
                <w:top w:val="none" w:sz="0" w:space="0" w:color="auto"/>
                <w:left w:val="none" w:sz="0" w:space="0" w:color="auto"/>
                <w:bottom w:val="none" w:sz="0" w:space="0" w:color="auto"/>
                <w:right w:val="none" w:sz="0" w:space="0" w:color="auto"/>
              </w:divBdr>
            </w:div>
          </w:divsChild>
        </w:div>
        <w:div w:id="1768966243">
          <w:marLeft w:val="0"/>
          <w:marRight w:val="0"/>
          <w:marTop w:val="0"/>
          <w:marBottom w:val="0"/>
          <w:divBdr>
            <w:top w:val="none" w:sz="0" w:space="0" w:color="auto"/>
            <w:left w:val="none" w:sz="0" w:space="0" w:color="auto"/>
            <w:bottom w:val="none" w:sz="0" w:space="0" w:color="auto"/>
            <w:right w:val="none" w:sz="0" w:space="0" w:color="auto"/>
          </w:divBdr>
          <w:divsChild>
            <w:div w:id="1754348878">
              <w:marLeft w:val="0"/>
              <w:marRight w:val="0"/>
              <w:marTop w:val="0"/>
              <w:marBottom w:val="0"/>
              <w:divBdr>
                <w:top w:val="none" w:sz="0" w:space="0" w:color="auto"/>
                <w:left w:val="none" w:sz="0" w:space="0" w:color="auto"/>
                <w:bottom w:val="none" w:sz="0" w:space="0" w:color="auto"/>
                <w:right w:val="none" w:sz="0" w:space="0" w:color="auto"/>
              </w:divBdr>
            </w:div>
          </w:divsChild>
        </w:div>
        <w:div w:id="698746375">
          <w:marLeft w:val="0"/>
          <w:marRight w:val="0"/>
          <w:marTop w:val="0"/>
          <w:marBottom w:val="0"/>
          <w:divBdr>
            <w:top w:val="none" w:sz="0" w:space="0" w:color="auto"/>
            <w:left w:val="none" w:sz="0" w:space="0" w:color="auto"/>
            <w:bottom w:val="none" w:sz="0" w:space="0" w:color="auto"/>
            <w:right w:val="none" w:sz="0" w:space="0" w:color="auto"/>
          </w:divBdr>
          <w:divsChild>
            <w:div w:id="318928621">
              <w:marLeft w:val="0"/>
              <w:marRight w:val="0"/>
              <w:marTop w:val="0"/>
              <w:marBottom w:val="0"/>
              <w:divBdr>
                <w:top w:val="none" w:sz="0" w:space="0" w:color="auto"/>
                <w:left w:val="none" w:sz="0" w:space="0" w:color="auto"/>
                <w:bottom w:val="none" w:sz="0" w:space="0" w:color="auto"/>
                <w:right w:val="none" w:sz="0" w:space="0" w:color="auto"/>
              </w:divBdr>
            </w:div>
            <w:div w:id="2124301271">
              <w:marLeft w:val="0"/>
              <w:marRight w:val="0"/>
              <w:marTop w:val="0"/>
              <w:marBottom w:val="0"/>
              <w:divBdr>
                <w:top w:val="none" w:sz="0" w:space="0" w:color="auto"/>
                <w:left w:val="none" w:sz="0" w:space="0" w:color="auto"/>
                <w:bottom w:val="none" w:sz="0" w:space="0" w:color="auto"/>
                <w:right w:val="none" w:sz="0" w:space="0" w:color="auto"/>
              </w:divBdr>
            </w:div>
          </w:divsChild>
        </w:div>
        <w:div w:id="1731532857">
          <w:marLeft w:val="0"/>
          <w:marRight w:val="0"/>
          <w:marTop w:val="0"/>
          <w:marBottom w:val="0"/>
          <w:divBdr>
            <w:top w:val="none" w:sz="0" w:space="0" w:color="auto"/>
            <w:left w:val="none" w:sz="0" w:space="0" w:color="auto"/>
            <w:bottom w:val="none" w:sz="0" w:space="0" w:color="auto"/>
            <w:right w:val="none" w:sz="0" w:space="0" w:color="auto"/>
          </w:divBdr>
          <w:divsChild>
            <w:div w:id="822937149">
              <w:marLeft w:val="0"/>
              <w:marRight w:val="0"/>
              <w:marTop w:val="0"/>
              <w:marBottom w:val="0"/>
              <w:divBdr>
                <w:top w:val="none" w:sz="0" w:space="0" w:color="auto"/>
                <w:left w:val="none" w:sz="0" w:space="0" w:color="auto"/>
                <w:bottom w:val="none" w:sz="0" w:space="0" w:color="auto"/>
                <w:right w:val="none" w:sz="0" w:space="0" w:color="auto"/>
              </w:divBdr>
            </w:div>
          </w:divsChild>
        </w:div>
        <w:div w:id="1203326018">
          <w:marLeft w:val="0"/>
          <w:marRight w:val="0"/>
          <w:marTop w:val="0"/>
          <w:marBottom w:val="0"/>
          <w:divBdr>
            <w:top w:val="none" w:sz="0" w:space="0" w:color="auto"/>
            <w:left w:val="none" w:sz="0" w:space="0" w:color="auto"/>
            <w:bottom w:val="none" w:sz="0" w:space="0" w:color="auto"/>
            <w:right w:val="none" w:sz="0" w:space="0" w:color="auto"/>
          </w:divBdr>
          <w:divsChild>
            <w:div w:id="103010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634920">
      <w:bodyDiv w:val="1"/>
      <w:marLeft w:val="0"/>
      <w:marRight w:val="0"/>
      <w:marTop w:val="0"/>
      <w:marBottom w:val="0"/>
      <w:divBdr>
        <w:top w:val="none" w:sz="0" w:space="0" w:color="auto"/>
        <w:left w:val="none" w:sz="0" w:space="0" w:color="auto"/>
        <w:bottom w:val="none" w:sz="0" w:space="0" w:color="auto"/>
        <w:right w:val="none" w:sz="0" w:space="0" w:color="auto"/>
      </w:divBdr>
    </w:div>
    <w:div w:id="955142174">
      <w:bodyDiv w:val="1"/>
      <w:marLeft w:val="0"/>
      <w:marRight w:val="0"/>
      <w:marTop w:val="240"/>
      <w:marBottom w:val="0"/>
      <w:divBdr>
        <w:top w:val="none" w:sz="0" w:space="0" w:color="auto"/>
        <w:left w:val="none" w:sz="0" w:space="0" w:color="auto"/>
        <w:bottom w:val="none" w:sz="0" w:space="0" w:color="auto"/>
        <w:right w:val="none" w:sz="0" w:space="0" w:color="auto"/>
      </w:divBdr>
      <w:divsChild>
        <w:div w:id="919488101">
          <w:marLeft w:val="0"/>
          <w:marRight w:val="0"/>
          <w:marTop w:val="0"/>
          <w:marBottom w:val="0"/>
          <w:divBdr>
            <w:top w:val="none" w:sz="0" w:space="0" w:color="auto"/>
            <w:left w:val="none" w:sz="0" w:space="0" w:color="auto"/>
            <w:bottom w:val="none" w:sz="0" w:space="0" w:color="auto"/>
            <w:right w:val="none" w:sz="0" w:space="0" w:color="auto"/>
          </w:divBdr>
          <w:divsChild>
            <w:div w:id="107046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387897">
      <w:bodyDiv w:val="1"/>
      <w:marLeft w:val="0"/>
      <w:marRight w:val="0"/>
      <w:marTop w:val="0"/>
      <w:marBottom w:val="0"/>
      <w:divBdr>
        <w:top w:val="none" w:sz="0" w:space="0" w:color="auto"/>
        <w:left w:val="none" w:sz="0" w:space="0" w:color="auto"/>
        <w:bottom w:val="none" w:sz="0" w:space="0" w:color="auto"/>
        <w:right w:val="none" w:sz="0" w:space="0" w:color="auto"/>
      </w:divBdr>
      <w:divsChild>
        <w:div w:id="296565955">
          <w:marLeft w:val="0"/>
          <w:marRight w:val="0"/>
          <w:marTop w:val="0"/>
          <w:marBottom w:val="0"/>
          <w:divBdr>
            <w:top w:val="none" w:sz="0" w:space="0" w:color="auto"/>
            <w:left w:val="none" w:sz="0" w:space="0" w:color="auto"/>
            <w:bottom w:val="none" w:sz="0" w:space="0" w:color="auto"/>
            <w:right w:val="none" w:sz="0" w:space="0" w:color="auto"/>
          </w:divBdr>
        </w:div>
        <w:div w:id="504324788">
          <w:marLeft w:val="0"/>
          <w:marRight w:val="0"/>
          <w:marTop w:val="0"/>
          <w:marBottom w:val="0"/>
          <w:divBdr>
            <w:top w:val="none" w:sz="0" w:space="0" w:color="auto"/>
            <w:left w:val="none" w:sz="0" w:space="0" w:color="auto"/>
            <w:bottom w:val="none" w:sz="0" w:space="0" w:color="auto"/>
            <w:right w:val="none" w:sz="0" w:space="0" w:color="auto"/>
          </w:divBdr>
        </w:div>
      </w:divsChild>
    </w:div>
    <w:div w:id="1621569616">
      <w:bodyDiv w:val="1"/>
      <w:marLeft w:val="0"/>
      <w:marRight w:val="0"/>
      <w:marTop w:val="0"/>
      <w:marBottom w:val="0"/>
      <w:divBdr>
        <w:top w:val="none" w:sz="0" w:space="0" w:color="auto"/>
        <w:left w:val="none" w:sz="0" w:space="0" w:color="auto"/>
        <w:bottom w:val="none" w:sz="0" w:space="0" w:color="auto"/>
        <w:right w:val="none" w:sz="0" w:space="0" w:color="auto"/>
      </w:divBdr>
    </w:div>
    <w:div w:id="1846825017">
      <w:bodyDiv w:val="1"/>
      <w:marLeft w:val="0"/>
      <w:marRight w:val="0"/>
      <w:marTop w:val="0"/>
      <w:marBottom w:val="0"/>
      <w:divBdr>
        <w:top w:val="none" w:sz="0" w:space="0" w:color="auto"/>
        <w:left w:val="none" w:sz="0" w:space="0" w:color="auto"/>
        <w:bottom w:val="none" w:sz="0" w:space="0" w:color="auto"/>
        <w:right w:val="none" w:sz="0" w:space="0" w:color="auto"/>
      </w:divBdr>
      <w:divsChild>
        <w:div w:id="310789151">
          <w:marLeft w:val="0"/>
          <w:marRight w:val="0"/>
          <w:marTop w:val="0"/>
          <w:marBottom w:val="0"/>
          <w:divBdr>
            <w:top w:val="none" w:sz="0" w:space="0" w:color="auto"/>
            <w:left w:val="none" w:sz="0" w:space="0" w:color="auto"/>
            <w:bottom w:val="none" w:sz="0" w:space="0" w:color="auto"/>
            <w:right w:val="none" w:sz="0" w:space="0" w:color="auto"/>
          </w:divBdr>
        </w:div>
        <w:div w:id="2123453802">
          <w:marLeft w:val="0"/>
          <w:marRight w:val="0"/>
          <w:marTop w:val="0"/>
          <w:marBottom w:val="0"/>
          <w:divBdr>
            <w:top w:val="none" w:sz="0" w:space="0" w:color="auto"/>
            <w:left w:val="none" w:sz="0" w:space="0" w:color="auto"/>
            <w:bottom w:val="none" w:sz="0" w:space="0" w:color="auto"/>
            <w:right w:val="none" w:sz="0" w:space="0" w:color="auto"/>
          </w:divBdr>
        </w:div>
      </w:divsChild>
    </w:div>
    <w:div w:id="2018002121">
      <w:bodyDiv w:val="1"/>
      <w:marLeft w:val="0"/>
      <w:marRight w:val="0"/>
      <w:marTop w:val="0"/>
      <w:marBottom w:val="0"/>
      <w:divBdr>
        <w:top w:val="none" w:sz="0" w:space="0" w:color="auto"/>
        <w:left w:val="none" w:sz="0" w:space="0" w:color="auto"/>
        <w:bottom w:val="none" w:sz="0" w:space="0" w:color="auto"/>
        <w:right w:val="none" w:sz="0" w:space="0" w:color="auto"/>
      </w:divBdr>
      <w:divsChild>
        <w:div w:id="1295213348">
          <w:marLeft w:val="0"/>
          <w:marRight w:val="0"/>
          <w:marTop w:val="400"/>
          <w:marBottom w:val="0"/>
          <w:divBdr>
            <w:top w:val="none" w:sz="0" w:space="0" w:color="auto"/>
            <w:left w:val="none" w:sz="0" w:space="0" w:color="auto"/>
            <w:bottom w:val="none" w:sz="0" w:space="0" w:color="auto"/>
            <w:right w:val="none" w:sz="0" w:space="0" w:color="auto"/>
          </w:divBdr>
          <w:divsChild>
            <w:div w:id="63140947">
              <w:marLeft w:val="0"/>
              <w:marRight w:val="0"/>
              <w:marTop w:val="0"/>
              <w:marBottom w:val="0"/>
              <w:divBdr>
                <w:top w:val="none" w:sz="0" w:space="0" w:color="auto"/>
                <w:left w:val="none" w:sz="0" w:space="0" w:color="auto"/>
                <w:bottom w:val="none" w:sz="0" w:space="0" w:color="auto"/>
                <w:right w:val="none" w:sz="0" w:space="0" w:color="auto"/>
              </w:divBdr>
            </w:div>
            <w:div w:id="1065762065">
              <w:marLeft w:val="0"/>
              <w:marRight w:val="0"/>
              <w:marTop w:val="0"/>
              <w:marBottom w:val="0"/>
              <w:divBdr>
                <w:top w:val="none" w:sz="0" w:space="0" w:color="auto"/>
                <w:left w:val="none" w:sz="0" w:space="0" w:color="auto"/>
                <w:bottom w:val="none" w:sz="0" w:space="0" w:color="auto"/>
                <w:right w:val="none" w:sz="0" w:space="0" w:color="auto"/>
              </w:divBdr>
              <w:divsChild>
                <w:div w:id="1754349611">
                  <w:marLeft w:val="0"/>
                  <w:marRight w:val="0"/>
                  <w:marTop w:val="267"/>
                  <w:marBottom w:val="267"/>
                  <w:divBdr>
                    <w:top w:val="none" w:sz="0" w:space="0" w:color="auto"/>
                    <w:left w:val="none" w:sz="0" w:space="0" w:color="auto"/>
                    <w:bottom w:val="none" w:sz="0" w:space="0" w:color="auto"/>
                    <w:right w:val="none" w:sz="0" w:space="0" w:color="auto"/>
                  </w:divBdr>
                </w:div>
              </w:divsChild>
            </w:div>
            <w:div w:id="1150443230">
              <w:marLeft w:val="0"/>
              <w:marRight w:val="0"/>
              <w:marTop w:val="333"/>
              <w:marBottom w:val="0"/>
              <w:divBdr>
                <w:top w:val="none" w:sz="0" w:space="0" w:color="auto"/>
                <w:left w:val="none" w:sz="0" w:space="0" w:color="auto"/>
                <w:bottom w:val="none" w:sz="0" w:space="0" w:color="auto"/>
                <w:right w:val="none" w:sz="0" w:space="0" w:color="auto"/>
              </w:divBdr>
            </w:div>
            <w:div w:id="1367409165">
              <w:marLeft w:val="0"/>
              <w:marRight w:val="0"/>
              <w:marTop w:val="0"/>
              <w:marBottom w:val="0"/>
              <w:divBdr>
                <w:top w:val="none" w:sz="0" w:space="0" w:color="auto"/>
                <w:left w:val="none" w:sz="0" w:space="0" w:color="auto"/>
                <w:bottom w:val="none" w:sz="0" w:space="0" w:color="auto"/>
                <w:right w:val="none" w:sz="0" w:space="0" w:color="auto"/>
              </w:divBdr>
            </w:div>
          </w:divsChild>
        </w:div>
        <w:div w:id="1502282160">
          <w:marLeft w:val="0"/>
          <w:marRight w:val="0"/>
          <w:marTop w:val="400"/>
          <w:marBottom w:val="0"/>
          <w:divBdr>
            <w:top w:val="none" w:sz="0" w:space="0" w:color="auto"/>
            <w:left w:val="none" w:sz="0" w:space="0" w:color="auto"/>
            <w:bottom w:val="none" w:sz="0" w:space="0" w:color="auto"/>
            <w:right w:val="none" w:sz="0" w:space="0" w:color="auto"/>
          </w:divBdr>
          <w:divsChild>
            <w:div w:id="609898484">
              <w:marLeft w:val="0"/>
              <w:marRight w:val="0"/>
              <w:marTop w:val="0"/>
              <w:marBottom w:val="0"/>
              <w:divBdr>
                <w:top w:val="none" w:sz="0" w:space="0" w:color="auto"/>
                <w:left w:val="none" w:sz="0" w:space="0" w:color="auto"/>
                <w:bottom w:val="none" w:sz="0" w:space="0" w:color="auto"/>
                <w:right w:val="none" w:sz="0" w:space="0" w:color="auto"/>
              </w:divBdr>
            </w:div>
          </w:divsChild>
        </w:div>
        <w:div w:id="2094426939">
          <w:marLeft w:val="0"/>
          <w:marRight w:val="0"/>
          <w:marTop w:val="400"/>
          <w:marBottom w:val="0"/>
          <w:divBdr>
            <w:top w:val="none" w:sz="0" w:space="0" w:color="auto"/>
            <w:left w:val="none" w:sz="0" w:space="0" w:color="auto"/>
            <w:bottom w:val="none" w:sz="0" w:space="0" w:color="auto"/>
            <w:right w:val="none" w:sz="0" w:space="0" w:color="auto"/>
          </w:divBdr>
          <w:divsChild>
            <w:div w:id="105716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SharedWithUsers xmlns="6dfb503a-8afc-41b5-b235-ebe124e724a9">
      <UserInfo>
        <DisplayName/>
        <AccountId xsi:nil="true"/>
        <AccountType/>
      </UserInfo>
    </SharedWithUsers>
    <TaxCatchAll xmlns="6dfb503a-8afc-41b5-b235-ebe124e724a9" xsi:nil="true"/>
    <lcf76f155ced4ddcb4097134ff3c332f xmlns="f6dbe1f0-3d45-4033-afb4-ae4751178a1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466F4CBE138594D94B84C0F84A52A7C" ma:contentTypeVersion="19" ma:contentTypeDescription="Create a new document." ma:contentTypeScope="" ma:versionID="7038b34193a6cc60f0a87fe7f0a2cc87">
  <xsd:schema xmlns:xsd="http://www.w3.org/2001/XMLSchema" xmlns:xs="http://www.w3.org/2001/XMLSchema" xmlns:p="http://schemas.microsoft.com/office/2006/metadata/properties" xmlns:ns2="f6dbe1f0-3d45-4033-afb4-ae4751178a12" xmlns:ns3="6dfb503a-8afc-41b5-b235-ebe124e724a9" targetNamespace="http://schemas.microsoft.com/office/2006/metadata/properties" ma:root="true" ma:fieldsID="6bce12496ae6df2a8877198e531573fd" ns2:_="" ns3:_="">
    <xsd:import namespace="f6dbe1f0-3d45-4033-afb4-ae4751178a12"/>
    <xsd:import namespace="6dfb503a-8afc-41b5-b235-ebe124e724a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dbe1f0-3d45-4033-afb4-ae4751178a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b1bf209-d2cc-4893-816a-9b081fce19b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dfb503a-8afc-41b5-b235-ebe124e724a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607f484-4a7f-4d22-86a7-b294a2478782}" ma:internalName="TaxCatchAll" ma:showField="CatchAllData" ma:web="6dfb503a-8afc-41b5-b235-ebe124e724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5C6A98-0863-4C5D-AE51-DAF9BCC7EBC8}">
  <ds:schemaRefs>
    <ds:schemaRef ds:uri="http://schemas.microsoft.com/office/2006/metadata/longProperties"/>
  </ds:schemaRefs>
</ds:datastoreItem>
</file>

<file path=customXml/itemProps2.xml><?xml version="1.0" encoding="utf-8"?>
<ds:datastoreItem xmlns:ds="http://schemas.openxmlformats.org/officeDocument/2006/customXml" ds:itemID="{4285E18D-33CB-4E3C-994B-A40802C41AEF}">
  <ds:schemaRefs>
    <ds:schemaRef ds:uri="http://schemas.microsoft.com/office/2006/metadata/properties"/>
    <ds:schemaRef ds:uri="http://schemas.microsoft.com/office/infopath/2007/PartnerControls"/>
    <ds:schemaRef ds:uri="d3cdf36d-390c-4cb9-b787-95fd04b01664"/>
  </ds:schemaRefs>
</ds:datastoreItem>
</file>

<file path=customXml/itemProps3.xml><?xml version="1.0" encoding="utf-8"?>
<ds:datastoreItem xmlns:ds="http://schemas.openxmlformats.org/officeDocument/2006/customXml" ds:itemID="{2118D685-CBEB-41EE-99F4-3F9F1EC1FCF6}">
  <ds:schemaRefs>
    <ds:schemaRef ds:uri="http://schemas.microsoft.com/sharepoint/v3/contenttype/forms"/>
  </ds:schemaRefs>
</ds:datastoreItem>
</file>

<file path=customXml/itemProps4.xml><?xml version="1.0" encoding="utf-8"?>
<ds:datastoreItem xmlns:ds="http://schemas.openxmlformats.org/officeDocument/2006/customXml" ds:itemID="{C2550A58-C0CA-44DA-B11B-D6E4031630D3}"/>
</file>

<file path=docProps/app.xml><?xml version="1.0" encoding="utf-8"?>
<Properties xmlns="http://schemas.openxmlformats.org/officeDocument/2006/extended-properties" xmlns:vt="http://schemas.openxmlformats.org/officeDocument/2006/docPropsVTypes">
  <Template>Normal</Template>
  <TotalTime>6</TotalTime>
  <Pages>3</Pages>
  <Words>870</Words>
  <Characters>4831</Characters>
  <Application>Microsoft Office Word</Application>
  <DocSecurity>0</DocSecurity>
  <Lines>254</Lines>
  <Paragraphs>178</Paragraphs>
  <ScaleCrop>false</ScaleCrop>
  <Company>MJD Foundation</Company>
  <LinksUpToDate>false</LinksUpToDate>
  <CharactersWithSpaces>5523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Nadia Lindop</dc:creator>
  <cp:keywords/>
  <cp:lastModifiedBy>Jacquie Hatt</cp:lastModifiedBy>
  <cp:revision>9</cp:revision>
  <cp:lastPrinted>2003-12-11T01:10:00Z</cp:lastPrinted>
  <dcterms:created xsi:type="dcterms:W3CDTF">2026-06-11T23:49:00Z</dcterms:created>
  <dcterms:modified xsi:type="dcterms:W3CDTF">2026-06-11T23:54:00Z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Vanessa Schuurman</vt:lpwstr>
  </property>
  <property fmtid="{D5CDD505-2E9C-101B-9397-08002B2CF9AE}" pid="3" name="Order">
    <vt:lpwstr>8300.00000000000</vt:lpwstr>
  </property>
  <property fmtid="{D5CDD505-2E9C-101B-9397-08002B2CF9AE}" pid="4" name="display_urn:schemas-microsoft-com:office:office#Author">
    <vt:lpwstr>Nadia Lindop</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y fmtid="{D5CDD505-2E9C-101B-9397-08002B2CF9AE}" pid="8" name="ContentTypeId">
    <vt:lpwstr>0x010100C466F4CBE138594D94B84C0F84A52A7C</vt:lpwstr>
  </property>
</Properties>
</file>