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5FA8E" w14:textId="77777777" w:rsidR="000727B5" w:rsidRPr="00F71AE9" w:rsidRDefault="000727B5" w:rsidP="000727B5">
      <w:pPr>
        <w:rPr>
          <w:b/>
          <w:bCs/>
        </w:rPr>
      </w:pPr>
      <w:r w:rsidRPr="00F71AE9">
        <w:rPr>
          <w:b/>
          <w:bCs/>
        </w:rPr>
        <w:t>Position Description</w:t>
      </w:r>
    </w:p>
    <w:p w14:paraId="4ADA02B6" w14:textId="796AA72C" w:rsidR="000727B5" w:rsidRPr="00F71AE9" w:rsidRDefault="002A2C5C" w:rsidP="000727B5">
      <w:r w:rsidRPr="00F71AE9">
        <w:rPr>
          <w:b/>
          <w:bCs/>
        </w:rPr>
        <w:t xml:space="preserve">Quality &amp; Service Improvement Coordinator </w:t>
      </w:r>
      <w:r w:rsidR="000727B5" w:rsidRPr="00F71AE9">
        <w:br/>
      </w:r>
      <w:r w:rsidR="000727B5" w:rsidRPr="00F71AE9">
        <w:rPr>
          <w:b/>
          <w:bCs/>
        </w:rPr>
        <w:t xml:space="preserve">Full-time </w:t>
      </w:r>
      <w:r w:rsidR="000727B5" w:rsidRPr="00F71AE9">
        <w:br/>
      </w:r>
      <w:r w:rsidR="000727B5" w:rsidRPr="00F71AE9">
        <w:rPr>
          <w:b/>
          <w:bCs/>
        </w:rPr>
        <w:t>Reports to:</w:t>
      </w:r>
      <w:r w:rsidR="000727B5" w:rsidRPr="00F71AE9">
        <w:t xml:space="preserve"> Executive Manager </w:t>
      </w:r>
      <w:r w:rsidR="000727B5" w:rsidRPr="00F71AE9">
        <w:br/>
      </w:r>
      <w:r w:rsidR="000727B5" w:rsidRPr="00F71AE9">
        <w:rPr>
          <w:b/>
          <w:bCs/>
        </w:rPr>
        <w:t>Location:</w:t>
      </w:r>
      <w:r w:rsidR="000727B5" w:rsidRPr="00F71AE9">
        <w:t xml:space="preserve"> Caladenia Dementia Care – Mooroolbark, VIC</w:t>
      </w:r>
    </w:p>
    <w:p w14:paraId="5B98ADFD" w14:textId="77777777" w:rsidR="00420B48" w:rsidRPr="00F71AE9" w:rsidRDefault="00420B48" w:rsidP="000727B5">
      <w:pPr>
        <w:rPr>
          <w:b/>
          <w:bCs/>
        </w:rPr>
      </w:pPr>
    </w:p>
    <w:p w14:paraId="231E6806" w14:textId="4A3B2F76" w:rsidR="000727B5" w:rsidRPr="00F71AE9" w:rsidRDefault="000727B5" w:rsidP="000727B5">
      <w:pPr>
        <w:rPr>
          <w:b/>
          <w:bCs/>
        </w:rPr>
      </w:pPr>
      <w:r w:rsidRPr="00F71AE9">
        <w:rPr>
          <w:b/>
          <w:bCs/>
        </w:rPr>
        <w:t>Purpose of the Role</w:t>
      </w:r>
    </w:p>
    <w:p w14:paraId="7B42FE1E" w14:textId="77777777" w:rsidR="00AB6B54" w:rsidRPr="00AB6B54" w:rsidRDefault="00AB6B54" w:rsidP="00AB6B54">
      <w:r w:rsidRPr="00AB6B54">
        <w:t>The Quality &amp; Service Improvement Coordinator supports Caladenia's quality, continuous improvement, organisational learning, workforce development and compliance systems.</w:t>
      </w:r>
    </w:p>
    <w:p w14:paraId="541BB644" w14:textId="77777777" w:rsidR="00AB6B54" w:rsidRPr="00AB6B54" w:rsidRDefault="00AB6B54" w:rsidP="00AB6B54">
      <w:r w:rsidRPr="00AB6B54">
        <w:t>Working closely with the Chief Executive Officer and Leadership Team, the role assists in maintaining the organisation's quality management framework, accreditation processes and governance systems while supporting the delivery of safe, high-quality dementia services.</w:t>
      </w:r>
    </w:p>
    <w:p w14:paraId="462C21CC" w14:textId="77777777" w:rsidR="00AB6B54" w:rsidRPr="00AB6B54" w:rsidRDefault="00AB6B54" w:rsidP="00AB6B54">
      <w:r w:rsidRPr="00AB6B54">
        <w:t>The position coordinates continuous improvement activities, staff learning and development, policy review and quality initiatives, while contributing to a culture of excellence, innovation and organisational learning. This role offers an excellent opportunity for an emerging quality professional to develop their skills in quality management, accreditation and organisational improvement within the community services sector.</w:t>
      </w:r>
    </w:p>
    <w:p w14:paraId="538F1109" w14:textId="77777777" w:rsidR="00420B48" w:rsidRPr="00F71AE9" w:rsidRDefault="00420B48" w:rsidP="00420B48"/>
    <w:p w14:paraId="68FE8680" w14:textId="77777777" w:rsidR="00420B48" w:rsidRPr="00F71AE9" w:rsidRDefault="00420B48" w:rsidP="001D164B"/>
    <w:p w14:paraId="3360BC52" w14:textId="50B91F9C" w:rsidR="001D164B" w:rsidRPr="00F71AE9" w:rsidRDefault="00335C35" w:rsidP="001D164B">
      <w:pPr>
        <w:rPr>
          <w:b/>
          <w:bCs/>
        </w:rPr>
      </w:pPr>
      <w:r w:rsidRPr="00F71AE9">
        <w:rPr>
          <w:b/>
          <w:bCs/>
        </w:rPr>
        <w:t>Value</w:t>
      </w:r>
      <w:r w:rsidR="00FA2372" w:rsidRPr="00F71AE9">
        <w:rPr>
          <w:b/>
          <w:bCs/>
        </w:rPr>
        <w:t>s</w:t>
      </w:r>
    </w:p>
    <w:p w14:paraId="70495D7E" w14:textId="77777777" w:rsidR="00FA2372" w:rsidRPr="00F71AE9" w:rsidRDefault="00FA2372" w:rsidP="00FA2372">
      <w:pPr>
        <w:numPr>
          <w:ilvl w:val="0"/>
          <w:numId w:val="14"/>
        </w:numPr>
        <w:spacing w:line="259" w:lineRule="auto"/>
        <w:rPr>
          <w:rFonts w:eastAsia="Montserrat" w:cstheme="majorBidi"/>
          <w:noProof/>
        </w:rPr>
      </w:pPr>
      <w:r w:rsidRPr="00F71AE9">
        <w:rPr>
          <w:rFonts w:eastAsia="Montserrat" w:cstheme="majorBidi"/>
          <w:noProof/>
        </w:rPr>
        <w:t>We believe in the intrinsic value of everyone who comes through the door. Each individual matters and deserves to live as full a life as possible.</w:t>
      </w:r>
    </w:p>
    <w:p w14:paraId="4994AB93" w14:textId="77777777" w:rsidR="00FA2372" w:rsidRPr="00F71AE9" w:rsidRDefault="00FA2372" w:rsidP="00FA2372">
      <w:pPr>
        <w:numPr>
          <w:ilvl w:val="0"/>
          <w:numId w:val="14"/>
        </w:numPr>
        <w:spacing w:line="259" w:lineRule="auto"/>
        <w:rPr>
          <w:rFonts w:eastAsia="Montserrat" w:cstheme="majorBidi"/>
          <w:noProof/>
        </w:rPr>
      </w:pPr>
      <w:r w:rsidRPr="00F71AE9">
        <w:rPr>
          <w:rFonts w:eastAsia="Montserrat" w:cstheme="majorBidi"/>
          <w:noProof/>
        </w:rPr>
        <w:t>We prioritise dignity and respect.</w:t>
      </w:r>
    </w:p>
    <w:p w14:paraId="67870988" w14:textId="77777777" w:rsidR="00FA2372" w:rsidRPr="00F71AE9" w:rsidRDefault="00FA2372" w:rsidP="00FA2372">
      <w:pPr>
        <w:numPr>
          <w:ilvl w:val="0"/>
          <w:numId w:val="14"/>
        </w:numPr>
        <w:spacing w:line="259" w:lineRule="auto"/>
        <w:rPr>
          <w:rFonts w:eastAsia="Montserrat" w:cstheme="majorBidi"/>
          <w:noProof/>
        </w:rPr>
      </w:pPr>
      <w:r w:rsidRPr="00F71AE9">
        <w:rPr>
          <w:rFonts w:eastAsia="Montserrat" w:cstheme="majorBidi"/>
          <w:noProof/>
        </w:rPr>
        <w:t>We strive to deliver high-quality, flexible, personalised care and support.</w:t>
      </w:r>
    </w:p>
    <w:p w14:paraId="42858C29" w14:textId="77777777" w:rsidR="00FA2372" w:rsidRPr="00F71AE9" w:rsidRDefault="00FA2372" w:rsidP="00FA2372">
      <w:pPr>
        <w:numPr>
          <w:ilvl w:val="0"/>
          <w:numId w:val="14"/>
        </w:numPr>
        <w:spacing w:line="259" w:lineRule="auto"/>
        <w:rPr>
          <w:rFonts w:eastAsia="Montserrat" w:cstheme="majorBidi"/>
          <w:noProof/>
        </w:rPr>
      </w:pPr>
      <w:r w:rsidRPr="00F71AE9">
        <w:rPr>
          <w:rFonts w:eastAsia="Montserrat" w:cstheme="majorBidi"/>
          <w:noProof/>
        </w:rPr>
        <w:t>We are invested in the work that we do. We work hard, with grace and humility.</w:t>
      </w:r>
    </w:p>
    <w:p w14:paraId="185ECE00" w14:textId="77777777" w:rsidR="00FA2372" w:rsidRPr="00F71AE9" w:rsidRDefault="00FA2372" w:rsidP="00FA2372">
      <w:pPr>
        <w:numPr>
          <w:ilvl w:val="0"/>
          <w:numId w:val="15"/>
        </w:numPr>
        <w:spacing w:line="259" w:lineRule="auto"/>
        <w:rPr>
          <w:rFonts w:eastAsia="Montserrat" w:cstheme="majorBidi"/>
          <w:noProof/>
        </w:rPr>
      </w:pPr>
      <w:r w:rsidRPr="00F71AE9">
        <w:rPr>
          <w:rFonts w:eastAsia="Montserrat" w:cstheme="majorBidi"/>
          <w:noProof/>
        </w:rPr>
        <w:t>We work as a team, supporting and showing kindness to each other.</w:t>
      </w:r>
    </w:p>
    <w:p w14:paraId="081185F5" w14:textId="77777777" w:rsidR="00FA2372" w:rsidRPr="00F71AE9" w:rsidRDefault="00FA2372" w:rsidP="00FA2372">
      <w:pPr>
        <w:numPr>
          <w:ilvl w:val="0"/>
          <w:numId w:val="15"/>
        </w:numPr>
        <w:spacing w:line="259" w:lineRule="auto"/>
        <w:rPr>
          <w:rFonts w:eastAsia="Montserrat" w:cstheme="majorBidi"/>
          <w:noProof/>
        </w:rPr>
      </w:pPr>
      <w:r w:rsidRPr="00F71AE9">
        <w:rPr>
          <w:rFonts w:eastAsia="Montserrat" w:cstheme="majorBidi"/>
          <w:noProof/>
        </w:rPr>
        <w:t>We always act with honesty, transparency and integrity.</w:t>
      </w:r>
    </w:p>
    <w:p w14:paraId="234CC513" w14:textId="77777777" w:rsidR="00FA2372" w:rsidRPr="00F71AE9" w:rsidRDefault="00FA2372" w:rsidP="00FA2372">
      <w:pPr>
        <w:numPr>
          <w:ilvl w:val="0"/>
          <w:numId w:val="15"/>
        </w:numPr>
        <w:spacing w:line="259" w:lineRule="auto"/>
        <w:rPr>
          <w:rFonts w:eastAsia="Montserrat" w:cstheme="majorBidi"/>
          <w:noProof/>
        </w:rPr>
      </w:pPr>
      <w:r w:rsidRPr="00F71AE9">
        <w:rPr>
          <w:rFonts w:eastAsia="Montserrat" w:cstheme="majorBidi"/>
          <w:noProof/>
        </w:rPr>
        <w:t>We value our connection and faithfulness to Caladenia’s founder and original ideals.</w:t>
      </w:r>
    </w:p>
    <w:p w14:paraId="53311ECD" w14:textId="77777777" w:rsidR="00FA2372" w:rsidRPr="00F71AE9" w:rsidRDefault="00FA2372" w:rsidP="00FA2372">
      <w:pPr>
        <w:numPr>
          <w:ilvl w:val="0"/>
          <w:numId w:val="15"/>
        </w:numPr>
        <w:spacing w:line="259" w:lineRule="auto"/>
        <w:rPr>
          <w:rFonts w:eastAsia="Montserrat" w:cstheme="majorBidi"/>
          <w:noProof/>
        </w:rPr>
      </w:pPr>
      <w:r w:rsidRPr="00F71AE9">
        <w:rPr>
          <w:rFonts w:eastAsia="Montserrat" w:cstheme="majorBidi"/>
          <w:noProof/>
        </w:rPr>
        <w:lastRenderedPageBreak/>
        <w:t>We believe in growing Caladenia responsibly.</w:t>
      </w:r>
    </w:p>
    <w:p w14:paraId="1E778175" w14:textId="77777777" w:rsidR="00FA2372" w:rsidRPr="00F71AE9" w:rsidRDefault="00FA2372" w:rsidP="00FA2372">
      <w:pPr>
        <w:numPr>
          <w:ilvl w:val="0"/>
          <w:numId w:val="15"/>
        </w:numPr>
        <w:spacing w:line="259" w:lineRule="auto"/>
        <w:rPr>
          <w:rFonts w:eastAsia="Montserrat" w:cstheme="majorBidi"/>
          <w:noProof/>
        </w:rPr>
      </w:pPr>
      <w:r w:rsidRPr="00F71AE9">
        <w:rPr>
          <w:rFonts w:eastAsia="Montserrat" w:cstheme="majorBidi"/>
          <w:noProof/>
        </w:rPr>
        <w:t>We innovate together, drawing on input from all our stakeholders.</w:t>
      </w:r>
    </w:p>
    <w:p w14:paraId="69AE16F4" w14:textId="77777777" w:rsidR="00FA2372" w:rsidRPr="00F71AE9" w:rsidRDefault="00FA2372" w:rsidP="00FA2372">
      <w:pPr>
        <w:numPr>
          <w:ilvl w:val="0"/>
          <w:numId w:val="15"/>
        </w:numPr>
        <w:spacing w:line="259" w:lineRule="auto"/>
        <w:rPr>
          <w:rFonts w:eastAsia="Montserrat" w:cstheme="majorBidi"/>
          <w:noProof/>
        </w:rPr>
      </w:pPr>
      <w:r w:rsidRPr="00F71AE9">
        <w:rPr>
          <w:rFonts w:eastAsia="Montserrat" w:cstheme="majorBidi"/>
          <w:noProof/>
        </w:rPr>
        <w:t>We are committed to being a voice for people with dementia.</w:t>
      </w:r>
    </w:p>
    <w:p w14:paraId="07962038" w14:textId="77777777" w:rsidR="00C46EFB" w:rsidRPr="00F71AE9" w:rsidRDefault="00C46EFB" w:rsidP="000727B5">
      <w:pPr>
        <w:rPr>
          <w:b/>
          <w:bCs/>
        </w:rPr>
      </w:pPr>
    </w:p>
    <w:p w14:paraId="370254D1" w14:textId="355B3893" w:rsidR="000727B5" w:rsidRPr="00F71AE9" w:rsidRDefault="000727B5" w:rsidP="000727B5">
      <w:pPr>
        <w:rPr>
          <w:b/>
          <w:bCs/>
        </w:rPr>
      </w:pPr>
      <w:r w:rsidRPr="00F71AE9">
        <w:rPr>
          <w:b/>
          <w:bCs/>
        </w:rPr>
        <w:t>Key Responsibilities</w:t>
      </w:r>
    </w:p>
    <w:p w14:paraId="3E6E1D13" w14:textId="77777777" w:rsidR="00C46EFB" w:rsidRPr="00F71AE9" w:rsidRDefault="00C46EFB" w:rsidP="000727B5">
      <w:pPr>
        <w:rPr>
          <w:b/>
          <w:bCs/>
        </w:rPr>
      </w:pPr>
    </w:p>
    <w:p w14:paraId="2FDD6868" w14:textId="77777777" w:rsidR="008B6862" w:rsidRPr="00F71AE9" w:rsidRDefault="008B6862" w:rsidP="008B6862">
      <w:r w:rsidRPr="00F71AE9">
        <w:t>Organisational Leadership</w:t>
      </w:r>
    </w:p>
    <w:p w14:paraId="5BFB28C8" w14:textId="77777777" w:rsidR="008B6862" w:rsidRPr="00F71AE9" w:rsidRDefault="008B6862" w:rsidP="008B6862">
      <w:pPr>
        <w:numPr>
          <w:ilvl w:val="0"/>
          <w:numId w:val="21"/>
        </w:numPr>
      </w:pPr>
      <w:r w:rsidRPr="00F71AE9">
        <w:t xml:space="preserve">Provide expert advice to the CEO and Leadership Team on quality, governance, accreditation and continuous improvement. </w:t>
      </w:r>
    </w:p>
    <w:p w14:paraId="4D587A0A" w14:textId="77777777" w:rsidR="008B6862" w:rsidRPr="00F71AE9" w:rsidRDefault="008B6862" w:rsidP="008B6862">
      <w:pPr>
        <w:numPr>
          <w:ilvl w:val="0"/>
          <w:numId w:val="21"/>
        </w:numPr>
      </w:pPr>
      <w:r w:rsidRPr="00F71AE9">
        <w:t xml:space="preserve">Lead organisation-wide quality improvement initiatives aligned with Caladenia's Strategic Plan. </w:t>
      </w:r>
    </w:p>
    <w:p w14:paraId="564EB55D" w14:textId="77777777" w:rsidR="008B6862" w:rsidRPr="00F71AE9" w:rsidRDefault="008B6862" w:rsidP="008B6862">
      <w:pPr>
        <w:numPr>
          <w:ilvl w:val="0"/>
          <w:numId w:val="21"/>
        </w:numPr>
      </w:pPr>
      <w:r w:rsidRPr="00F71AE9">
        <w:t xml:space="preserve">Promote a culture of quality, accountability, innovation and organisational learning. </w:t>
      </w:r>
    </w:p>
    <w:p w14:paraId="2490818F" w14:textId="77777777" w:rsidR="008B6862" w:rsidRPr="00F71AE9" w:rsidRDefault="008B6862" w:rsidP="008B6862">
      <w:pPr>
        <w:numPr>
          <w:ilvl w:val="0"/>
          <w:numId w:val="21"/>
        </w:numPr>
      </w:pPr>
      <w:r w:rsidRPr="00F71AE9">
        <w:t xml:space="preserve">Build organisational capability by coaching and supporting managers in quality improvement practices. </w:t>
      </w:r>
    </w:p>
    <w:p w14:paraId="56C71D72" w14:textId="77777777" w:rsidR="008B6862" w:rsidRPr="00F71AE9" w:rsidRDefault="008B6862" w:rsidP="008B6862">
      <w:pPr>
        <w:numPr>
          <w:ilvl w:val="0"/>
          <w:numId w:val="21"/>
        </w:numPr>
      </w:pPr>
      <w:r w:rsidRPr="00F71AE9">
        <w:t xml:space="preserve">Prepare strategic quality reports, recommendations and improvement plans for the Executive Team and Board. </w:t>
      </w:r>
    </w:p>
    <w:p w14:paraId="2FC177BB" w14:textId="77777777" w:rsidR="008B6862" w:rsidRPr="00F71AE9" w:rsidRDefault="008B6862" w:rsidP="008B6862">
      <w:pPr>
        <w:numPr>
          <w:ilvl w:val="0"/>
          <w:numId w:val="21"/>
        </w:numPr>
      </w:pPr>
      <w:r w:rsidRPr="00F71AE9">
        <w:t xml:space="preserve">Identify emerging risks and opportunities to strengthen organisational performance and client outcomes. </w:t>
      </w:r>
    </w:p>
    <w:p w14:paraId="2C1B0831" w14:textId="77777777" w:rsidR="008B6862" w:rsidRPr="00F71AE9" w:rsidRDefault="008B6862" w:rsidP="008B6862">
      <w:pPr>
        <w:numPr>
          <w:ilvl w:val="0"/>
          <w:numId w:val="21"/>
        </w:numPr>
      </w:pPr>
      <w:r w:rsidRPr="00F71AE9">
        <w:t>Foster collaborative relationships that support quality, innovation and sector leadership.</w:t>
      </w:r>
    </w:p>
    <w:p w14:paraId="1CD4A49F" w14:textId="77777777" w:rsidR="008B6862" w:rsidRPr="00F71AE9" w:rsidRDefault="008B6862" w:rsidP="000727B5">
      <w:pPr>
        <w:rPr>
          <w:b/>
          <w:bCs/>
        </w:rPr>
      </w:pPr>
    </w:p>
    <w:p w14:paraId="62C65E4B" w14:textId="77777777" w:rsidR="008B6862" w:rsidRPr="00F71AE9" w:rsidRDefault="008B6862" w:rsidP="000727B5">
      <w:pPr>
        <w:rPr>
          <w:b/>
          <w:bCs/>
        </w:rPr>
      </w:pPr>
    </w:p>
    <w:p w14:paraId="3A91E690" w14:textId="77777777" w:rsidR="00C46EFB" w:rsidRPr="00F71AE9" w:rsidRDefault="00C46EFB" w:rsidP="00C46EFB">
      <w:pPr>
        <w:pStyle w:val="Heading2"/>
        <w:rPr>
          <w:rFonts w:asciiTheme="minorHAnsi" w:hAnsiTheme="minorHAnsi"/>
          <w:color w:val="auto"/>
          <w:sz w:val="24"/>
          <w:szCs w:val="24"/>
        </w:rPr>
      </w:pPr>
      <w:bookmarkStart w:id="0" w:name="quality-continuous-improvement"/>
      <w:r w:rsidRPr="00F71AE9">
        <w:rPr>
          <w:rFonts w:asciiTheme="minorHAnsi" w:hAnsiTheme="minorHAnsi"/>
          <w:color w:val="auto"/>
          <w:sz w:val="24"/>
          <w:szCs w:val="24"/>
        </w:rPr>
        <w:t>Quality &amp; Continuous Improvement</w:t>
      </w:r>
    </w:p>
    <w:p w14:paraId="0A46E29B" w14:textId="77777777" w:rsidR="00C46EFB" w:rsidRPr="00F71AE9" w:rsidRDefault="00C46EFB" w:rsidP="00C46EFB">
      <w:pPr>
        <w:pStyle w:val="Compact"/>
        <w:numPr>
          <w:ilvl w:val="0"/>
          <w:numId w:val="18"/>
        </w:numPr>
      </w:pPr>
      <w:r w:rsidRPr="00F71AE9">
        <w:t xml:space="preserve">Lead the </w:t>
      </w:r>
      <w:proofErr w:type="spellStart"/>
      <w:r w:rsidRPr="00F71AE9">
        <w:t>organisation’s</w:t>
      </w:r>
      <w:proofErr w:type="spellEnd"/>
      <w:r w:rsidRPr="00F71AE9">
        <w:t xml:space="preserve"> Continuous Improvement Framework.</w:t>
      </w:r>
    </w:p>
    <w:p w14:paraId="5C7001F0" w14:textId="77777777" w:rsidR="00C46EFB" w:rsidRPr="00F71AE9" w:rsidRDefault="00C46EFB" w:rsidP="00C46EFB">
      <w:pPr>
        <w:pStyle w:val="Compact"/>
        <w:numPr>
          <w:ilvl w:val="0"/>
          <w:numId w:val="18"/>
        </w:numPr>
      </w:pPr>
      <w:r w:rsidRPr="00F71AE9">
        <w:t>Maintain the Continuous Improvement Register.</w:t>
      </w:r>
    </w:p>
    <w:p w14:paraId="500745C7" w14:textId="77777777" w:rsidR="00C46EFB" w:rsidRPr="00F71AE9" w:rsidRDefault="00C46EFB" w:rsidP="00C46EFB">
      <w:pPr>
        <w:pStyle w:val="Compact"/>
        <w:numPr>
          <w:ilvl w:val="0"/>
          <w:numId w:val="18"/>
        </w:numPr>
      </w:pPr>
      <w:r w:rsidRPr="00F71AE9">
        <w:t xml:space="preserve">Lead and complete all relevant internal Audit  </w:t>
      </w:r>
    </w:p>
    <w:p w14:paraId="420CCB38" w14:textId="77777777" w:rsidR="00C46EFB" w:rsidRPr="00F71AE9" w:rsidRDefault="00C46EFB" w:rsidP="00C46EFB">
      <w:pPr>
        <w:pStyle w:val="Compact"/>
        <w:numPr>
          <w:ilvl w:val="0"/>
          <w:numId w:val="18"/>
        </w:numPr>
      </w:pPr>
      <w:r w:rsidRPr="00F71AE9">
        <w:t xml:space="preserve">Coordinate quality improvement projects across the </w:t>
      </w:r>
      <w:proofErr w:type="spellStart"/>
      <w:r w:rsidRPr="00F71AE9">
        <w:t>organisation</w:t>
      </w:r>
      <w:proofErr w:type="spellEnd"/>
      <w:r w:rsidRPr="00F71AE9">
        <w:t>.</w:t>
      </w:r>
    </w:p>
    <w:p w14:paraId="7FDCFAB5" w14:textId="77777777" w:rsidR="00C46EFB" w:rsidRPr="00F71AE9" w:rsidRDefault="00C46EFB" w:rsidP="00C46EFB">
      <w:pPr>
        <w:pStyle w:val="Compact"/>
        <w:numPr>
          <w:ilvl w:val="0"/>
          <w:numId w:val="18"/>
        </w:numPr>
      </w:pPr>
      <w:proofErr w:type="spellStart"/>
      <w:r w:rsidRPr="00F71AE9">
        <w:t>Analyse</w:t>
      </w:r>
      <w:proofErr w:type="spellEnd"/>
      <w:r w:rsidRPr="00F71AE9">
        <w:t xml:space="preserve"> trends from incidents, complaints, compliments and feedback.</w:t>
      </w:r>
    </w:p>
    <w:p w14:paraId="5B8AEA03" w14:textId="77777777" w:rsidR="00C46EFB" w:rsidRPr="00F71AE9" w:rsidRDefault="00C46EFB" w:rsidP="00C46EFB">
      <w:pPr>
        <w:pStyle w:val="Compact"/>
        <w:numPr>
          <w:ilvl w:val="0"/>
          <w:numId w:val="18"/>
        </w:numPr>
      </w:pPr>
      <w:r w:rsidRPr="00F71AE9">
        <w:t>Develop recommendations to improve service quality and client outcomes.</w:t>
      </w:r>
    </w:p>
    <w:p w14:paraId="7B406375" w14:textId="77777777" w:rsidR="00C46EFB" w:rsidRPr="00F71AE9" w:rsidRDefault="00C46EFB" w:rsidP="00C46EFB">
      <w:pPr>
        <w:pStyle w:val="Compact"/>
        <w:numPr>
          <w:ilvl w:val="0"/>
          <w:numId w:val="18"/>
        </w:numPr>
      </w:pPr>
      <w:r w:rsidRPr="00F71AE9">
        <w:t>Monitor implementation of improvement initiatives.</w:t>
      </w:r>
    </w:p>
    <w:p w14:paraId="70346EB2" w14:textId="77777777" w:rsidR="00C46EFB" w:rsidRPr="00F71AE9" w:rsidRDefault="00C46EFB" w:rsidP="00C46EFB">
      <w:pPr>
        <w:pStyle w:val="Heading2"/>
        <w:rPr>
          <w:rFonts w:asciiTheme="minorHAnsi" w:hAnsiTheme="minorHAnsi"/>
          <w:color w:val="auto"/>
          <w:sz w:val="24"/>
          <w:szCs w:val="24"/>
        </w:rPr>
      </w:pPr>
      <w:bookmarkStart w:id="1" w:name="accreditation-compliance"/>
      <w:bookmarkEnd w:id="0"/>
    </w:p>
    <w:p w14:paraId="268791C9" w14:textId="77777777" w:rsidR="00C46EFB" w:rsidRPr="00F71AE9" w:rsidRDefault="00C46EFB" w:rsidP="00C46EFB">
      <w:pPr>
        <w:pStyle w:val="Heading2"/>
        <w:rPr>
          <w:rFonts w:asciiTheme="minorHAnsi" w:hAnsiTheme="minorHAnsi"/>
          <w:color w:val="auto"/>
          <w:sz w:val="24"/>
          <w:szCs w:val="24"/>
        </w:rPr>
      </w:pPr>
      <w:r w:rsidRPr="00F71AE9">
        <w:rPr>
          <w:rFonts w:asciiTheme="minorHAnsi" w:hAnsiTheme="minorHAnsi"/>
          <w:color w:val="auto"/>
          <w:sz w:val="24"/>
          <w:szCs w:val="24"/>
        </w:rPr>
        <w:t>Accreditation &amp; Compliance</w:t>
      </w:r>
    </w:p>
    <w:p w14:paraId="39F08DE2" w14:textId="77777777" w:rsidR="00C46EFB" w:rsidRPr="00F71AE9" w:rsidRDefault="00C46EFB" w:rsidP="00C46EFB">
      <w:pPr>
        <w:pStyle w:val="Compact"/>
        <w:numPr>
          <w:ilvl w:val="0"/>
          <w:numId w:val="18"/>
        </w:numPr>
      </w:pPr>
      <w:r w:rsidRPr="00F71AE9">
        <w:t xml:space="preserve">Coordinate </w:t>
      </w:r>
      <w:proofErr w:type="spellStart"/>
      <w:r w:rsidRPr="00F71AE9">
        <w:t>organisational</w:t>
      </w:r>
      <w:proofErr w:type="spellEnd"/>
      <w:r w:rsidRPr="00F71AE9">
        <w:t xml:space="preserve"> compliance with the Aged Care Quality Standards.</w:t>
      </w:r>
    </w:p>
    <w:p w14:paraId="5C7FE3FA" w14:textId="77777777" w:rsidR="00C46EFB" w:rsidRPr="00F71AE9" w:rsidRDefault="00C46EFB" w:rsidP="00C46EFB">
      <w:pPr>
        <w:pStyle w:val="Compact"/>
        <w:numPr>
          <w:ilvl w:val="0"/>
          <w:numId w:val="18"/>
        </w:numPr>
      </w:pPr>
      <w:r w:rsidRPr="00F71AE9">
        <w:t>Lead accreditation preparation and evidence collection.</w:t>
      </w:r>
    </w:p>
    <w:p w14:paraId="3159D599" w14:textId="77777777" w:rsidR="00C46EFB" w:rsidRPr="00F71AE9" w:rsidRDefault="00C46EFB" w:rsidP="00C46EFB">
      <w:pPr>
        <w:pStyle w:val="Compact"/>
        <w:numPr>
          <w:ilvl w:val="0"/>
          <w:numId w:val="18"/>
        </w:numPr>
      </w:pPr>
      <w:r w:rsidRPr="00F71AE9">
        <w:t>Coordinate internal audits and quality reviews.</w:t>
      </w:r>
    </w:p>
    <w:p w14:paraId="5E641803" w14:textId="77777777" w:rsidR="00C46EFB" w:rsidRPr="00F71AE9" w:rsidRDefault="00C46EFB" w:rsidP="00C46EFB">
      <w:pPr>
        <w:pStyle w:val="Compact"/>
        <w:numPr>
          <w:ilvl w:val="0"/>
          <w:numId w:val="18"/>
        </w:numPr>
      </w:pPr>
      <w:r w:rsidRPr="00F71AE9">
        <w:t>Monitor legislative and regulatory changes.</w:t>
      </w:r>
    </w:p>
    <w:p w14:paraId="40FA053B" w14:textId="77777777" w:rsidR="00C46EFB" w:rsidRPr="00F71AE9" w:rsidRDefault="00C46EFB" w:rsidP="00C46EFB">
      <w:pPr>
        <w:pStyle w:val="Compact"/>
        <w:numPr>
          <w:ilvl w:val="0"/>
          <w:numId w:val="18"/>
        </w:numPr>
      </w:pPr>
      <w:r w:rsidRPr="00F71AE9">
        <w:t>Maintain compliance documentation and evidence registers.</w:t>
      </w:r>
    </w:p>
    <w:p w14:paraId="52A76F9D" w14:textId="77777777" w:rsidR="00C46EFB" w:rsidRPr="00F71AE9" w:rsidRDefault="00C46EFB" w:rsidP="00C46EFB">
      <w:pPr>
        <w:pStyle w:val="Compact"/>
        <w:numPr>
          <w:ilvl w:val="0"/>
          <w:numId w:val="18"/>
        </w:numPr>
      </w:pPr>
      <w:r w:rsidRPr="00F71AE9">
        <w:t>Support external audits and regulatory reviews.</w:t>
      </w:r>
    </w:p>
    <w:p w14:paraId="7C71C94D" w14:textId="77777777" w:rsidR="00C46EFB" w:rsidRPr="00F71AE9" w:rsidRDefault="00C46EFB" w:rsidP="00C46EFB"/>
    <w:p w14:paraId="34448510" w14:textId="77777777" w:rsidR="00C46EFB" w:rsidRPr="00F71AE9" w:rsidRDefault="00C46EFB" w:rsidP="00C46EFB">
      <w:pPr>
        <w:pStyle w:val="Heading2"/>
        <w:rPr>
          <w:rFonts w:asciiTheme="minorHAnsi" w:hAnsiTheme="minorHAnsi"/>
          <w:color w:val="auto"/>
          <w:sz w:val="24"/>
          <w:szCs w:val="24"/>
        </w:rPr>
      </w:pPr>
      <w:bookmarkStart w:id="2" w:name="learning-workforce-development"/>
      <w:bookmarkEnd w:id="1"/>
      <w:r w:rsidRPr="00F71AE9">
        <w:rPr>
          <w:rFonts w:asciiTheme="minorHAnsi" w:hAnsiTheme="minorHAnsi"/>
          <w:color w:val="auto"/>
          <w:sz w:val="24"/>
          <w:szCs w:val="24"/>
        </w:rPr>
        <w:t>Learning &amp; Workforce Development</w:t>
      </w:r>
    </w:p>
    <w:p w14:paraId="43B1747B" w14:textId="77777777" w:rsidR="00C46EFB" w:rsidRPr="00F71AE9" w:rsidRDefault="00C46EFB" w:rsidP="00C46EFB">
      <w:pPr>
        <w:pStyle w:val="Compact"/>
        <w:numPr>
          <w:ilvl w:val="0"/>
          <w:numId w:val="18"/>
        </w:numPr>
      </w:pPr>
      <w:r w:rsidRPr="00F71AE9">
        <w:t xml:space="preserve">Coordinate </w:t>
      </w:r>
      <w:proofErr w:type="spellStart"/>
      <w:r w:rsidRPr="00F71AE9">
        <w:t>organisational</w:t>
      </w:r>
      <w:proofErr w:type="spellEnd"/>
      <w:r w:rsidRPr="00F71AE9">
        <w:t xml:space="preserve"> induction programs.</w:t>
      </w:r>
    </w:p>
    <w:p w14:paraId="09CE58F8" w14:textId="77777777" w:rsidR="00C46EFB" w:rsidRPr="00F71AE9" w:rsidRDefault="00C46EFB" w:rsidP="00C46EFB">
      <w:pPr>
        <w:pStyle w:val="Compact"/>
        <w:numPr>
          <w:ilvl w:val="0"/>
          <w:numId w:val="18"/>
        </w:numPr>
      </w:pPr>
      <w:r w:rsidRPr="00F71AE9">
        <w:t>Develop and coordinate the annual training calendar.</w:t>
      </w:r>
    </w:p>
    <w:p w14:paraId="4C37E41B" w14:textId="77777777" w:rsidR="00C46EFB" w:rsidRPr="00F71AE9" w:rsidRDefault="00C46EFB" w:rsidP="00C46EFB">
      <w:pPr>
        <w:pStyle w:val="Compact"/>
        <w:numPr>
          <w:ilvl w:val="0"/>
          <w:numId w:val="18"/>
        </w:numPr>
      </w:pPr>
      <w:r w:rsidRPr="00F71AE9">
        <w:t>Monitor mandatory training compliance.</w:t>
      </w:r>
    </w:p>
    <w:p w14:paraId="1736BAA0" w14:textId="77777777" w:rsidR="00C46EFB" w:rsidRPr="00F71AE9" w:rsidRDefault="00C46EFB" w:rsidP="00C46EFB">
      <w:pPr>
        <w:pStyle w:val="Compact"/>
        <w:numPr>
          <w:ilvl w:val="0"/>
          <w:numId w:val="18"/>
        </w:numPr>
      </w:pPr>
      <w:r w:rsidRPr="00F71AE9">
        <w:t>Identify workforce capability gaps.</w:t>
      </w:r>
    </w:p>
    <w:p w14:paraId="29A2454C" w14:textId="77777777" w:rsidR="00C46EFB" w:rsidRPr="00F71AE9" w:rsidRDefault="00C46EFB" w:rsidP="00C46EFB">
      <w:pPr>
        <w:pStyle w:val="Compact"/>
        <w:numPr>
          <w:ilvl w:val="0"/>
          <w:numId w:val="18"/>
        </w:numPr>
      </w:pPr>
      <w:r w:rsidRPr="00F71AE9">
        <w:t>Coordinate external training providers where required.</w:t>
      </w:r>
    </w:p>
    <w:p w14:paraId="51493ECA" w14:textId="77777777" w:rsidR="00C46EFB" w:rsidRPr="00F71AE9" w:rsidRDefault="00C46EFB" w:rsidP="00C46EFB">
      <w:pPr>
        <w:pStyle w:val="Compact"/>
        <w:numPr>
          <w:ilvl w:val="0"/>
          <w:numId w:val="18"/>
        </w:numPr>
      </w:pPr>
      <w:r w:rsidRPr="00F71AE9">
        <w:t xml:space="preserve">Promote a culture of continuous learning across the </w:t>
      </w:r>
      <w:proofErr w:type="spellStart"/>
      <w:r w:rsidRPr="00F71AE9">
        <w:t>organisation</w:t>
      </w:r>
      <w:proofErr w:type="spellEnd"/>
      <w:r w:rsidRPr="00F71AE9">
        <w:t>.</w:t>
      </w:r>
    </w:p>
    <w:p w14:paraId="01FA9E7B" w14:textId="77777777" w:rsidR="00C46EFB" w:rsidRPr="00F71AE9" w:rsidRDefault="00C46EFB" w:rsidP="00C46EFB"/>
    <w:p w14:paraId="069E9906" w14:textId="77777777" w:rsidR="00C46EFB" w:rsidRPr="00F71AE9" w:rsidRDefault="00C46EFB" w:rsidP="00C46EFB"/>
    <w:p w14:paraId="0D612179" w14:textId="77777777" w:rsidR="00C46EFB" w:rsidRPr="00F71AE9" w:rsidRDefault="00C46EFB" w:rsidP="00C46EFB">
      <w:pPr>
        <w:pStyle w:val="Heading2"/>
        <w:rPr>
          <w:rFonts w:asciiTheme="minorHAnsi" w:hAnsiTheme="minorHAnsi"/>
          <w:color w:val="auto"/>
          <w:sz w:val="24"/>
          <w:szCs w:val="24"/>
        </w:rPr>
      </w:pPr>
      <w:bookmarkStart w:id="3" w:name="policy-governance"/>
      <w:bookmarkEnd w:id="2"/>
      <w:r w:rsidRPr="00F71AE9">
        <w:rPr>
          <w:rFonts w:asciiTheme="minorHAnsi" w:hAnsiTheme="minorHAnsi"/>
          <w:color w:val="auto"/>
          <w:sz w:val="24"/>
          <w:szCs w:val="24"/>
        </w:rPr>
        <w:t>Policy &amp; Governance</w:t>
      </w:r>
    </w:p>
    <w:p w14:paraId="624DE275" w14:textId="77777777" w:rsidR="00C46EFB" w:rsidRPr="00F71AE9" w:rsidRDefault="00C46EFB" w:rsidP="00C46EFB">
      <w:pPr>
        <w:pStyle w:val="Compact"/>
        <w:numPr>
          <w:ilvl w:val="0"/>
          <w:numId w:val="18"/>
        </w:numPr>
      </w:pPr>
      <w:r w:rsidRPr="00F71AE9">
        <w:t xml:space="preserve">Develop, review and maintain </w:t>
      </w:r>
      <w:proofErr w:type="spellStart"/>
      <w:r w:rsidRPr="00F71AE9">
        <w:t>organisational</w:t>
      </w:r>
      <w:proofErr w:type="spellEnd"/>
      <w:r w:rsidRPr="00F71AE9">
        <w:t xml:space="preserve"> policies and procedures.</w:t>
      </w:r>
    </w:p>
    <w:p w14:paraId="60F58658" w14:textId="77777777" w:rsidR="00C46EFB" w:rsidRPr="00F71AE9" w:rsidRDefault="00C46EFB" w:rsidP="00C46EFB">
      <w:pPr>
        <w:pStyle w:val="Compact"/>
        <w:numPr>
          <w:ilvl w:val="0"/>
          <w:numId w:val="18"/>
        </w:numPr>
      </w:pPr>
      <w:r w:rsidRPr="00F71AE9">
        <w:t>Ensure documentation reflects legislative and best practice requirements.</w:t>
      </w:r>
    </w:p>
    <w:p w14:paraId="462FCC6A" w14:textId="77777777" w:rsidR="00C46EFB" w:rsidRPr="00F71AE9" w:rsidRDefault="00C46EFB" w:rsidP="00C46EFB">
      <w:pPr>
        <w:pStyle w:val="Compact"/>
        <w:numPr>
          <w:ilvl w:val="0"/>
          <w:numId w:val="18"/>
        </w:numPr>
      </w:pPr>
      <w:r w:rsidRPr="00F71AE9">
        <w:t xml:space="preserve">Assist in maintaining </w:t>
      </w:r>
      <w:proofErr w:type="spellStart"/>
      <w:r w:rsidRPr="00F71AE9">
        <w:t>organisational</w:t>
      </w:r>
      <w:proofErr w:type="spellEnd"/>
      <w:r w:rsidRPr="00F71AE9">
        <w:t xml:space="preserve"> risk registers.</w:t>
      </w:r>
    </w:p>
    <w:p w14:paraId="32C1CE4F" w14:textId="77777777" w:rsidR="00C46EFB" w:rsidRPr="00F71AE9" w:rsidRDefault="00C46EFB" w:rsidP="00C46EFB">
      <w:pPr>
        <w:pStyle w:val="Compact"/>
        <w:numPr>
          <w:ilvl w:val="0"/>
          <w:numId w:val="18"/>
        </w:numPr>
      </w:pPr>
      <w:r w:rsidRPr="00F71AE9">
        <w:t>Prepare quality reports for the Executive Team and Board.</w:t>
      </w:r>
    </w:p>
    <w:p w14:paraId="50147155" w14:textId="77777777" w:rsidR="00C46EFB" w:rsidRPr="00F71AE9" w:rsidRDefault="00C46EFB" w:rsidP="00C46EFB">
      <w:pPr>
        <w:pStyle w:val="Compact"/>
        <w:numPr>
          <w:ilvl w:val="0"/>
          <w:numId w:val="18"/>
        </w:numPr>
      </w:pPr>
      <w:r w:rsidRPr="00F71AE9">
        <w:t>Support governance committees through reporting and action monitoring.</w:t>
      </w:r>
    </w:p>
    <w:p w14:paraId="3B4CB268" w14:textId="77777777" w:rsidR="00C46EFB" w:rsidRPr="00F71AE9" w:rsidRDefault="00C46EFB" w:rsidP="00C46EFB"/>
    <w:p w14:paraId="0865022C" w14:textId="77777777" w:rsidR="00C46EFB" w:rsidRPr="00F71AE9" w:rsidRDefault="00C46EFB" w:rsidP="00C46EFB"/>
    <w:p w14:paraId="261102EA" w14:textId="77777777" w:rsidR="00C46EFB" w:rsidRPr="00F71AE9" w:rsidRDefault="00C46EFB" w:rsidP="00C46EFB">
      <w:pPr>
        <w:pStyle w:val="Heading2"/>
        <w:rPr>
          <w:rFonts w:asciiTheme="minorHAnsi" w:hAnsiTheme="minorHAnsi"/>
          <w:color w:val="auto"/>
          <w:sz w:val="24"/>
          <w:szCs w:val="24"/>
        </w:rPr>
      </w:pPr>
      <w:bookmarkStart w:id="4" w:name="incident-risk-management"/>
      <w:bookmarkEnd w:id="3"/>
      <w:r w:rsidRPr="00F71AE9">
        <w:rPr>
          <w:rFonts w:asciiTheme="minorHAnsi" w:hAnsiTheme="minorHAnsi"/>
          <w:color w:val="auto"/>
          <w:sz w:val="24"/>
          <w:szCs w:val="24"/>
        </w:rPr>
        <w:t>Incident &amp; Risk Management</w:t>
      </w:r>
    </w:p>
    <w:p w14:paraId="75A995EF" w14:textId="77777777" w:rsidR="00C46EFB" w:rsidRPr="00F71AE9" w:rsidRDefault="00C46EFB" w:rsidP="00C46EFB">
      <w:pPr>
        <w:pStyle w:val="Compact"/>
        <w:numPr>
          <w:ilvl w:val="0"/>
          <w:numId w:val="18"/>
        </w:numPr>
      </w:pPr>
      <w:r w:rsidRPr="00F71AE9">
        <w:t>Monitor incident reporting trends.</w:t>
      </w:r>
    </w:p>
    <w:p w14:paraId="05E9E43E" w14:textId="77777777" w:rsidR="00C46EFB" w:rsidRPr="00F71AE9" w:rsidRDefault="00C46EFB" w:rsidP="00C46EFB">
      <w:pPr>
        <w:pStyle w:val="Compact"/>
        <w:numPr>
          <w:ilvl w:val="0"/>
          <w:numId w:val="18"/>
        </w:numPr>
      </w:pPr>
      <w:r w:rsidRPr="00F71AE9">
        <w:t>Support investigations into significant incidents.</w:t>
      </w:r>
    </w:p>
    <w:p w14:paraId="78E5E015" w14:textId="77777777" w:rsidR="00C46EFB" w:rsidRPr="00F71AE9" w:rsidRDefault="00C46EFB" w:rsidP="00C46EFB">
      <w:pPr>
        <w:pStyle w:val="Compact"/>
        <w:numPr>
          <w:ilvl w:val="0"/>
          <w:numId w:val="18"/>
        </w:numPr>
      </w:pPr>
      <w:r w:rsidRPr="00F71AE9">
        <w:t>Identify systemic improvements arising from incidents.</w:t>
      </w:r>
    </w:p>
    <w:p w14:paraId="25D2835C" w14:textId="77777777" w:rsidR="00C46EFB" w:rsidRPr="00F71AE9" w:rsidRDefault="00C46EFB" w:rsidP="00C46EFB">
      <w:pPr>
        <w:pStyle w:val="Compact"/>
        <w:numPr>
          <w:ilvl w:val="0"/>
          <w:numId w:val="18"/>
        </w:numPr>
      </w:pPr>
      <w:r w:rsidRPr="00F71AE9">
        <w:t>Assist with risk assessments.</w:t>
      </w:r>
    </w:p>
    <w:p w14:paraId="18063279" w14:textId="77777777" w:rsidR="00C46EFB" w:rsidRPr="00F71AE9" w:rsidRDefault="00C46EFB" w:rsidP="00C46EFB">
      <w:pPr>
        <w:pStyle w:val="Compact"/>
        <w:numPr>
          <w:ilvl w:val="0"/>
          <w:numId w:val="18"/>
        </w:numPr>
      </w:pPr>
      <w:r w:rsidRPr="00F71AE9">
        <w:t xml:space="preserve">Promote proactive risk management across the </w:t>
      </w:r>
      <w:proofErr w:type="spellStart"/>
      <w:r w:rsidRPr="00F71AE9">
        <w:t>organisation</w:t>
      </w:r>
      <w:proofErr w:type="spellEnd"/>
      <w:r w:rsidRPr="00F71AE9">
        <w:t>.</w:t>
      </w:r>
    </w:p>
    <w:bookmarkEnd w:id="4"/>
    <w:p w14:paraId="2E8A3A2B" w14:textId="77777777" w:rsidR="00C46EFB" w:rsidRPr="00F71AE9" w:rsidRDefault="00C46EFB" w:rsidP="003650B3">
      <w:pPr>
        <w:rPr>
          <w:b/>
          <w:bCs/>
        </w:rPr>
      </w:pPr>
    </w:p>
    <w:p w14:paraId="0B9781D4" w14:textId="5161C332" w:rsidR="003650B3" w:rsidRPr="00F71AE9" w:rsidRDefault="003650B3" w:rsidP="003650B3">
      <w:r w:rsidRPr="00F71AE9">
        <w:t xml:space="preserve"> </w:t>
      </w:r>
      <w:r w:rsidR="00C23570" w:rsidRPr="00F71AE9">
        <w:t>Other Duties as Required</w:t>
      </w:r>
    </w:p>
    <w:p w14:paraId="2ED42057" w14:textId="3CC7723B" w:rsidR="005F18F7" w:rsidRPr="00F71AE9" w:rsidRDefault="005F18F7" w:rsidP="005F18F7">
      <w:pPr>
        <w:numPr>
          <w:ilvl w:val="0"/>
          <w:numId w:val="9"/>
        </w:numPr>
      </w:pPr>
      <w:r w:rsidRPr="00F71AE9">
        <w:t>Undertake other duties as reasonably directed by the Executive Manager or CEO, consistent with the employee’s skills, competence, and training.</w:t>
      </w:r>
    </w:p>
    <w:p w14:paraId="51B4811E" w14:textId="77777777" w:rsidR="003650B3" w:rsidRPr="00F71AE9" w:rsidRDefault="003650B3" w:rsidP="000727B5">
      <w:pPr>
        <w:rPr>
          <w:b/>
          <w:bCs/>
        </w:rPr>
      </w:pPr>
    </w:p>
    <w:p w14:paraId="4AE9601B" w14:textId="153FF55C" w:rsidR="000727B5" w:rsidRPr="00F71AE9" w:rsidRDefault="000727B5" w:rsidP="000727B5">
      <w:pPr>
        <w:rPr>
          <w:b/>
          <w:bCs/>
        </w:rPr>
      </w:pPr>
      <w:r w:rsidRPr="00F71AE9">
        <w:rPr>
          <w:b/>
          <w:bCs/>
        </w:rPr>
        <w:t>Qualifications &amp; Experience</w:t>
      </w:r>
    </w:p>
    <w:p w14:paraId="575FD4C8" w14:textId="77777777" w:rsidR="007E2780" w:rsidRPr="00F71AE9" w:rsidRDefault="007E2780" w:rsidP="000727B5">
      <w:pPr>
        <w:rPr>
          <w:b/>
          <w:bCs/>
        </w:rPr>
      </w:pPr>
    </w:p>
    <w:p w14:paraId="5914DE51" w14:textId="77777777" w:rsidR="007E2780" w:rsidRPr="00F71AE9" w:rsidRDefault="007E2780" w:rsidP="007E2780">
      <w:pPr>
        <w:rPr>
          <w:b/>
          <w:bCs/>
        </w:rPr>
      </w:pPr>
      <w:r w:rsidRPr="00F71AE9">
        <w:rPr>
          <w:b/>
          <w:bCs/>
        </w:rPr>
        <w:t>Essential</w:t>
      </w:r>
    </w:p>
    <w:p w14:paraId="0E264853" w14:textId="26590286" w:rsidR="00A107C6" w:rsidRPr="00A107C6" w:rsidRDefault="007E2780" w:rsidP="00A107C6">
      <w:pPr>
        <w:numPr>
          <w:ilvl w:val="0"/>
          <w:numId w:val="19"/>
        </w:numPr>
      </w:pPr>
      <w:r w:rsidRPr="00F71AE9">
        <w:t xml:space="preserve"> </w:t>
      </w:r>
      <w:r w:rsidR="00A107C6" w:rsidRPr="00A107C6">
        <w:t xml:space="preserve">Qualification in Community Services, Health, Human Services, Business or a related discipline, </w:t>
      </w:r>
      <w:r w:rsidR="00A107C6" w:rsidRPr="00A107C6">
        <w:rPr>
          <w:b/>
          <w:bCs/>
        </w:rPr>
        <w:t>or equivalent experience.</w:t>
      </w:r>
      <w:r w:rsidR="00A107C6" w:rsidRPr="00A107C6">
        <w:t xml:space="preserve"> </w:t>
      </w:r>
    </w:p>
    <w:p w14:paraId="231B43B9" w14:textId="77777777" w:rsidR="007E2780" w:rsidRPr="00F71AE9" w:rsidRDefault="007E2780" w:rsidP="007E2780">
      <w:pPr>
        <w:rPr>
          <w:b/>
          <w:bCs/>
        </w:rPr>
      </w:pPr>
      <w:r w:rsidRPr="00F71AE9">
        <w:rPr>
          <w:b/>
          <w:bCs/>
        </w:rPr>
        <w:t>Desirable</w:t>
      </w:r>
    </w:p>
    <w:p w14:paraId="6801DA02" w14:textId="77777777" w:rsidR="007E2780" w:rsidRPr="00F71AE9" w:rsidRDefault="007E2780" w:rsidP="007E2780">
      <w:pPr>
        <w:numPr>
          <w:ilvl w:val="0"/>
          <w:numId w:val="20"/>
        </w:numPr>
      </w:pPr>
      <w:r w:rsidRPr="00F71AE9">
        <w:t xml:space="preserve">Qualification in Quality Management, Clinical Governance or Continuous Improvement. </w:t>
      </w:r>
    </w:p>
    <w:p w14:paraId="2A157BB5" w14:textId="77777777" w:rsidR="007E2780" w:rsidRPr="00F71AE9" w:rsidRDefault="007E2780" w:rsidP="007E2780">
      <w:pPr>
        <w:numPr>
          <w:ilvl w:val="0"/>
          <w:numId w:val="20"/>
        </w:numPr>
      </w:pPr>
      <w:r w:rsidRPr="00F71AE9">
        <w:t xml:space="preserve">Lead Auditor qualification (or willingness to obtain). </w:t>
      </w:r>
    </w:p>
    <w:p w14:paraId="1537A7B2" w14:textId="77777777" w:rsidR="007E2780" w:rsidRPr="00F71AE9" w:rsidRDefault="007E2780" w:rsidP="007E2780">
      <w:pPr>
        <w:numPr>
          <w:ilvl w:val="0"/>
          <w:numId w:val="20"/>
        </w:numPr>
      </w:pPr>
      <w:r w:rsidRPr="00F71AE9">
        <w:t xml:space="preserve">Certificate IV in Training and Assessment (TAE) (desirable, given the learning and development responsibilities). </w:t>
      </w:r>
    </w:p>
    <w:p w14:paraId="13292272" w14:textId="77777777" w:rsidR="007E2780" w:rsidRPr="00F71AE9" w:rsidRDefault="007E2780" w:rsidP="007E2780">
      <w:pPr>
        <w:numPr>
          <w:ilvl w:val="0"/>
          <w:numId w:val="20"/>
        </w:numPr>
      </w:pPr>
      <w:r w:rsidRPr="00F71AE9">
        <w:t>Qualification in Project Management (desirable).</w:t>
      </w:r>
    </w:p>
    <w:p w14:paraId="17F4E560" w14:textId="77777777" w:rsidR="003808A2" w:rsidRPr="00F71AE9" w:rsidRDefault="003808A2" w:rsidP="004D54C1"/>
    <w:p w14:paraId="6AE38A19" w14:textId="77777777" w:rsidR="00B373F5" w:rsidRPr="00F71AE9" w:rsidRDefault="00152E3E" w:rsidP="00B373F5">
      <w:r w:rsidRPr="00F71AE9">
        <w:pict w14:anchorId="530E691E">
          <v:rect id="_x0000_i1039" style="width:0;height:1.5pt" o:hralign="center" o:hrstd="t" o:hr="t" fillcolor="#a0a0a0" stroked="f"/>
        </w:pict>
      </w:r>
    </w:p>
    <w:p w14:paraId="3635D7FF" w14:textId="77777777" w:rsidR="00B373F5" w:rsidRPr="00F71AE9" w:rsidRDefault="00B373F5" w:rsidP="00B373F5">
      <w:pPr>
        <w:rPr>
          <w:b/>
          <w:bCs/>
        </w:rPr>
      </w:pPr>
      <w:r w:rsidRPr="00F71AE9">
        <w:rPr>
          <w:b/>
          <w:bCs/>
        </w:rPr>
        <w:t>Conditions of Employment</w:t>
      </w:r>
    </w:p>
    <w:p w14:paraId="4AAC0F4D" w14:textId="04EC191A" w:rsidR="00B373F5" w:rsidRPr="00602476" w:rsidRDefault="00B373F5" w:rsidP="00B373F5">
      <w:pPr>
        <w:numPr>
          <w:ilvl w:val="0"/>
          <w:numId w:val="17"/>
        </w:numPr>
      </w:pPr>
      <w:r w:rsidRPr="00602476">
        <w:t xml:space="preserve">Classification: SCHADS Award Level </w:t>
      </w:r>
      <w:r w:rsidR="00564776" w:rsidRPr="00602476">
        <w:t>4</w:t>
      </w:r>
      <w:r w:rsidRPr="00602476">
        <w:t>, Pay Point dependent on qualifications and experience.</w:t>
      </w:r>
    </w:p>
    <w:p w14:paraId="45D3E99E" w14:textId="77777777" w:rsidR="00B373F5" w:rsidRPr="00602476" w:rsidRDefault="00B373F5" w:rsidP="00B373F5">
      <w:pPr>
        <w:numPr>
          <w:ilvl w:val="0"/>
          <w:numId w:val="17"/>
        </w:numPr>
      </w:pPr>
      <w:r w:rsidRPr="00602476">
        <w:t>Hours: Full-time (38 hours per week), with flexibility for some after-hours events or meetings.</w:t>
      </w:r>
    </w:p>
    <w:p w14:paraId="6DB63AC5" w14:textId="77777777" w:rsidR="00B373F5" w:rsidRPr="00602476" w:rsidRDefault="00B373F5" w:rsidP="00B373F5">
      <w:pPr>
        <w:numPr>
          <w:ilvl w:val="0"/>
          <w:numId w:val="17"/>
        </w:numPr>
      </w:pPr>
      <w:r w:rsidRPr="00602476">
        <w:t>Reports to: Executive Manager.</w:t>
      </w:r>
    </w:p>
    <w:p w14:paraId="02F998BF" w14:textId="77777777" w:rsidR="00B373F5" w:rsidRPr="00602476" w:rsidRDefault="00B373F5" w:rsidP="00B373F5">
      <w:pPr>
        <w:numPr>
          <w:ilvl w:val="0"/>
          <w:numId w:val="17"/>
        </w:numPr>
      </w:pPr>
      <w:r w:rsidRPr="00602476">
        <w:t>Professional Development: Ongoing training and leadership development opportunities provided</w:t>
      </w:r>
    </w:p>
    <w:p w14:paraId="0B09DAE4" w14:textId="77777777" w:rsidR="00B373F5" w:rsidRPr="00F71AE9" w:rsidRDefault="00B373F5" w:rsidP="004D54C1"/>
    <w:p w14:paraId="077949BC" w14:textId="77777777" w:rsidR="00B373F5" w:rsidRPr="00F71AE9" w:rsidRDefault="00B373F5" w:rsidP="004D54C1"/>
    <w:sectPr w:rsidR="00B373F5" w:rsidRPr="00F71AE9" w:rsidSect="00C04FDE">
      <w:head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90778" w14:textId="77777777" w:rsidR="00152E3E" w:rsidRDefault="00152E3E" w:rsidP="00E73DD3">
      <w:pPr>
        <w:spacing w:after="0" w:line="240" w:lineRule="auto"/>
      </w:pPr>
      <w:r>
        <w:separator/>
      </w:r>
    </w:p>
  </w:endnote>
  <w:endnote w:type="continuationSeparator" w:id="0">
    <w:p w14:paraId="3F3415EC" w14:textId="77777777" w:rsidR="00152E3E" w:rsidRDefault="00152E3E" w:rsidP="00E7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2362921"/>
      <w:docPartObj>
        <w:docPartGallery w:val="Page Numbers (Bottom of Page)"/>
        <w:docPartUnique/>
      </w:docPartObj>
    </w:sdtPr>
    <w:sdtEndPr>
      <w:rPr>
        <w:noProof/>
      </w:rPr>
    </w:sdtEndPr>
    <w:sdtContent>
      <w:p w14:paraId="34E31DFF" w14:textId="5BE72D4D" w:rsidR="00CC47E3" w:rsidRDefault="00CC47E3">
        <w:pPr>
          <w:pStyle w:val="Footer"/>
        </w:pPr>
        <w:r>
          <w:fldChar w:fldCharType="begin"/>
        </w:r>
        <w:r>
          <w:instrText xml:space="preserve"> PAGE   \* MERGEFORMAT </w:instrText>
        </w:r>
        <w:r>
          <w:fldChar w:fldCharType="separate"/>
        </w:r>
        <w:r>
          <w:rPr>
            <w:noProof/>
          </w:rPr>
          <w:t>2</w:t>
        </w:r>
        <w:r>
          <w:rPr>
            <w:noProof/>
          </w:rPr>
          <w:fldChar w:fldCharType="end"/>
        </w:r>
      </w:p>
    </w:sdtContent>
  </w:sdt>
  <w:p w14:paraId="60D0940C" w14:textId="77777777" w:rsidR="00CC47E3" w:rsidRDefault="00CC4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D0001" w14:textId="77777777" w:rsidR="00152E3E" w:rsidRDefault="00152E3E" w:rsidP="00E73DD3">
      <w:pPr>
        <w:spacing w:after="0" w:line="240" w:lineRule="auto"/>
      </w:pPr>
      <w:r>
        <w:separator/>
      </w:r>
    </w:p>
  </w:footnote>
  <w:footnote w:type="continuationSeparator" w:id="0">
    <w:p w14:paraId="7A6E68A9" w14:textId="77777777" w:rsidR="00152E3E" w:rsidRDefault="00152E3E" w:rsidP="00E7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A85F" w14:textId="10F3D626" w:rsidR="00E73DD3" w:rsidRPr="00E73DD3" w:rsidRDefault="00E73DD3">
    <w:pPr>
      <w:pStyle w:val="Header"/>
      <w:rPr>
        <w:lang w:val="en-US"/>
      </w:rPr>
    </w:pPr>
    <w:r>
      <w:rPr>
        <w:lang w:val="en-US"/>
      </w:rPr>
      <w:tab/>
    </w:r>
    <w:r>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B4196" w14:textId="78BAEBF9" w:rsidR="00E73DD3" w:rsidRPr="00E627BF" w:rsidRDefault="00E627BF">
    <w:pPr>
      <w:pStyle w:val="Header"/>
      <w:rPr>
        <w:lang w:val="en-US"/>
      </w:rPr>
    </w:pPr>
    <w:r>
      <w:rPr>
        <w:lang w:val="en-US"/>
      </w:rPr>
      <w:tab/>
    </w:r>
    <w:r>
      <w:rPr>
        <w:lang w:val="en-US"/>
      </w:rPr>
      <w:tab/>
    </w:r>
    <w:r w:rsidR="007B6BF3">
      <w:rPr>
        <w:noProof/>
        <w:lang w:val="en-US"/>
      </w:rPr>
      <w:drawing>
        <wp:inline distT="0" distB="0" distL="0" distR="0" wp14:anchorId="43415515" wp14:editId="51DBCFAC">
          <wp:extent cx="2145665" cy="676910"/>
          <wp:effectExtent l="0" t="0" r="6985" b="8890"/>
          <wp:docPr id="4412460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676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39804A5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D8A14A8"/>
    <w:multiLevelType w:val="multilevel"/>
    <w:tmpl w:val="4156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7D2F95"/>
    <w:multiLevelType w:val="multilevel"/>
    <w:tmpl w:val="4E5C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C5049"/>
    <w:multiLevelType w:val="multilevel"/>
    <w:tmpl w:val="870A1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23E28"/>
    <w:multiLevelType w:val="multilevel"/>
    <w:tmpl w:val="8A0ED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40690E"/>
    <w:multiLevelType w:val="multilevel"/>
    <w:tmpl w:val="F6EE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892DA7"/>
    <w:multiLevelType w:val="multilevel"/>
    <w:tmpl w:val="2EF6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F1987"/>
    <w:multiLevelType w:val="multilevel"/>
    <w:tmpl w:val="2688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BD5273"/>
    <w:multiLevelType w:val="multilevel"/>
    <w:tmpl w:val="97AC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E4EEF"/>
    <w:multiLevelType w:val="multilevel"/>
    <w:tmpl w:val="E4AE7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A37C74"/>
    <w:multiLevelType w:val="multilevel"/>
    <w:tmpl w:val="8744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A4001"/>
    <w:multiLevelType w:val="multilevel"/>
    <w:tmpl w:val="34D8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D07E5C"/>
    <w:multiLevelType w:val="multilevel"/>
    <w:tmpl w:val="EBFC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146930"/>
    <w:multiLevelType w:val="multilevel"/>
    <w:tmpl w:val="42E00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957525"/>
    <w:multiLevelType w:val="multilevel"/>
    <w:tmpl w:val="B830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431071"/>
    <w:multiLevelType w:val="multilevel"/>
    <w:tmpl w:val="0972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063378"/>
    <w:multiLevelType w:val="multilevel"/>
    <w:tmpl w:val="8CF6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7C498C"/>
    <w:multiLevelType w:val="multilevel"/>
    <w:tmpl w:val="896C98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776174"/>
    <w:multiLevelType w:val="multilevel"/>
    <w:tmpl w:val="B7D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B7776E"/>
    <w:multiLevelType w:val="multilevel"/>
    <w:tmpl w:val="0ECA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5C582B"/>
    <w:multiLevelType w:val="multilevel"/>
    <w:tmpl w:val="40824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F177987"/>
    <w:multiLevelType w:val="multilevel"/>
    <w:tmpl w:val="F94C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299179">
    <w:abstractNumId w:val="7"/>
  </w:num>
  <w:num w:numId="2" w16cid:durableId="281769290">
    <w:abstractNumId w:val="14"/>
  </w:num>
  <w:num w:numId="3" w16cid:durableId="1964340603">
    <w:abstractNumId w:val="16"/>
  </w:num>
  <w:num w:numId="4" w16cid:durableId="1037706581">
    <w:abstractNumId w:val="12"/>
  </w:num>
  <w:num w:numId="5" w16cid:durableId="1114640800">
    <w:abstractNumId w:val="17"/>
  </w:num>
  <w:num w:numId="6" w16cid:durableId="1717437002">
    <w:abstractNumId w:val="15"/>
  </w:num>
  <w:num w:numId="7" w16cid:durableId="6448272">
    <w:abstractNumId w:val="21"/>
  </w:num>
  <w:num w:numId="8" w16cid:durableId="264964430">
    <w:abstractNumId w:val="6"/>
  </w:num>
  <w:num w:numId="9" w16cid:durableId="166674359">
    <w:abstractNumId w:val="3"/>
  </w:num>
  <w:num w:numId="10" w16cid:durableId="1961183910">
    <w:abstractNumId w:val="1"/>
  </w:num>
  <w:num w:numId="11" w16cid:durableId="361633547">
    <w:abstractNumId w:val="2"/>
  </w:num>
  <w:num w:numId="12" w16cid:durableId="828400749">
    <w:abstractNumId w:val="10"/>
  </w:num>
  <w:num w:numId="13" w16cid:durableId="1296569338">
    <w:abstractNumId w:val="18"/>
  </w:num>
  <w:num w:numId="14" w16cid:durableId="1604799292">
    <w:abstractNumId w:val="9"/>
  </w:num>
  <w:num w:numId="15" w16cid:durableId="1061516166">
    <w:abstractNumId w:val="20"/>
  </w:num>
  <w:num w:numId="16" w16cid:durableId="324208429">
    <w:abstractNumId w:val="5"/>
  </w:num>
  <w:num w:numId="17" w16cid:durableId="186527480">
    <w:abstractNumId w:val="13"/>
  </w:num>
  <w:num w:numId="18" w16cid:durableId="1681270160">
    <w:abstractNumId w:val="0"/>
  </w:num>
  <w:num w:numId="19" w16cid:durableId="2051613678">
    <w:abstractNumId w:val="11"/>
  </w:num>
  <w:num w:numId="20" w16cid:durableId="1076243177">
    <w:abstractNumId w:val="8"/>
  </w:num>
  <w:num w:numId="21" w16cid:durableId="123546812">
    <w:abstractNumId w:val="19"/>
  </w:num>
  <w:num w:numId="22" w16cid:durableId="988485676">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8A2"/>
    <w:rsid w:val="000453A8"/>
    <w:rsid w:val="000727B5"/>
    <w:rsid w:val="000D5E94"/>
    <w:rsid w:val="00152E3E"/>
    <w:rsid w:val="001750C9"/>
    <w:rsid w:val="001D164B"/>
    <w:rsid w:val="001D5BAE"/>
    <w:rsid w:val="001E3B40"/>
    <w:rsid w:val="001F6ABE"/>
    <w:rsid w:val="00236B78"/>
    <w:rsid w:val="00236C98"/>
    <w:rsid w:val="002A2C5C"/>
    <w:rsid w:val="002C3D6A"/>
    <w:rsid w:val="00335C35"/>
    <w:rsid w:val="00341B75"/>
    <w:rsid w:val="00360CFF"/>
    <w:rsid w:val="003650B3"/>
    <w:rsid w:val="003808A2"/>
    <w:rsid w:val="003A43D8"/>
    <w:rsid w:val="003C4795"/>
    <w:rsid w:val="00420B48"/>
    <w:rsid w:val="0042748A"/>
    <w:rsid w:val="00427D7F"/>
    <w:rsid w:val="00451EC6"/>
    <w:rsid w:val="004D54C1"/>
    <w:rsid w:val="004F5BBC"/>
    <w:rsid w:val="004F6884"/>
    <w:rsid w:val="00564776"/>
    <w:rsid w:val="005F18F7"/>
    <w:rsid w:val="00602476"/>
    <w:rsid w:val="006200BF"/>
    <w:rsid w:val="00661AC2"/>
    <w:rsid w:val="00662A7B"/>
    <w:rsid w:val="006925E5"/>
    <w:rsid w:val="006A69D4"/>
    <w:rsid w:val="006B71EC"/>
    <w:rsid w:val="006F3DC4"/>
    <w:rsid w:val="007031F1"/>
    <w:rsid w:val="007608F8"/>
    <w:rsid w:val="007714B3"/>
    <w:rsid w:val="007B08FA"/>
    <w:rsid w:val="007B6BF3"/>
    <w:rsid w:val="007E2780"/>
    <w:rsid w:val="007F6782"/>
    <w:rsid w:val="008515EC"/>
    <w:rsid w:val="0085761D"/>
    <w:rsid w:val="00887593"/>
    <w:rsid w:val="008B6862"/>
    <w:rsid w:val="00991487"/>
    <w:rsid w:val="00995554"/>
    <w:rsid w:val="009E2F38"/>
    <w:rsid w:val="00A107C6"/>
    <w:rsid w:val="00A12EE1"/>
    <w:rsid w:val="00A3094C"/>
    <w:rsid w:val="00A4158D"/>
    <w:rsid w:val="00A72A19"/>
    <w:rsid w:val="00A7612F"/>
    <w:rsid w:val="00A93198"/>
    <w:rsid w:val="00AB6B54"/>
    <w:rsid w:val="00B373F5"/>
    <w:rsid w:val="00B375F9"/>
    <w:rsid w:val="00B525FC"/>
    <w:rsid w:val="00B53645"/>
    <w:rsid w:val="00BE6362"/>
    <w:rsid w:val="00C04FDE"/>
    <w:rsid w:val="00C23570"/>
    <w:rsid w:val="00C306A6"/>
    <w:rsid w:val="00C32E7B"/>
    <w:rsid w:val="00C41379"/>
    <w:rsid w:val="00C46298"/>
    <w:rsid w:val="00C46EFB"/>
    <w:rsid w:val="00C72E58"/>
    <w:rsid w:val="00CC47E3"/>
    <w:rsid w:val="00D70FF9"/>
    <w:rsid w:val="00E627BF"/>
    <w:rsid w:val="00E73DD3"/>
    <w:rsid w:val="00E854A9"/>
    <w:rsid w:val="00EA09C5"/>
    <w:rsid w:val="00EA67A1"/>
    <w:rsid w:val="00EE27D2"/>
    <w:rsid w:val="00F71AE9"/>
    <w:rsid w:val="00F77008"/>
    <w:rsid w:val="00FA2372"/>
    <w:rsid w:val="00FA6B82"/>
    <w:rsid w:val="00FA73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050EE"/>
  <w15:chartTrackingRefBased/>
  <w15:docId w15:val="{6B508E5F-BA67-4CE4-8476-48CC50F9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8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8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8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8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8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8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8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8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8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8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8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8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8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8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8A2"/>
    <w:rPr>
      <w:rFonts w:eastAsiaTheme="majorEastAsia" w:cstheme="majorBidi"/>
      <w:color w:val="272727" w:themeColor="text1" w:themeTint="D8"/>
    </w:rPr>
  </w:style>
  <w:style w:type="paragraph" w:styleId="Title">
    <w:name w:val="Title"/>
    <w:basedOn w:val="Normal"/>
    <w:next w:val="Normal"/>
    <w:link w:val="TitleChar"/>
    <w:uiPriority w:val="10"/>
    <w:qFormat/>
    <w:rsid w:val="003808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8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8A2"/>
    <w:pPr>
      <w:spacing w:before="160"/>
      <w:jc w:val="center"/>
    </w:pPr>
    <w:rPr>
      <w:i/>
      <w:iCs/>
      <w:color w:val="404040" w:themeColor="text1" w:themeTint="BF"/>
    </w:rPr>
  </w:style>
  <w:style w:type="character" w:customStyle="1" w:styleId="QuoteChar">
    <w:name w:val="Quote Char"/>
    <w:basedOn w:val="DefaultParagraphFont"/>
    <w:link w:val="Quote"/>
    <w:uiPriority w:val="29"/>
    <w:rsid w:val="003808A2"/>
    <w:rPr>
      <w:i/>
      <w:iCs/>
      <w:color w:val="404040" w:themeColor="text1" w:themeTint="BF"/>
    </w:rPr>
  </w:style>
  <w:style w:type="paragraph" w:styleId="ListParagraph">
    <w:name w:val="List Paragraph"/>
    <w:basedOn w:val="Normal"/>
    <w:uiPriority w:val="34"/>
    <w:qFormat/>
    <w:rsid w:val="003808A2"/>
    <w:pPr>
      <w:ind w:left="720"/>
      <w:contextualSpacing/>
    </w:pPr>
  </w:style>
  <w:style w:type="character" w:styleId="IntenseEmphasis">
    <w:name w:val="Intense Emphasis"/>
    <w:basedOn w:val="DefaultParagraphFont"/>
    <w:uiPriority w:val="21"/>
    <w:qFormat/>
    <w:rsid w:val="003808A2"/>
    <w:rPr>
      <w:i/>
      <w:iCs/>
      <w:color w:val="0F4761" w:themeColor="accent1" w:themeShade="BF"/>
    </w:rPr>
  </w:style>
  <w:style w:type="paragraph" w:styleId="IntenseQuote">
    <w:name w:val="Intense Quote"/>
    <w:basedOn w:val="Normal"/>
    <w:next w:val="Normal"/>
    <w:link w:val="IntenseQuoteChar"/>
    <w:uiPriority w:val="30"/>
    <w:qFormat/>
    <w:rsid w:val="003808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8A2"/>
    <w:rPr>
      <w:i/>
      <w:iCs/>
      <w:color w:val="0F4761" w:themeColor="accent1" w:themeShade="BF"/>
    </w:rPr>
  </w:style>
  <w:style w:type="character" w:styleId="IntenseReference">
    <w:name w:val="Intense Reference"/>
    <w:basedOn w:val="DefaultParagraphFont"/>
    <w:uiPriority w:val="32"/>
    <w:qFormat/>
    <w:rsid w:val="003808A2"/>
    <w:rPr>
      <w:b/>
      <w:bCs/>
      <w:smallCaps/>
      <w:color w:val="0F4761" w:themeColor="accent1" w:themeShade="BF"/>
      <w:spacing w:val="5"/>
    </w:rPr>
  </w:style>
  <w:style w:type="paragraph" w:styleId="Header">
    <w:name w:val="header"/>
    <w:basedOn w:val="Normal"/>
    <w:link w:val="HeaderChar"/>
    <w:uiPriority w:val="99"/>
    <w:unhideWhenUsed/>
    <w:rsid w:val="00E73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DD3"/>
  </w:style>
  <w:style w:type="paragraph" w:styleId="Footer">
    <w:name w:val="footer"/>
    <w:basedOn w:val="Normal"/>
    <w:link w:val="FooterChar"/>
    <w:uiPriority w:val="99"/>
    <w:unhideWhenUsed/>
    <w:rsid w:val="00E73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DD3"/>
  </w:style>
  <w:style w:type="paragraph" w:customStyle="1" w:styleId="Compact">
    <w:name w:val="Compact"/>
    <w:basedOn w:val="BodyText"/>
    <w:qFormat/>
    <w:rsid w:val="00C46EFB"/>
    <w:pPr>
      <w:spacing w:before="36" w:after="36" w:line="240" w:lineRule="auto"/>
    </w:pPr>
    <w:rPr>
      <w:kern w:val="0"/>
      <w:lang w:val="en-US"/>
      <w14:ligatures w14:val="none"/>
    </w:rPr>
  </w:style>
  <w:style w:type="paragraph" w:styleId="BodyText">
    <w:name w:val="Body Text"/>
    <w:basedOn w:val="Normal"/>
    <w:link w:val="BodyTextChar"/>
    <w:uiPriority w:val="99"/>
    <w:semiHidden/>
    <w:unhideWhenUsed/>
    <w:rsid w:val="00C46EFB"/>
    <w:pPr>
      <w:spacing w:after="120"/>
    </w:pPr>
  </w:style>
  <w:style w:type="character" w:customStyle="1" w:styleId="BodyTextChar">
    <w:name w:val="Body Text Char"/>
    <w:basedOn w:val="DefaultParagraphFont"/>
    <w:link w:val="BodyText"/>
    <w:uiPriority w:val="99"/>
    <w:semiHidden/>
    <w:rsid w:val="00C46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98BDC744CFF24BA1FBC9A23DDAE62C" ma:contentTypeVersion="12" ma:contentTypeDescription="Create a new document." ma:contentTypeScope="" ma:versionID="d57fbb307c3afac80354e7e359087a62">
  <xsd:schema xmlns:xsd="http://www.w3.org/2001/XMLSchema" xmlns:xs="http://www.w3.org/2001/XMLSchema" xmlns:p="http://schemas.microsoft.com/office/2006/metadata/properties" xmlns:ns2="c30ff47c-9f8b-4909-ae8d-367688426d2a" xmlns:ns3="a8f88767-bf90-4890-bd85-03918fdf7b0b" targetNamespace="http://schemas.microsoft.com/office/2006/metadata/properties" ma:root="true" ma:fieldsID="7dca852469b98567cdfbbb4751e35d87" ns2:_="" ns3:_="">
    <xsd:import namespace="c30ff47c-9f8b-4909-ae8d-367688426d2a"/>
    <xsd:import namespace="a8f88767-bf90-4890-bd85-03918fdf7b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ff47c-9f8b-4909-ae8d-367688426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1ecd6a3-591f-4f9a-8be0-1f886204f0c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f88767-bf90-4890-bd85-03918fdf7b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4a7e359-2d17-4993-ae09-b723bf0fd0e0}" ma:internalName="TaxCatchAll" ma:showField="CatchAllData" ma:web="a8f88767-bf90-4890-bd85-03918fdf7b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0ff47c-9f8b-4909-ae8d-367688426d2a">
      <Terms xmlns="http://schemas.microsoft.com/office/infopath/2007/PartnerControls"/>
    </lcf76f155ced4ddcb4097134ff3c332f>
    <TaxCatchAll xmlns="a8f88767-bf90-4890-bd85-03918fdf7b0b" xsi:nil="true"/>
  </documentManagement>
</p:properties>
</file>

<file path=customXml/itemProps1.xml><?xml version="1.0" encoding="utf-8"?>
<ds:datastoreItem xmlns:ds="http://schemas.openxmlformats.org/officeDocument/2006/customXml" ds:itemID="{7DDC77C8-C50F-41F3-A6F2-A0CBC202A9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ff47c-9f8b-4909-ae8d-367688426d2a"/>
    <ds:schemaRef ds:uri="a8f88767-bf90-4890-bd85-03918fdf7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9761E1-85B0-4267-9294-DB7656DF90A9}">
  <ds:schemaRefs>
    <ds:schemaRef ds:uri="http://schemas.microsoft.com/sharepoint/v3/contenttype/forms"/>
  </ds:schemaRefs>
</ds:datastoreItem>
</file>

<file path=customXml/itemProps3.xml><?xml version="1.0" encoding="utf-8"?>
<ds:datastoreItem xmlns:ds="http://schemas.openxmlformats.org/officeDocument/2006/customXml" ds:itemID="{F2DD31DE-DFD5-4DFE-B1E7-E0C02BCD0ABC}">
  <ds:schemaRefs>
    <ds:schemaRef ds:uri="http://schemas.microsoft.com/office/2006/metadata/properties"/>
    <ds:schemaRef ds:uri="http://schemas.microsoft.com/office/infopath/2007/PartnerControls"/>
    <ds:schemaRef ds:uri="c30ff47c-9f8b-4909-ae8d-367688426d2a"/>
    <ds:schemaRef ds:uri="a8f88767-bf90-4890-bd85-03918fdf7b0b"/>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Durik</dc:creator>
  <cp:keywords/>
  <dc:description/>
  <cp:lastModifiedBy>Daniel Durik</cp:lastModifiedBy>
  <cp:revision>15</cp:revision>
  <cp:lastPrinted>2025-12-09T00:27:00Z</cp:lastPrinted>
  <dcterms:created xsi:type="dcterms:W3CDTF">2026-07-09T05:30:00Z</dcterms:created>
  <dcterms:modified xsi:type="dcterms:W3CDTF">2026-07-09T05:42:00Z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0x010100D998BDC744CFF24BA1FBC9A23DDAE62C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2007800</vt:r8>
  </property>
</Properties>
</file>