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5A88" w14:textId="44AFE4D2" w:rsidR="00C557FC" w:rsidRPr="00B27271" w:rsidRDefault="00B27271" w:rsidP="00B27271">
      <w:pPr>
        <w:rPr>
          <w:color w:val="FFFFFF" w:themeColor="background1"/>
        </w:rPr>
      </w:pPr>
      <w:bookmarkStart w:id="0" w:name="_Toc83217256"/>
      <w:bookmarkStart w:id="1" w:name="_Toc87263699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A203CDD" wp14:editId="6DC6AAAD">
            <wp:simplePos x="0" y="0"/>
            <wp:positionH relativeFrom="page">
              <wp:posOffset>-31750</wp:posOffset>
            </wp:positionH>
            <wp:positionV relativeFrom="page">
              <wp:posOffset>0</wp:posOffset>
            </wp:positionV>
            <wp:extent cx="7666990" cy="2476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D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3" t="130" r="-667" b="74725"/>
                    <a:stretch/>
                  </pic:blipFill>
                  <pic:spPr bwMode="auto">
                    <a:xfrm>
                      <a:off x="0" y="0"/>
                      <a:ext cx="7666990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FFFFFF" w:themeColor="background1"/>
          </w:rPr>
          <w:alias w:val="Document title"/>
          <w:tag w:val="Title"/>
          <w:id w:val="1039020401"/>
          <w:lock w:val="sdtLocked"/>
          <w:placeholder>
            <w:docPart w:val="14F26210B8D54F949B77CD29A1AF0B6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800000"/>
          <w:text/>
        </w:sdtPr>
        <w:sdtEndPr/>
        <w:sdtContent>
          <w:r w:rsidR="00FD07B6">
            <w:rPr>
              <w:color w:val="FFFFFF" w:themeColor="background1"/>
            </w:rPr>
            <w:t>Equity &amp; Inclusion Advisor</w:t>
          </w:r>
        </w:sdtContent>
      </w:sdt>
    </w:p>
    <w:bookmarkEnd w:id="0"/>
    <w:bookmarkEnd w:id="1"/>
    <w:p w14:paraId="16647CDB" w14:textId="6CCD42E2" w:rsidR="00F50E90" w:rsidRDefault="00F50E90" w:rsidP="00B27271"/>
    <w:p w14:paraId="79AD8163" w14:textId="10626688" w:rsidR="00B27271" w:rsidRDefault="00B27271" w:rsidP="00B27271"/>
    <w:p w14:paraId="733FF6D0" w14:textId="0A5440FC" w:rsidR="00B27271" w:rsidRDefault="00B27271" w:rsidP="00B27271"/>
    <w:p w14:paraId="44B680AF" w14:textId="0C3D16B0" w:rsidR="00B27271" w:rsidRDefault="00B27271" w:rsidP="00B27271">
      <w:pPr>
        <w:jc w:val="center"/>
      </w:pPr>
    </w:p>
    <w:p w14:paraId="7250392E" w14:textId="5016A77A" w:rsidR="00B27271" w:rsidRDefault="00B27271" w:rsidP="00B27271"/>
    <w:p w14:paraId="66CF3DB4" w14:textId="77777777" w:rsidR="00B27271" w:rsidRDefault="00B27271" w:rsidP="00B27271"/>
    <w:p w14:paraId="4C7E1336" w14:textId="77777777" w:rsidR="00B27271" w:rsidRDefault="00B27271" w:rsidP="00B27271"/>
    <w:tbl>
      <w:tblPr>
        <w:tblStyle w:val="TableGrid"/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938"/>
      </w:tblGrid>
      <w:tr w:rsidR="00B27271" w:rsidRPr="00B27271" w14:paraId="463D1462" w14:textId="77777777" w:rsidTr="00B27271">
        <w:trPr>
          <w:trHeight w:val="1184"/>
        </w:trPr>
        <w:tc>
          <w:tcPr>
            <w:tcW w:w="2552" w:type="dxa"/>
          </w:tcPr>
          <w:p w14:paraId="76BD8AAA" w14:textId="77777777" w:rsidR="00B27271" w:rsidRPr="00B27271" w:rsidRDefault="00B27271" w:rsidP="00B27271">
            <w:pPr>
              <w:rPr>
                <w:b/>
                <w:color w:val="2A3547" w:themeColor="accent1"/>
              </w:rPr>
            </w:pPr>
            <w:r w:rsidRPr="00B27271">
              <w:rPr>
                <w:b/>
                <w:color w:val="2A3547" w:themeColor="accent1"/>
              </w:rPr>
              <w:t>Position Title</w:t>
            </w:r>
          </w:p>
          <w:p w14:paraId="607D943E" w14:textId="77777777" w:rsidR="00B27271" w:rsidRPr="00B27271" w:rsidRDefault="00B27271" w:rsidP="00B27271">
            <w:pPr>
              <w:rPr>
                <w:b/>
                <w:color w:val="2A3547" w:themeColor="accent1"/>
              </w:rPr>
            </w:pPr>
            <w:r w:rsidRPr="00B27271">
              <w:rPr>
                <w:b/>
                <w:color w:val="2A3547" w:themeColor="accent1"/>
              </w:rPr>
              <w:t>Classification</w:t>
            </w:r>
          </w:p>
          <w:p w14:paraId="4CACEB5C" w14:textId="77777777" w:rsidR="00B27271" w:rsidRPr="00B27271" w:rsidRDefault="00B27271" w:rsidP="00B27271">
            <w:pPr>
              <w:rPr>
                <w:b/>
                <w:color w:val="2A3547" w:themeColor="accent1"/>
              </w:rPr>
            </w:pPr>
            <w:r w:rsidRPr="00B27271">
              <w:rPr>
                <w:b/>
                <w:color w:val="2A3547" w:themeColor="accent1"/>
              </w:rPr>
              <w:t>Position Number</w:t>
            </w:r>
          </w:p>
          <w:p w14:paraId="20CE0449" w14:textId="77777777" w:rsidR="00B27271" w:rsidRPr="00B27271" w:rsidRDefault="00B27271" w:rsidP="00B27271">
            <w:pPr>
              <w:rPr>
                <w:color w:val="2A3547" w:themeColor="accent1"/>
              </w:rPr>
            </w:pPr>
            <w:r w:rsidRPr="00B27271">
              <w:rPr>
                <w:b/>
                <w:color w:val="2A3547" w:themeColor="accent1"/>
              </w:rPr>
              <w:t>Incumbent</w:t>
            </w:r>
          </w:p>
        </w:tc>
        <w:tc>
          <w:tcPr>
            <w:tcW w:w="7938" w:type="dxa"/>
          </w:tcPr>
          <w:p w14:paraId="1B5C0562" w14:textId="3AA89A59" w:rsidR="0085306E" w:rsidRDefault="002E4957" w:rsidP="000377F0">
            <w:pPr>
              <w:rPr>
                <w:rFonts w:cs="Open Sans"/>
                <w:color w:val="2A3547" w:themeColor="accent1"/>
              </w:rPr>
            </w:pPr>
            <w:sdt>
              <w:sdtPr>
                <w:rPr>
                  <w:color w:val="2A3547" w:themeColor="accent1"/>
                </w:rPr>
                <w:alias w:val="Document title"/>
                <w:tag w:val="Title"/>
                <w:id w:val="1508556146"/>
                <w:placeholder>
                  <w:docPart w:val="C58CCF8DBB144BE4B31B744290B0254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800000"/>
                <w:text/>
              </w:sdtPr>
              <w:sdtEndPr/>
              <w:sdtContent>
                <w:r w:rsidR="004B0D70">
                  <w:rPr>
                    <w:color w:val="2A3547" w:themeColor="accent1"/>
                  </w:rPr>
                  <w:t xml:space="preserve">Equity &amp; Inclusion </w:t>
                </w:r>
                <w:r w:rsidR="00FD07B6">
                  <w:rPr>
                    <w:color w:val="2A3547" w:themeColor="accent1"/>
                  </w:rPr>
                  <w:t>Advisor</w:t>
                </w:r>
              </w:sdtContent>
            </w:sdt>
          </w:p>
          <w:p w14:paraId="6E0F37D2" w14:textId="04F11A3D" w:rsidR="00FD1748" w:rsidRPr="00FD1748" w:rsidRDefault="00B97D2E" w:rsidP="000377F0">
            <w:pPr>
              <w:rPr>
                <w:color w:val="2A3547" w:themeColor="accent1"/>
              </w:rPr>
            </w:pPr>
            <w:r>
              <w:rPr>
                <w:color w:val="2A3547" w:themeColor="accent1"/>
              </w:rPr>
              <w:t>Band 6</w:t>
            </w:r>
          </w:p>
          <w:p w14:paraId="4FA9F587" w14:textId="18CF21E8" w:rsidR="0085306E" w:rsidRPr="00B27271" w:rsidRDefault="00CD1857" w:rsidP="000377F0">
            <w:pPr>
              <w:rPr>
                <w:rFonts w:cs="Open Sans"/>
                <w:color w:val="2A3547" w:themeColor="accent1"/>
              </w:rPr>
            </w:pPr>
            <w:r>
              <w:rPr>
                <w:rFonts w:cs="Open Sans"/>
                <w:color w:val="2A3547" w:themeColor="accent1"/>
              </w:rPr>
              <w:t>7530704</w:t>
            </w:r>
          </w:p>
        </w:tc>
      </w:tr>
      <w:tr w:rsidR="00B27271" w:rsidRPr="00B27271" w14:paraId="5999F51A" w14:textId="77777777" w:rsidTr="00B27271">
        <w:trPr>
          <w:trHeight w:val="832"/>
        </w:trPr>
        <w:tc>
          <w:tcPr>
            <w:tcW w:w="2552" w:type="dxa"/>
          </w:tcPr>
          <w:p w14:paraId="3043D35C" w14:textId="77777777" w:rsidR="00B27271" w:rsidRPr="00B27271" w:rsidRDefault="00B27271" w:rsidP="00B27271">
            <w:pPr>
              <w:rPr>
                <w:b/>
                <w:color w:val="2A3547" w:themeColor="accent1"/>
              </w:rPr>
            </w:pPr>
            <w:r w:rsidRPr="00B27271">
              <w:rPr>
                <w:b/>
                <w:color w:val="2A3547" w:themeColor="accent1"/>
              </w:rPr>
              <w:t>Directorate</w:t>
            </w:r>
          </w:p>
          <w:p w14:paraId="35104F82" w14:textId="77777777" w:rsidR="00B27271" w:rsidRPr="00B27271" w:rsidRDefault="00B27271" w:rsidP="00B27271">
            <w:pPr>
              <w:rPr>
                <w:b/>
                <w:color w:val="2A3547" w:themeColor="accent1"/>
              </w:rPr>
            </w:pPr>
            <w:r w:rsidRPr="00B27271">
              <w:rPr>
                <w:b/>
                <w:color w:val="2A3547" w:themeColor="accent1"/>
              </w:rPr>
              <w:t>Department</w:t>
            </w:r>
          </w:p>
          <w:p w14:paraId="4DC6F4F5" w14:textId="279F13EE" w:rsidR="00B27271" w:rsidRPr="00B27271" w:rsidRDefault="000377F0" w:rsidP="00B27271">
            <w:pPr>
              <w:rPr>
                <w:b/>
                <w:color w:val="2A3547" w:themeColor="accent1"/>
                <w:lang w:val="en-US"/>
              </w:rPr>
            </w:pPr>
            <w:r>
              <w:rPr>
                <w:b/>
                <w:color w:val="2A3547" w:themeColor="accent1"/>
              </w:rPr>
              <w:t>Team</w:t>
            </w:r>
          </w:p>
        </w:tc>
        <w:tc>
          <w:tcPr>
            <w:tcW w:w="7938" w:type="dxa"/>
          </w:tcPr>
          <w:p w14:paraId="459A0EFC" w14:textId="77777777" w:rsidR="00B27271" w:rsidRDefault="007419D9" w:rsidP="00B27271">
            <w:pPr>
              <w:rPr>
                <w:color w:val="2A3547" w:themeColor="accent1"/>
                <w:lang w:val="en-US"/>
              </w:rPr>
            </w:pPr>
            <w:r>
              <w:rPr>
                <w:color w:val="2A3547" w:themeColor="accent1"/>
                <w:lang w:val="en-US"/>
              </w:rPr>
              <w:t>Corporate Services</w:t>
            </w:r>
          </w:p>
          <w:p w14:paraId="105F58CD" w14:textId="77777777" w:rsidR="007419D9" w:rsidRDefault="007419D9" w:rsidP="00B27271">
            <w:pPr>
              <w:rPr>
                <w:color w:val="2A3547" w:themeColor="accent1"/>
                <w:lang w:val="en-US"/>
              </w:rPr>
            </w:pPr>
            <w:r>
              <w:rPr>
                <w:color w:val="2A3547" w:themeColor="accent1"/>
                <w:lang w:val="en-US"/>
              </w:rPr>
              <w:t>People and Culture</w:t>
            </w:r>
          </w:p>
          <w:p w14:paraId="64B046D3" w14:textId="22381B33" w:rsidR="007419D9" w:rsidRPr="00B27271" w:rsidRDefault="007419D9" w:rsidP="00B27271">
            <w:pPr>
              <w:rPr>
                <w:color w:val="2A3547" w:themeColor="accent1"/>
                <w:lang w:val="en-US"/>
              </w:rPr>
            </w:pPr>
            <w:r>
              <w:rPr>
                <w:color w:val="2A3547" w:themeColor="accent1"/>
                <w:lang w:val="en-US"/>
              </w:rPr>
              <w:t>Organisational Development</w:t>
            </w:r>
          </w:p>
        </w:tc>
      </w:tr>
      <w:tr w:rsidR="00B27271" w:rsidRPr="00B27271" w14:paraId="1DFA5186" w14:textId="77777777" w:rsidTr="00B27271">
        <w:trPr>
          <w:trHeight w:val="702"/>
        </w:trPr>
        <w:tc>
          <w:tcPr>
            <w:tcW w:w="2552" w:type="dxa"/>
          </w:tcPr>
          <w:p w14:paraId="025CC83B" w14:textId="77777777" w:rsidR="00B27271" w:rsidRPr="00B27271" w:rsidRDefault="00B27271" w:rsidP="00B27271">
            <w:pPr>
              <w:rPr>
                <w:b/>
                <w:color w:val="2A3547" w:themeColor="accent1"/>
                <w:lang w:val="en-US"/>
              </w:rPr>
            </w:pPr>
            <w:r w:rsidRPr="00B27271">
              <w:rPr>
                <w:b/>
                <w:color w:val="2A3547" w:themeColor="accent1"/>
                <w:lang w:val="en-US"/>
              </w:rPr>
              <w:t>Date</w:t>
            </w:r>
          </w:p>
          <w:p w14:paraId="3C7A347C" w14:textId="77777777" w:rsidR="00B27271" w:rsidRPr="00B27271" w:rsidRDefault="00B27271" w:rsidP="00B27271">
            <w:pPr>
              <w:rPr>
                <w:b/>
                <w:color w:val="2A3547" w:themeColor="accent1"/>
              </w:rPr>
            </w:pPr>
            <w:r w:rsidRPr="00B27271">
              <w:rPr>
                <w:b/>
                <w:color w:val="2A3547" w:themeColor="accent1"/>
                <w:lang w:val="en-US"/>
              </w:rPr>
              <w:t>Prepared by</w:t>
            </w:r>
          </w:p>
        </w:tc>
        <w:tc>
          <w:tcPr>
            <w:tcW w:w="7938" w:type="dxa"/>
          </w:tcPr>
          <w:p w14:paraId="4D02B1C3" w14:textId="0B71D9F4" w:rsidR="00B27271" w:rsidRDefault="0092134F" w:rsidP="00B27271">
            <w:pPr>
              <w:rPr>
                <w:color w:val="2A3547" w:themeColor="accent1"/>
              </w:rPr>
            </w:pPr>
            <w:r>
              <w:rPr>
                <w:color w:val="2A3547" w:themeColor="accent1"/>
              </w:rPr>
              <w:t>6 July</w:t>
            </w:r>
            <w:r w:rsidR="007419D9">
              <w:rPr>
                <w:color w:val="2A3547" w:themeColor="accent1"/>
              </w:rPr>
              <w:t xml:space="preserve"> 2026</w:t>
            </w:r>
          </w:p>
          <w:p w14:paraId="373C439B" w14:textId="300CCB5C" w:rsidR="007419D9" w:rsidRPr="00B27271" w:rsidRDefault="007419D9" w:rsidP="00B27271">
            <w:pPr>
              <w:rPr>
                <w:color w:val="2A3547" w:themeColor="accent1"/>
              </w:rPr>
            </w:pPr>
            <w:r>
              <w:rPr>
                <w:color w:val="2A3547" w:themeColor="accent1"/>
              </w:rPr>
              <w:t>Senior Organisational Development Coordinator</w:t>
            </w:r>
          </w:p>
        </w:tc>
      </w:tr>
    </w:tbl>
    <w:p w14:paraId="27164EB5" w14:textId="77777777" w:rsidR="00B27271" w:rsidRPr="00B27271" w:rsidRDefault="00B27271" w:rsidP="00B27271">
      <w:pPr>
        <w:rPr>
          <w:rFonts w:ascii="Gill Sans MT" w:hAnsi="Gill Sans MT"/>
          <w:color w:val="2A3547" w:themeColor="accent1"/>
        </w:rPr>
      </w:pPr>
    </w:p>
    <w:tbl>
      <w:tblPr>
        <w:tblStyle w:val="TableGrid"/>
        <w:tblW w:w="10490" w:type="dxa"/>
        <w:tblInd w:w="-5" w:type="dxa"/>
        <w:tblBorders>
          <w:top w:val="dotted" w:sz="4" w:space="0" w:color="262324" w:themeColor="text2"/>
          <w:left w:val="dotted" w:sz="4" w:space="0" w:color="262324" w:themeColor="text2"/>
          <w:bottom w:val="dotted" w:sz="4" w:space="0" w:color="262324" w:themeColor="text2"/>
          <w:right w:val="dotted" w:sz="4" w:space="0" w:color="262324" w:themeColor="text2"/>
          <w:insideH w:val="dotted" w:sz="4" w:space="0" w:color="262324" w:themeColor="text2"/>
          <w:insideV w:val="dotted" w:sz="4" w:space="0" w:color="262324" w:themeColor="text2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938"/>
      </w:tblGrid>
      <w:tr w:rsidR="00B27271" w:rsidRPr="00B27271" w14:paraId="155BAA23" w14:textId="77777777" w:rsidTr="00B27271">
        <w:tc>
          <w:tcPr>
            <w:tcW w:w="2552" w:type="dxa"/>
          </w:tcPr>
          <w:p w14:paraId="1DD6451B" w14:textId="39062A35" w:rsidR="00B27271" w:rsidRPr="00B27271" w:rsidRDefault="00B27271" w:rsidP="00B27271">
            <w:pPr>
              <w:rPr>
                <w:b/>
                <w:color w:val="2A3547" w:themeColor="accent1"/>
              </w:rPr>
            </w:pPr>
            <w:r w:rsidRPr="00B27271">
              <w:rPr>
                <w:b/>
                <w:color w:val="2A3547" w:themeColor="accent1"/>
                <w:lang w:val="en-US"/>
              </w:rPr>
              <w:t>Banyule C</w:t>
            </w:r>
            <w:r w:rsidR="00745817">
              <w:rPr>
                <w:b/>
                <w:color w:val="2A3547" w:themeColor="accent1"/>
                <w:lang w:val="en-US"/>
              </w:rPr>
              <w:t>ity C</w:t>
            </w:r>
            <w:r w:rsidRPr="00B27271">
              <w:rPr>
                <w:b/>
                <w:color w:val="2A3547" w:themeColor="accent1"/>
                <w:lang w:val="en-US"/>
              </w:rPr>
              <w:t>ouncil</w:t>
            </w:r>
            <w:r w:rsidR="00745817">
              <w:rPr>
                <w:b/>
                <w:color w:val="2A3547" w:themeColor="accent1"/>
                <w:lang w:val="en-US"/>
              </w:rPr>
              <w:t xml:space="preserve"> Overview</w:t>
            </w:r>
          </w:p>
        </w:tc>
        <w:tc>
          <w:tcPr>
            <w:tcW w:w="7938" w:type="dxa"/>
          </w:tcPr>
          <w:p w14:paraId="4025DDFF" w14:textId="77777777" w:rsidR="00B27271" w:rsidRPr="00B27271" w:rsidRDefault="00B27271" w:rsidP="00B97D2E">
            <w:pPr>
              <w:rPr>
                <w:color w:val="2A3547" w:themeColor="accent1"/>
              </w:rPr>
            </w:pPr>
            <w:r w:rsidRPr="00B27271">
              <w:rPr>
                <w:color w:val="2A3547" w:themeColor="accent1"/>
              </w:rPr>
              <w:t>Banyule City Council is an award-winning organisation that prides itself on a customer-focused culture of innovation, best practice and continuous improvement. We uphold an enviable reputation for customer service and work diligently to maintain high-quality services to provide the best possible opportunities and outcomes for the community we represent.</w:t>
            </w:r>
          </w:p>
          <w:p w14:paraId="4617AD2E" w14:textId="7A5A9CE3" w:rsidR="009F4A63" w:rsidRPr="00B27271" w:rsidRDefault="00B27271" w:rsidP="00B97D2E">
            <w:pPr>
              <w:spacing w:before="120" w:after="120"/>
              <w:rPr>
                <w:color w:val="2A3547" w:themeColor="accent1"/>
              </w:rPr>
            </w:pPr>
            <w:r w:rsidRPr="00B27271">
              <w:rPr>
                <w:rFonts w:cs="Open Sans"/>
                <w:color w:val="2A3547" w:themeColor="accent1"/>
                <w:szCs w:val="20"/>
              </w:rPr>
              <w:t>Our community is made up of diverse, cultures, beliefs, abilities, bodies, sexualities, ages and genders. We are committed to access, equity, participation and rights for everyone: principles which empower, foster harmony and increase the well-being of an inclusive community</w:t>
            </w:r>
            <w:r w:rsidR="009F4A63">
              <w:rPr>
                <w:rFonts w:cs="Open Sans"/>
                <w:color w:val="2A3547" w:themeColor="accent1"/>
                <w:szCs w:val="20"/>
              </w:rPr>
              <w:t>.</w:t>
            </w:r>
          </w:p>
        </w:tc>
      </w:tr>
      <w:tr w:rsidR="009F4A63" w:rsidRPr="00B27271" w14:paraId="46A0093A" w14:textId="77777777" w:rsidTr="00B27271">
        <w:tc>
          <w:tcPr>
            <w:tcW w:w="2552" w:type="dxa"/>
            <w:tcBorders>
              <w:bottom w:val="dotted" w:sz="4" w:space="0" w:color="262324" w:themeColor="text2"/>
            </w:tcBorders>
          </w:tcPr>
          <w:p w14:paraId="789AADD2" w14:textId="77777777" w:rsidR="009F4A63" w:rsidRPr="00B27271" w:rsidRDefault="009F4A63" w:rsidP="009F4A63">
            <w:pPr>
              <w:rPr>
                <w:b/>
                <w:color w:val="2A3547" w:themeColor="accent1"/>
                <w:lang w:val="en-US"/>
              </w:rPr>
            </w:pPr>
            <w:r w:rsidRPr="00B27271">
              <w:rPr>
                <w:b/>
                <w:color w:val="2A3547" w:themeColor="accent1"/>
                <w:lang w:val="en-US"/>
              </w:rPr>
              <w:t>Department and Team Overview</w:t>
            </w:r>
          </w:p>
          <w:p w14:paraId="610B3877" w14:textId="77777777" w:rsidR="009F4A63" w:rsidRPr="00B27271" w:rsidRDefault="009F4A63" w:rsidP="009F4A63">
            <w:pPr>
              <w:rPr>
                <w:b/>
                <w:color w:val="2A3547" w:themeColor="accent1"/>
                <w:lang w:val="en-US"/>
              </w:rPr>
            </w:pPr>
          </w:p>
          <w:p w14:paraId="06820BB8" w14:textId="77777777" w:rsidR="009F4A63" w:rsidRPr="00B27271" w:rsidRDefault="009F4A63" w:rsidP="009F4A63">
            <w:pPr>
              <w:rPr>
                <w:b/>
                <w:color w:val="2A3547" w:themeColor="accent1"/>
              </w:rPr>
            </w:pPr>
          </w:p>
        </w:tc>
        <w:tc>
          <w:tcPr>
            <w:tcW w:w="7938" w:type="dxa"/>
            <w:tcBorders>
              <w:bottom w:val="dotted" w:sz="4" w:space="0" w:color="262324" w:themeColor="text2"/>
            </w:tcBorders>
          </w:tcPr>
          <w:p w14:paraId="367874B0" w14:textId="77777777" w:rsidR="009F4A63" w:rsidRDefault="009F4A63" w:rsidP="00B97D2E">
            <w:pPr>
              <w:rPr>
                <w:color w:val="2A3547" w:themeColor="accent1"/>
              </w:rPr>
            </w:pPr>
            <w:r w:rsidRPr="009F4A63">
              <w:rPr>
                <w:color w:val="2A3547" w:themeColor="accent1"/>
              </w:rPr>
              <w:t>People and Culture partners with the organisation to create a workplace where people feel valued, supported and able to do their best work. We deliver strategic and operational people services that enable a safe, inclusive and high-performing culture.</w:t>
            </w:r>
          </w:p>
          <w:p w14:paraId="46084731" w14:textId="01419D31" w:rsidR="009F4A63" w:rsidRPr="00B27271" w:rsidRDefault="009F4A63" w:rsidP="00B97D2E">
            <w:pPr>
              <w:spacing w:before="120" w:after="120"/>
              <w:rPr>
                <w:color w:val="2A3547" w:themeColor="accent1"/>
              </w:rPr>
            </w:pPr>
            <w:r w:rsidRPr="009F4A63">
              <w:rPr>
                <w:color w:val="2A3547" w:themeColor="accent1"/>
              </w:rPr>
              <w:t>The Organisational Development team focuses on building capability, strengthening leadership and fostering a culture of inclusion and belonging. We work closely with leaders and teams across Council to deliver practical, integrated solutions that support people to thrive and contribute meaningfully.</w:t>
            </w:r>
          </w:p>
        </w:tc>
      </w:tr>
      <w:tr w:rsidR="009F4A63" w:rsidRPr="00B27271" w14:paraId="47A4E294" w14:textId="77777777" w:rsidTr="00B27271">
        <w:tc>
          <w:tcPr>
            <w:tcW w:w="2552" w:type="dxa"/>
            <w:tcBorders>
              <w:bottom w:val="dotted" w:sz="4" w:space="0" w:color="262324" w:themeColor="text2"/>
            </w:tcBorders>
          </w:tcPr>
          <w:p w14:paraId="048EDB87" w14:textId="77777777" w:rsidR="009F4A63" w:rsidRPr="00B27271" w:rsidRDefault="009F4A63" w:rsidP="009F4A63">
            <w:pPr>
              <w:rPr>
                <w:b/>
                <w:color w:val="2A3547" w:themeColor="accent1"/>
                <w:lang w:val="en-US"/>
              </w:rPr>
            </w:pPr>
            <w:r w:rsidRPr="00B27271">
              <w:rPr>
                <w:b/>
                <w:color w:val="2A3547" w:themeColor="accent1"/>
                <w:lang w:val="en-US"/>
              </w:rPr>
              <w:t>Position Objectives</w:t>
            </w:r>
          </w:p>
        </w:tc>
        <w:tc>
          <w:tcPr>
            <w:tcW w:w="7938" w:type="dxa"/>
            <w:tcBorders>
              <w:bottom w:val="dotted" w:sz="4" w:space="0" w:color="262324" w:themeColor="text2"/>
            </w:tcBorders>
          </w:tcPr>
          <w:p w14:paraId="137D2471" w14:textId="302F5EBD" w:rsidR="009F4A63" w:rsidRDefault="009F4A63" w:rsidP="00B97D2E">
            <w:pPr>
              <w:rPr>
                <w:rFonts w:cs="Open Sans"/>
                <w:color w:val="2A3547" w:themeColor="accent1"/>
              </w:rPr>
            </w:pPr>
            <w:r w:rsidRPr="007419D9">
              <w:rPr>
                <w:rFonts w:cs="Open Sans"/>
                <w:color w:val="2A3547" w:themeColor="accent1"/>
              </w:rPr>
              <w:t xml:space="preserve">This role is responsible for delivering and activating </w:t>
            </w:r>
            <w:r w:rsidR="00A33A01" w:rsidRPr="00A33A01">
              <w:rPr>
                <w:rFonts w:cs="Open Sans"/>
                <w:color w:val="2A3547" w:themeColor="accent1"/>
              </w:rPr>
              <w:t>equit</w:t>
            </w:r>
            <w:r w:rsidRPr="00A33A01">
              <w:rPr>
                <w:rFonts w:cs="Open Sans"/>
                <w:color w:val="2A3547" w:themeColor="accent1"/>
              </w:rPr>
              <w:t>y</w:t>
            </w:r>
            <w:r w:rsidRPr="007419D9">
              <w:rPr>
                <w:rFonts w:cs="Open Sans"/>
                <w:color w:val="2A3547" w:themeColor="accent1"/>
              </w:rPr>
              <w:t xml:space="preserve">, inclusion and gender </w:t>
            </w:r>
            <w:r w:rsidRPr="00B97D2E">
              <w:rPr>
                <w:color w:val="2A3547" w:themeColor="accent1"/>
              </w:rPr>
              <w:t>equality</w:t>
            </w:r>
            <w:r w:rsidRPr="007419D9">
              <w:rPr>
                <w:rFonts w:cs="Open Sans"/>
                <w:color w:val="2A3547" w:themeColor="accent1"/>
              </w:rPr>
              <w:t xml:space="preserve"> initiatives that support the Gender Equality Action Plan (GEAP), Sexual Harassment Prevention Action Plan (SHPAP), and broader People Strategy</w:t>
            </w:r>
            <w:r>
              <w:rPr>
                <w:rFonts w:cs="Open Sans"/>
                <w:color w:val="2A3547" w:themeColor="accent1"/>
              </w:rPr>
              <w:t xml:space="preserve"> and </w:t>
            </w:r>
            <w:r w:rsidRPr="00A33A01">
              <w:rPr>
                <w:rFonts w:cs="Open Sans"/>
                <w:color w:val="2A3547" w:themeColor="accent1"/>
              </w:rPr>
              <w:t>Diversity</w:t>
            </w:r>
            <w:r>
              <w:rPr>
                <w:rFonts w:cs="Open Sans"/>
                <w:color w:val="2A3547" w:themeColor="accent1"/>
              </w:rPr>
              <w:t xml:space="preserve"> and Inclusion Strategy</w:t>
            </w:r>
            <w:r w:rsidRPr="007419D9">
              <w:rPr>
                <w:rFonts w:cs="Open Sans"/>
                <w:color w:val="2A3547" w:themeColor="accent1"/>
              </w:rPr>
              <w:t>.</w:t>
            </w:r>
          </w:p>
          <w:p w14:paraId="49EDECDE" w14:textId="24138CB2" w:rsidR="009F4A63" w:rsidRPr="00B27271" w:rsidRDefault="009F4A63" w:rsidP="009F4A63">
            <w:pPr>
              <w:spacing w:before="120"/>
              <w:rPr>
                <w:rFonts w:cs="Open Sans"/>
                <w:color w:val="2A3547" w:themeColor="accent1"/>
              </w:rPr>
            </w:pPr>
            <w:r w:rsidRPr="007419D9">
              <w:rPr>
                <w:rFonts w:cs="Open Sans"/>
                <w:color w:val="2A3547" w:themeColor="accent1"/>
              </w:rPr>
              <w:t>The position focuses on translating strategic priorities into practical programs, engagement activities and initiatives that drive participation, awareness and behaviour change across the organisation.</w:t>
            </w:r>
            <w:r w:rsidR="00830931">
              <w:rPr>
                <w:rFonts w:cs="Open Sans"/>
                <w:color w:val="2A3547" w:themeColor="accent1"/>
              </w:rPr>
              <w:t xml:space="preserve"> </w:t>
            </w:r>
            <w:r w:rsidR="00EF5312">
              <w:rPr>
                <w:rFonts w:cs="Open Sans"/>
                <w:color w:val="2A3547" w:themeColor="accent1"/>
              </w:rPr>
              <w:t>It</w:t>
            </w:r>
            <w:r w:rsidRPr="007419D9">
              <w:rPr>
                <w:rFonts w:cs="Open Sans"/>
                <w:color w:val="2A3547" w:themeColor="accent1"/>
              </w:rPr>
              <w:t xml:space="preserve"> contributes to embedding inclusive practices and supporting organisational capability in line with legislative and strategic requirements.</w:t>
            </w:r>
          </w:p>
        </w:tc>
      </w:tr>
    </w:tbl>
    <w:p w14:paraId="028B1A8A" w14:textId="77777777" w:rsidR="00E23DFA" w:rsidRDefault="00E23DFA" w:rsidP="00B97D2E">
      <w:pPr>
        <w:tabs>
          <w:tab w:val="center" w:pos="5235"/>
        </w:tabs>
      </w:pPr>
    </w:p>
    <w:p w14:paraId="1B95311E" w14:textId="7BDA58BC" w:rsidR="00B27271" w:rsidRPr="00B27271" w:rsidRDefault="00B27271" w:rsidP="00B97D2E">
      <w:pPr>
        <w:tabs>
          <w:tab w:val="center" w:pos="5235"/>
        </w:tabs>
        <w:rPr>
          <w:color w:val="2A3547" w:themeColor="accent1"/>
        </w:rPr>
      </w:pPr>
      <w:r w:rsidRPr="00E23DFA">
        <w:br w:type="page"/>
      </w:r>
      <w:r w:rsidR="00B97D2E">
        <w:rPr>
          <w:color w:val="2A3547" w:themeColor="accent1"/>
        </w:rPr>
        <w:lastRenderedPageBreak/>
        <w:tab/>
      </w:r>
    </w:p>
    <w:tbl>
      <w:tblPr>
        <w:tblStyle w:val="TableGrid"/>
        <w:tblW w:w="10490" w:type="dxa"/>
        <w:tblBorders>
          <w:top w:val="dotted" w:sz="4" w:space="0" w:color="262324" w:themeColor="text2"/>
          <w:left w:val="dotted" w:sz="4" w:space="0" w:color="262324" w:themeColor="text2"/>
          <w:bottom w:val="dotted" w:sz="4" w:space="0" w:color="262324" w:themeColor="text2"/>
          <w:right w:val="dotted" w:sz="4" w:space="0" w:color="262324" w:themeColor="text2"/>
          <w:insideH w:val="dotted" w:sz="4" w:space="0" w:color="262324" w:themeColor="text2"/>
          <w:insideV w:val="dotted" w:sz="4" w:space="0" w:color="262324" w:themeColor="text2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454"/>
        <w:gridCol w:w="1644"/>
        <w:gridCol w:w="2098"/>
        <w:gridCol w:w="2098"/>
        <w:gridCol w:w="2098"/>
      </w:tblGrid>
      <w:tr w:rsidR="00B27271" w:rsidRPr="00B27271" w14:paraId="03CDD59B" w14:textId="77777777" w:rsidTr="00B27271">
        <w:tc>
          <w:tcPr>
            <w:tcW w:w="10490" w:type="dxa"/>
            <w:gridSpan w:val="6"/>
            <w:tcBorders>
              <w:top w:val="dotted" w:sz="4" w:space="0" w:color="262324" w:themeColor="text2"/>
              <w:left w:val="nil"/>
              <w:bottom w:val="nil"/>
              <w:right w:val="nil"/>
            </w:tcBorders>
          </w:tcPr>
          <w:p w14:paraId="458A0E36" w14:textId="77777777" w:rsidR="00B27271" w:rsidRPr="00B27271" w:rsidRDefault="00B27271" w:rsidP="00B27271">
            <w:pPr>
              <w:rPr>
                <w:b/>
                <w:color w:val="2A3547" w:themeColor="accent1"/>
                <w:lang w:val="en-US"/>
              </w:rPr>
            </w:pPr>
          </w:p>
          <w:p w14:paraId="5C4FFDF0" w14:textId="77777777" w:rsidR="00B27271" w:rsidRPr="00B27271" w:rsidRDefault="00B27271" w:rsidP="00B27271">
            <w:pPr>
              <w:rPr>
                <w:color w:val="2A3547" w:themeColor="accent1"/>
              </w:rPr>
            </w:pPr>
            <w:r w:rsidRPr="00B27271">
              <w:rPr>
                <w:b/>
                <w:color w:val="2A3547" w:themeColor="accent1"/>
                <w:lang w:val="en-US"/>
              </w:rPr>
              <w:t>Our Values</w:t>
            </w:r>
          </w:p>
        </w:tc>
      </w:tr>
      <w:tr w:rsidR="00B27271" w:rsidRPr="00B27271" w14:paraId="07FFA05C" w14:textId="77777777" w:rsidTr="00B27271"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8840A0" w14:textId="77777777" w:rsidR="00B27271" w:rsidRPr="00B27271" w:rsidRDefault="00B27271" w:rsidP="00B27271">
            <w:pPr>
              <w:rPr>
                <w:color w:val="2A3547" w:themeColor="accent1"/>
              </w:rPr>
            </w:pPr>
            <w:r w:rsidRPr="00B27271">
              <w:rPr>
                <w:color w:val="2A3547" w:themeColor="accent1"/>
              </w:rPr>
              <w:t>All Banyule staff are to adopt the key values of Working Together Working Better and strive to meet these behaviours in carrying out their duties. Our core values are:</w:t>
            </w:r>
          </w:p>
          <w:p w14:paraId="2823FF23" w14:textId="77777777" w:rsidR="00B27271" w:rsidRPr="00B27271" w:rsidRDefault="00B27271" w:rsidP="00B27271">
            <w:pPr>
              <w:rPr>
                <w:color w:val="2A3547" w:themeColor="accent1"/>
              </w:rPr>
            </w:pPr>
          </w:p>
        </w:tc>
      </w:tr>
      <w:tr w:rsidR="00B27271" w:rsidRPr="00B27271" w14:paraId="5521E173" w14:textId="77777777" w:rsidTr="00B27271">
        <w:trPr>
          <w:trHeight w:val="11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9733" w14:textId="77777777" w:rsidR="00B27271" w:rsidRPr="00B27271" w:rsidRDefault="00B27271" w:rsidP="00C92DFC">
            <w:pPr>
              <w:jc w:val="center"/>
              <w:rPr>
                <w:b/>
                <w:color w:val="2A3547" w:themeColor="accent1"/>
              </w:rPr>
            </w:pPr>
            <w:r w:rsidRPr="00B27271">
              <w:rPr>
                <w:b/>
                <w:noProof/>
                <w:color w:val="2A3547" w:themeColor="accent1"/>
                <w:lang w:val="en-US"/>
              </w:rPr>
              <w:drawing>
                <wp:inline distT="0" distB="0" distL="0" distR="0" wp14:anchorId="40956E64" wp14:editId="3FB8CA12">
                  <wp:extent cx="543600" cy="543600"/>
                  <wp:effectExtent l="0" t="0" r="889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00" cy="54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07F0E" w14:textId="77777777" w:rsidR="00B27271" w:rsidRPr="00B27271" w:rsidRDefault="00B27271" w:rsidP="00C92DFC">
            <w:pPr>
              <w:jc w:val="center"/>
              <w:rPr>
                <w:b/>
                <w:color w:val="2A3547" w:themeColor="accent1"/>
              </w:rPr>
            </w:pPr>
            <w:r w:rsidRPr="00B27271">
              <w:rPr>
                <w:noProof/>
                <w:color w:val="2A3547" w:themeColor="accent1"/>
              </w:rPr>
              <w:drawing>
                <wp:inline distT="0" distB="0" distL="0" distR="0" wp14:anchorId="2F2CE2EA" wp14:editId="680A04B2">
                  <wp:extent cx="543600" cy="543600"/>
                  <wp:effectExtent l="0" t="0" r="889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00" cy="54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71BEB" w14:textId="77777777" w:rsidR="00B27271" w:rsidRPr="00B27271" w:rsidRDefault="00B27271" w:rsidP="00C92DFC">
            <w:pPr>
              <w:jc w:val="center"/>
              <w:rPr>
                <w:b/>
                <w:color w:val="2A3547" w:themeColor="accent1"/>
              </w:rPr>
            </w:pPr>
            <w:r w:rsidRPr="00B27271">
              <w:rPr>
                <w:noProof/>
                <w:color w:val="2A3547" w:themeColor="accent1"/>
              </w:rPr>
              <w:drawing>
                <wp:inline distT="0" distB="0" distL="0" distR="0" wp14:anchorId="63630AC3" wp14:editId="69A0BC78">
                  <wp:extent cx="543600" cy="543600"/>
                  <wp:effectExtent l="0" t="0" r="889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00" cy="54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6EC6D" w14:textId="77777777" w:rsidR="00B27271" w:rsidRPr="00B27271" w:rsidRDefault="00B27271" w:rsidP="00C92DFC">
            <w:pPr>
              <w:jc w:val="center"/>
              <w:rPr>
                <w:b/>
                <w:color w:val="2A3547" w:themeColor="accent1"/>
              </w:rPr>
            </w:pPr>
            <w:r w:rsidRPr="00B27271">
              <w:rPr>
                <w:noProof/>
                <w:color w:val="2A3547" w:themeColor="accent1"/>
              </w:rPr>
              <w:drawing>
                <wp:inline distT="0" distB="0" distL="0" distR="0" wp14:anchorId="566B3B6F" wp14:editId="6AD3E41E">
                  <wp:extent cx="543600" cy="543600"/>
                  <wp:effectExtent l="0" t="0" r="889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00" cy="54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8D435" w14:textId="77777777" w:rsidR="00B27271" w:rsidRPr="00B27271" w:rsidRDefault="00B27271" w:rsidP="00C92DFC">
            <w:pPr>
              <w:jc w:val="center"/>
              <w:rPr>
                <w:b/>
                <w:color w:val="2A3547" w:themeColor="accent1"/>
              </w:rPr>
            </w:pPr>
            <w:r w:rsidRPr="00B27271">
              <w:rPr>
                <w:noProof/>
                <w:color w:val="2A3547" w:themeColor="accent1"/>
              </w:rPr>
              <w:drawing>
                <wp:inline distT="0" distB="0" distL="0" distR="0" wp14:anchorId="5DE34816" wp14:editId="73515120">
                  <wp:extent cx="543600" cy="543600"/>
                  <wp:effectExtent l="0" t="0" r="889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00" cy="54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271" w:rsidRPr="00B27271" w14:paraId="6FC27BF2" w14:textId="77777777" w:rsidTr="00B27271">
        <w:trPr>
          <w:trHeight w:val="2136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0FD2DDB6" w14:textId="77777777" w:rsidR="00B27271" w:rsidRPr="00B27271" w:rsidRDefault="00B27271" w:rsidP="00B27271">
            <w:pPr>
              <w:rPr>
                <w:color w:val="2A3547" w:themeColor="accent1"/>
              </w:rPr>
            </w:pPr>
            <w:r w:rsidRPr="00B27271">
              <w:rPr>
                <w:b/>
                <w:color w:val="2A3547" w:themeColor="accent1"/>
              </w:rPr>
              <w:t>RESPECT</w:t>
            </w:r>
            <w:r w:rsidRPr="00B27271">
              <w:rPr>
                <w:color w:val="2A3547" w:themeColor="accent1"/>
              </w:rPr>
              <w:t xml:space="preserve"> is characterised by supporting </w:t>
            </w:r>
            <w:proofErr w:type="gramStart"/>
            <w:r w:rsidRPr="00B27271">
              <w:rPr>
                <w:color w:val="2A3547" w:themeColor="accent1"/>
              </w:rPr>
              <w:t>each individual’s</w:t>
            </w:r>
            <w:proofErr w:type="gramEnd"/>
            <w:r w:rsidRPr="00B27271">
              <w:rPr>
                <w:color w:val="2A3547" w:themeColor="accent1"/>
              </w:rPr>
              <w:t xml:space="preserve"> dignity and worth.</w:t>
            </w:r>
          </w:p>
          <w:p w14:paraId="279035EF" w14:textId="77777777" w:rsidR="00B27271" w:rsidRPr="00B27271" w:rsidRDefault="00B27271" w:rsidP="00B27271">
            <w:pPr>
              <w:rPr>
                <w:b/>
                <w:noProof/>
                <w:color w:val="2A3547" w:themeColor="accent1"/>
                <w:lang w:val="en-US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1C8BF" w14:textId="77777777" w:rsidR="00B27271" w:rsidRPr="00B27271" w:rsidRDefault="00B27271" w:rsidP="00B27271">
            <w:pPr>
              <w:rPr>
                <w:color w:val="2A3547" w:themeColor="accent1"/>
              </w:rPr>
            </w:pPr>
            <w:r w:rsidRPr="00B27271">
              <w:rPr>
                <w:b/>
                <w:color w:val="2A3547" w:themeColor="accent1"/>
              </w:rPr>
              <w:t>INTEGRITY</w:t>
            </w:r>
            <w:r w:rsidRPr="00B27271">
              <w:rPr>
                <w:color w:val="2A3547" w:themeColor="accent1"/>
              </w:rPr>
              <w:t xml:space="preserve"> is the quality of staying true to our moral, ethical, and spiritual principles.</w:t>
            </w:r>
          </w:p>
          <w:p w14:paraId="422F26B2" w14:textId="77777777" w:rsidR="00B27271" w:rsidRPr="00B27271" w:rsidRDefault="00B27271" w:rsidP="00B27271">
            <w:pPr>
              <w:rPr>
                <w:noProof/>
                <w:color w:val="2A3547" w:themeColor="accent1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25EC564E" w14:textId="77777777" w:rsidR="00B27271" w:rsidRPr="00B27271" w:rsidRDefault="00B27271" w:rsidP="00B27271">
            <w:pPr>
              <w:rPr>
                <w:noProof/>
                <w:color w:val="2A3547" w:themeColor="accent1"/>
              </w:rPr>
            </w:pPr>
            <w:r w:rsidRPr="00B27271">
              <w:rPr>
                <w:b/>
                <w:color w:val="2A3547" w:themeColor="accent1"/>
              </w:rPr>
              <w:t>RESPONSIBILITY</w:t>
            </w:r>
            <w:r w:rsidRPr="00B27271">
              <w:rPr>
                <w:color w:val="2A3547" w:themeColor="accent1"/>
              </w:rPr>
              <w:t xml:space="preserve"> is acknowledging and accepting the choices we make, the actions we take, and the results they lead to.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6B7A76E" w14:textId="77777777" w:rsidR="00B27271" w:rsidRPr="00B27271" w:rsidRDefault="00B27271" w:rsidP="00B27271">
            <w:pPr>
              <w:rPr>
                <w:color w:val="2A3547" w:themeColor="accent1"/>
              </w:rPr>
            </w:pPr>
            <w:r w:rsidRPr="00B27271">
              <w:rPr>
                <w:b/>
                <w:color w:val="2A3547" w:themeColor="accent1"/>
              </w:rPr>
              <w:t>INITIATIVE</w:t>
            </w:r>
            <w:r w:rsidRPr="00B27271">
              <w:rPr>
                <w:color w:val="2A3547" w:themeColor="accent1"/>
              </w:rPr>
              <w:t xml:space="preserve"> is characterised by having a proactive, resourceful and persistent approach to work.</w:t>
            </w:r>
          </w:p>
          <w:p w14:paraId="7E9F1088" w14:textId="77777777" w:rsidR="00B27271" w:rsidRPr="00B27271" w:rsidRDefault="00B27271" w:rsidP="00B27271">
            <w:pPr>
              <w:rPr>
                <w:noProof/>
                <w:color w:val="2A3547" w:themeColor="accent1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374A2F10" w14:textId="77777777" w:rsidR="00B27271" w:rsidRPr="00B27271" w:rsidRDefault="00B27271" w:rsidP="00B27271">
            <w:pPr>
              <w:rPr>
                <w:color w:val="2A3547" w:themeColor="accent1"/>
              </w:rPr>
            </w:pPr>
            <w:r w:rsidRPr="00B27271">
              <w:rPr>
                <w:b/>
                <w:color w:val="2A3547" w:themeColor="accent1"/>
              </w:rPr>
              <w:t>INCLUSION</w:t>
            </w:r>
            <w:r w:rsidRPr="00B27271">
              <w:rPr>
                <w:color w:val="2A3547" w:themeColor="accent1"/>
              </w:rPr>
              <w:t xml:space="preserve"> is characterised by embracing and valuing the perspectives and contributions of all.</w:t>
            </w:r>
          </w:p>
          <w:p w14:paraId="33FC43D1" w14:textId="77777777" w:rsidR="00B27271" w:rsidRPr="00B27271" w:rsidRDefault="00B27271" w:rsidP="00B27271">
            <w:pPr>
              <w:rPr>
                <w:noProof/>
                <w:color w:val="2A3547" w:themeColor="accent1"/>
              </w:rPr>
            </w:pPr>
          </w:p>
        </w:tc>
      </w:tr>
      <w:tr w:rsidR="00B27271" w:rsidRPr="00B27271" w14:paraId="4E57C806" w14:textId="77777777" w:rsidTr="00B27271">
        <w:tc>
          <w:tcPr>
            <w:tcW w:w="2552" w:type="dxa"/>
            <w:gridSpan w:val="2"/>
            <w:tcBorders>
              <w:top w:val="dotted" w:sz="4" w:space="0" w:color="262324" w:themeColor="text2"/>
            </w:tcBorders>
          </w:tcPr>
          <w:p w14:paraId="1319D6A6" w14:textId="77777777" w:rsidR="00B27271" w:rsidRPr="00B27271" w:rsidRDefault="00B27271" w:rsidP="00B27271">
            <w:pPr>
              <w:rPr>
                <w:b/>
                <w:color w:val="2A3547" w:themeColor="accent1"/>
                <w:lang w:val="en-US"/>
              </w:rPr>
            </w:pPr>
            <w:r w:rsidRPr="00B27271">
              <w:rPr>
                <w:b/>
                <w:color w:val="2A3547" w:themeColor="accent1"/>
                <w:lang w:val="en-US"/>
              </w:rPr>
              <w:t xml:space="preserve">Key Responsibility </w:t>
            </w:r>
            <w:r w:rsidRPr="00B27271">
              <w:rPr>
                <w:b/>
                <w:color w:val="2A3547" w:themeColor="accent1"/>
                <w:lang w:val="en-US"/>
              </w:rPr>
              <w:br/>
              <w:t>Areas</w:t>
            </w:r>
          </w:p>
        </w:tc>
        <w:tc>
          <w:tcPr>
            <w:tcW w:w="7938" w:type="dxa"/>
            <w:gridSpan w:val="4"/>
            <w:tcBorders>
              <w:top w:val="dotted" w:sz="4" w:space="0" w:color="262324" w:themeColor="text2"/>
            </w:tcBorders>
          </w:tcPr>
          <w:p w14:paraId="2FF171C6" w14:textId="611429C4" w:rsidR="007419D9" w:rsidRPr="007419D9" w:rsidRDefault="007419D9" w:rsidP="007419D9">
            <w:pPr>
              <w:rPr>
                <w:b/>
                <w:bCs/>
                <w:color w:val="2A3547" w:themeColor="accent1"/>
              </w:rPr>
            </w:pPr>
            <w:r w:rsidRPr="007419D9">
              <w:rPr>
                <w:b/>
                <w:bCs/>
                <w:color w:val="2A3547" w:themeColor="accent1"/>
              </w:rPr>
              <w:t xml:space="preserve">Program Delivery – </w:t>
            </w:r>
            <w:r w:rsidR="00A33A01">
              <w:rPr>
                <w:b/>
                <w:color w:val="2A3547" w:themeColor="accent1"/>
              </w:rPr>
              <w:t>Equity</w:t>
            </w:r>
            <w:r w:rsidRPr="007419D9">
              <w:rPr>
                <w:b/>
                <w:bCs/>
                <w:color w:val="2A3547" w:themeColor="accent1"/>
              </w:rPr>
              <w:t>, Inclusion &amp; Gender Equality</w:t>
            </w:r>
          </w:p>
          <w:p w14:paraId="5CA672B3" w14:textId="077755B1" w:rsidR="007419D9" w:rsidRPr="007419D9" w:rsidRDefault="006A1B8D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>
              <w:rPr>
                <w:color w:val="2A3547" w:themeColor="accent1"/>
              </w:rPr>
              <w:t>Design and d</w:t>
            </w:r>
            <w:r w:rsidR="007419D9" w:rsidRPr="007419D9">
              <w:rPr>
                <w:color w:val="2A3547" w:themeColor="accent1"/>
              </w:rPr>
              <w:t xml:space="preserve">eliver programs and initiatives aligned to </w:t>
            </w:r>
            <w:r w:rsidR="00B47908">
              <w:rPr>
                <w:color w:val="2A3547" w:themeColor="accent1"/>
              </w:rPr>
              <w:t>the Gender Equality Action Plan (</w:t>
            </w:r>
            <w:r w:rsidR="007419D9" w:rsidRPr="007419D9">
              <w:rPr>
                <w:color w:val="2A3547" w:themeColor="accent1"/>
              </w:rPr>
              <w:t>GEAP</w:t>
            </w:r>
            <w:r w:rsidR="00B47908">
              <w:rPr>
                <w:color w:val="2A3547" w:themeColor="accent1"/>
              </w:rPr>
              <w:t>)</w:t>
            </w:r>
            <w:r w:rsidR="007419D9">
              <w:rPr>
                <w:color w:val="2A3547" w:themeColor="accent1"/>
              </w:rPr>
              <w:t xml:space="preserve">, </w:t>
            </w:r>
            <w:r w:rsidR="007419D9" w:rsidRPr="00A33A01">
              <w:rPr>
                <w:color w:val="2A3547" w:themeColor="accent1"/>
              </w:rPr>
              <w:t>D</w:t>
            </w:r>
            <w:r w:rsidR="00B47908">
              <w:rPr>
                <w:color w:val="2A3547" w:themeColor="accent1"/>
              </w:rPr>
              <w:t xml:space="preserve">iversity, Equity </w:t>
            </w:r>
            <w:r w:rsidR="007419D9" w:rsidRPr="00A33A01">
              <w:rPr>
                <w:color w:val="2A3547" w:themeColor="accent1"/>
              </w:rPr>
              <w:t>&amp;</w:t>
            </w:r>
            <w:r w:rsidR="00B47908">
              <w:rPr>
                <w:color w:val="2A3547" w:themeColor="accent1"/>
              </w:rPr>
              <w:t xml:space="preserve"> </w:t>
            </w:r>
            <w:r w:rsidR="004F42E8">
              <w:rPr>
                <w:color w:val="2A3547" w:themeColor="accent1"/>
              </w:rPr>
              <w:t>Inclusion</w:t>
            </w:r>
            <w:r w:rsidR="007419D9" w:rsidRPr="007419D9">
              <w:rPr>
                <w:color w:val="2A3547" w:themeColor="accent1"/>
              </w:rPr>
              <w:t xml:space="preserve"> and People Strategy priorities.</w:t>
            </w:r>
          </w:p>
          <w:p w14:paraId="788B1896" w14:textId="1BE377E3" w:rsidR="007419D9" w:rsidRPr="007419D9" w:rsidRDefault="00B47908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>
              <w:rPr>
                <w:color w:val="2A3547" w:themeColor="accent1"/>
              </w:rPr>
              <w:t>Lead the planning</w:t>
            </w:r>
            <w:r w:rsidR="004F42E8">
              <w:rPr>
                <w:color w:val="2A3547" w:themeColor="accent1"/>
              </w:rPr>
              <w:t>, c</w:t>
            </w:r>
            <w:r w:rsidR="007419D9" w:rsidRPr="007419D9">
              <w:rPr>
                <w:color w:val="2A3547" w:themeColor="accent1"/>
              </w:rPr>
              <w:t>oordinat</w:t>
            </w:r>
            <w:r w:rsidR="004F42E8">
              <w:rPr>
                <w:color w:val="2A3547" w:themeColor="accent1"/>
              </w:rPr>
              <w:t>ion</w:t>
            </w:r>
            <w:r w:rsidR="007419D9" w:rsidRPr="007419D9">
              <w:rPr>
                <w:color w:val="2A3547" w:themeColor="accent1"/>
              </w:rPr>
              <w:t xml:space="preserve"> and </w:t>
            </w:r>
            <w:r w:rsidR="004F42E8" w:rsidRPr="007419D9">
              <w:rPr>
                <w:color w:val="2A3547" w:themeColor="accent1"/>
              </w:rPr>
              <w:t>implement</w:t>
            </w:r>
            <w:r w:rsidR="004F42E8">
              <w:rPr>
                <w:color w:val="2A3547" w:themeColor="accent1"/>
              </w:rPr>
              <w:t>ation</w:t>
            </w:r>
            <w:r w:rsidR="007419D9" w:rsidRPr="007419D9">
              <w:rPr>
                <w:color w:val="2A3547" w:themeColor="accent1"/>
              </w:rPr>
              <w:t xml:space="preserve"> </w:t>
            </w:r>
            <w:r w:rsidR="00B41A93">
              <w:rPr>
                <w:color w:val="2A3547" w:themeColor="accent1"/>
              </w:rPr>
              <w:t xml:space="preserve">of </w:t>
            </w:r>
            <w:r w:rsidR="007419D9" w:rsidRPr="007419D9">
              <w:rPr>
                <w:color w:val="2A3547" w:themeColor="accent1"/>
              </w:rPr>
              <w:t xml:space="preserve">organisation-wide </w:t>
            </w:r>
            <w:r w:rsidR="00A33A01">
              <w:rPr>
                <w:color w:val="2A3547" w:themeColor="accent1"/>
              </w:rPr>
              <w:t>equity</w:t>
            </w:r>
            <w:r w:rsidR="007419D9" w:rsidRPr="007419D9">
              <w:rPr>
                <w:color w:val="2A3547" w:themeColor="accent1"/>
              </w:rPr>
              <w:t xml:space="preserve"> and inclusion activities</w:t>
            </w:r>
            <w:r w:rsidR="00F94150">
              <w:rPr>
                <w:color w:val="2A3547" w:themeColor="accent1"/>
              </w:rPr>
              <w:t xml:space="preserve"> and actions</w:t>
            </w:r>
            <w:r w:rsidR="003A75A5">
              <w:rPr>
                <w:color w:val="2A3547" w:themeColor="accent1"/>
              </w:rPr>
              <w:t xml:space="preserve">, </w:t>
            </w:r>
            <w:r w:rsidR="003A75A5" w:rsidRPr="007419D9">
              <w:rPr>
                <w:color w:val="2A3547" w:themeColor="accent1"/>
              </w:rPr>
              <w:t>that promote inclusion, equity and belonging across the workforce.</w:t>
            </w:r>
          </w:p>
          <w:p w14:paraId="5CEC9A9D" w14:textId="2D2B6FE8" w:rsidR="00BB4DBA" w:rsidRPr="007419D9" w:rsidRDefault="007C0099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7C0099">
              <w:rPr>
                <w:color w:val="2A3547" w:themeColor="accent1"/>
              </w:rPr>
              <w:t>Provide specialist advice and guidance to leaders and employees to support the successful implementation of initiatives, projects and programs.</w:t>
            </w:r>
          </w:p>
          <w:p w14:paraId="4FD930BE" w14:textId="2F9B270A" w:rsidR="00A33A01" w:rsidRDefault="00E4283A" w:rsidP="00ED5229">
            <w:pPr>
              <w:numPr>
                <w:ilvl w:val="0"/>
                <w:numId w:val="14"/>
              </w:numPr>
              <w:tabs>
                <w:tab w:val="num" w:pos="720"/>
              </w:tabs>
              <w:spacing w:after="160" w:line="259" w:lineRule="auto"/>
              <w:rPr>
                <w:color w:val="2A3547" w:themeColor="accent1"/>
              </w:rPr>
            </w:pPr>
            <w:r>
              <w:rPr>
                <w:color w:val="2A3547" w:themeColor="accent1"/>
              </w:rPr>
              <w:t>Identify emerging opportunities, risks and trends and recommend improvements to program design and delivery.</w:t>
            </w:r>
          </w:p>
          <w:p w14:paraId="30876540" w14:textId="1C2F9D3D" w:rsidR="00A33A01" w:rsidRPr="007419D9" w:rsidRDefault="00A33A01" w:rsidP="00A33A01">
            <w:pPr>
              <w:rPr>
                <w:b/>
                <w:bCs/>
                <w:color w:val="2A3547" w:themeColor="accent1"/>
              </w:rPr>
            </w:pPr>
            <w:r w:rsidRPr="007419D9">
              <w:rPr>
                <w:b/>
                <w:bCs/>
                <w:color w:val="2A3547" w:themeColor="accent1"/>
              </w:rPr>
              <w:t>Employee Engagement &amp; Communications</w:t>
            </w:r>
          </w:p>
          <w:p w14:paraId="5544052A" w14:textId="77777777" w:rsidR="00A33A01" w:rsidRPr="007419D9" w:rsidRDefault="00A33A01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7419D9">
              <w:rPr>
                <w:color w:val="2A3547" w:themeColor="accent1"/>
              </w:rPr>
              <w:t>Plan and deliver engagement initiatives including events, campaigns and workforce activities.</w:t>
            </w:r>
          </w:p>
          <w:p w14:paraId="2D870FF3" w14:textId="1572CFC8" w:rsidR="00A33A01" w:rsidRPr="007419D9" w:rsidRDefault="00A33A01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7419D9">
              <w:rPr>
                <w:color w:val="2A3547" w:themeColor="accent1"/>
              </w:rPr>
              <w:t xml:space="preserve">Coordinate the </w:t>
            </w:r>
            <w:r w:rsidR="00BB75A6">
              <w:rPr>
                <w:color w:val="2A3547" w:themeColor="accent1"/>
              </w:rPr>
              <w:t>org</w:t>
            </w:r>
            <w:r w:rsidR="008D0E8D">
              <w:rPr>
                <w:color w:val="2A3547" w:themeColor="accent1"/>
              </w:rPr>
              <w:t>anisation</w:t>
            </w:r>
            <w:r w:rsidR="00175592">
              <w:rPr>
                <w:color w:val="2A3547" w:themeColor="accent1"/>
              </w:rPr>
              <w:t xml:space="preserve">’s </w:t>
            </w:r>
            <w:r w:rsidRPr="007419D9">
              <w:rPr>
                <w:color w:val="2A3547" w:themeColor="accent1"/>
              </w:rPr>
              <w:t xml:space="preserve">inclusion </w:t>
            </w:r>
            <w:r w:rsidR="00420BEB">
              <w:rPr>
                <w:color w:val="2A3547" w:themeColor="accent1"/>
              </w:rPr>
              <w:t xml:space="preserve">events </w:t>
            </w:r>
            <w:r w:rsidRPr="007419D9">
              <w:rPr>
                <w:color w:val="2A3547" w:themeColor="accent1"/>
              </w:rPr>
              <w:t>calendar</w:t>
            </w:r>
            <w:r w:rsidR="00175592">
              <w:rPr>
                <w:color w:val="2A3547" w:themeColor="accent1"/>
              </w:rPr>
              <w:t>, ensuring st</w:t>
            </w:r>
            <w:r w:rsidR="005D5BD6">
              <w:rPr>
                <w:color w:val="2A3547" w:themeColor="accent1"/>
              </w:rPr>
              <w:t>rategic alignment to key priorities</w:t>
            </w:r>
            <w:r w:rsidR="000F3DF1">
              <w:rPr>
                <w:color w:val="2A3547" w:themeColor="accent1"/>
              </w:rPr>
              <w:t xml:space="preserve"> and workforce days of significance</w:t>
            </w:r>
            <w:r w:rsidR="005D5BD6">
              <w:rPr>
                <w:color w:val="2A3547" w:themeColor="accent1"/>
              </w:rPr>
              <w:t>.</w:t>
            </w:r>
          </w:p>
          <w:p w14:paraId="200245DF" w14:textId="7099D5D7" w:rsidR="003B262E" w:rsidRPr="007419D9" w:rsidRDefault="003B262E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3B262E">
              <w:rPr>
                <w:color w:val="2A3547" w:themeColor="accent1"/>
              </w:rPr>
              <w:t>Build and maintain effective relationships with employee networks, leaders and stakeholders</w:t>
            </w:r>
            <w:r>
              <w:rPr>
                <w:color w:val="2A3547" w:themeColor="accent1"/>
              </w:rPr>
              <w:t>.</w:t>
            </w:r>
          </w:p>
          <w:p w14:paraId="6F07EFC7" w14:textId="77777777" w:rsidR="00A33A01" w:rsidRPr="007419D9" w:rsidRDefault="00A33A01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7419D9">
              <w:rPr>
                <w:color w:val="2A3547" w:themeColor="accent1"/>
              </w:rPr>
              <w:t>Facilitate engagement activities to capture employee feedback and insights.</w:t>
            </w:r>
          </w:p>
          <w:p w14:paraId="2B2626E9" w14:textId="1CDEBE30" w:rsidR="00014254" w:rsidRPr="007419D9" w:rsidRDefault="00014254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014254">
              <w:rPr>
                <w:color w:val="2A3547" w:themeColor="accent1"/>
              </w:rPr>
              <w:t xml:space="preserve">Lead and facilitate the Diversity and Inclusion Advocacy Group, including the development and delivery of </w:t>
            </w:r>
            <w:r w:rsidR="0021535A">
              <w:rPr>
                <w:color w:val="2A3547" w:themeColor="accent1"/>
              </w:rPr>
              <w:t>meetings</w:t>
            </w:r>
            <w:r w:rsidRPr="00014254">
              <w:rPr>
                <w:color w:val="2A3547" w:themeColor="accent1"/>
              </w:rPr>
              <w:t>, initiatives and engagement activities.</w:t>
            </w:r>
          </w:p>
          <w:p w14:paraId="679A3278" w14:textId="37F49DAB" w:rsidR="007419D9" w:rsidRPr="007419D9" w:rsidRDefault="007419D9" w:rsidP="007419D9">
            <w:pPr>
              <w:rPr>
                <w:color w:val="2A3547" w:themeColor="accent1"/>
              </w:rPr>
            </w:pPr>
          </w:p>
          <w:p w14:paraId="218F0F52" w14:textId="10149A88" w:rsidR="007419D9" w:rsidRPr="007419D9" w:rsidRDefault="007419D9" w:rsidP="007419D9">
            <w:pPr>
              <w:rPr>
                <w:b/>
                <w:bCs/>
                <w:color w:val="2A3547" w:themeColor="accent1"/>
              </w:rPr>
            </w:pPr>
            <w:r w:rsidRPr="007419D9">
              <w:rPr>
                <w:b/>
                <w:bCs/>
                <w:color w:val="2A3547" w:themeColor="accent1"/>
              </w:rPr>
              <w:t>Gender Impact Assessments (GIAs)</w:t>
            </w:r>
          </w:p>
          <w:p w14:paraId="084B7B95" w14:textId="27960DDD" w:rsidR="007419D9" w:rsidRPr="007419D9" w:rsidRDefault="00383A1F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>
              <w:rPr>
                <w:color w:val="2A3547" w:themeColor="accent1"/>
              </w:rPr>
              <w:t>Implement and embed</w:t>
            </w:r>
            <w:r w:rsidR="007419D9" w:rsidRPr="007419D9">
              <w:rPr>
                <w:color w:val="2A3547" w:themeColor="accent1"/>
              </w:rPr>
              <w:t xml:space="preserve"> Gender Impact Assessment </w:t>
            </w:r>
            <w:r>
              <w:rPr>
                <w:color w:val="2A3547" w:themeColor="accent1"/>
              </w:rPr>
              <w:t xml:space="preserve">practices </w:t>
            </w:r>
            <w:r w:rsidR="007419D9" w:rsidRPr="007419D9">
              <w:rPr>
                <w:color w:val="2A3547" w:themeColor="accent1"/>
              </w:rPr>
              <w:t>in line with legislative requirements.</w:t>
            </w:r>
          </w:p>
          <w:p w14:paraId="2841CCB5" w14:textId="24040E27" w:rsidR="00F7030E" w:rsidRPr="007419D9" w:rsidRDefault="00B60F9B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B60F9B">
              <w:rPr>
                <w:color w:val="2A3547" w:themeColor="accent1"/>
              </w:rPr>
              <w:t>Develop</w:t>
            </w:r>
            <w:r w:rsidR="003A75A5">
              <w:rPr>
                <w:color w:val="2A3547" w:themeColor="accent1"/>
              </w:rPr>
              <w:t xml:space="preserve"> and maintain </w:t>
            </w:r>
            <w:r w:rsidRPr="00B60F9B">
              <w:rPr>
                <w:color w:val="2A3547" w:themeColor="accent1"/>
              </w:rPr>
              <w:t>organisational processes, tools, resources and guidance materials to support the consistent application of GIAs.</w:t>
            </w:r>
          </w:p>
          <w:p w14:paraId="2E7CF47A" w14:textId="1897C49E" w:rsidR="00F7030E" w:rsidRDefault="00F7030E" w:rsidP="00F7030E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F7030E">
              <w:rPr>
                <w:color w:val="2A3547" w:themeColor="accent1"/>
              </w:rPr>
              <w:t>Provide specialist advice, coaching and facilitation to leaders and business areas undertaking Gender Impact Assessments.</w:t>
            </w:r>
          </w:p>
          <w:p w14:paraId="2D365BC2" w14:textId="78679A2B" w:rsidR="007419D9" w:rsidRPr="007419D9" w:rsidRDefault="005C5541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>
              <w:rPr>
                <w:color w:val="2A3547" w:themeColor="accent1"/>
              </w:rPr>
              <w:t>Monitor</w:t>
            </w:r>
            <w:r w:rsidR="007419D9" w:rsidRPr="007419D9">
              <w:rPr>
                <w:color w:val="2A3547" w:themeColor="accent1"/>
              </w:rPr>
              <w:t xml:space="preserve"> GIA progress</w:t>
            </w:r>
            <w:r>
              <w:rPr>
                <w:color w:val="2A3547" w:themeColor="accent1"/>
              </w:rPr>
              <w:t xml:space="preserve">, </w:t>
            </w:r>
            <w:r w:rsidR="007419D9" w:rsidRPr="007419D9">
              <w:rPr>
                <w:color w:val="2A3547" w:themeColor="accent1"/>
              </w:rPr>
              <w:t xml:space="preserve">completion, </w:t>
            </w:r>
            <w:r w:rsidR="001017EA">
              <w:rPr>
                <w:color w:val="2A3547" w:themeColor="accent1"/>
              </w:rPr>
              <w:t>compliance and outcomes</w:t>
            </w:r>
            <w:r w:rsidR="00592C4A">
              <w:rPr>
                <w:color w:val="2A3547" w:themeColor="accent1"/>
              </w:rPr>
              <w:t>,</w:t>
            </w:r>
            <w:r w:rsidR="007419D9" w:rsidRPr="007419D9">
              <w:rPr>
                <w:color w:val="2A3547" w:themeColor="accent1"/>
              </w:rPr>
              <w:t xml:space="preserve"> identifying risks and escalating where required.</w:t>
            </w:r>
          </w:p>
          <w:p w14:paraId="196ADB8C" w14:textId="77777777" w:rsidR="007419D9" w:rsidRPr="007419D9" w:rsidRDefault="007419D9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7419D9">
              <w:rPr>
                <w:color w:val="2A3547" w:themeColor="accent1"/>
              </w:rPr>
              <w:t>Support consistent application of GIAs across organisational processes.</w:t>
            </w:r>
          </w:p>
          <w:p w14:paraId="33755AEF" w14:textId="3E51807D" w:rsidR="007419D9" w:rsidRDefault="007419D9" w:rsidP="007419D9">
            <w:pPr>
              <w:rPr>
                <w:color w:val="2A3547" w:themeColor="accent1"/>
              </w:rPr>
            </w:pPr>
          </w:p>
          <w:p w14:paraId="0D2C44D2" w14:textId="77777777" w:rsidR="00704A8E" w:rsidRDefault="00704A8E" w:rsidP="007419D9">
            <w:pPr>
              <w:rPr>
                <w:color w:val="2A3547" w:themeColor="accent1"/>
              </w:rPr>
            </w:pPr>
          </w:p>
          <w:p w14:paraId="14D9C239" w14:textId="77777777" w:rsidR="00704A8E" w:rsidRDefault="00704A8E" w:rsidP="007419D9">
            <w:pPr>
              <w:rPr>
                <w:color w:val="2A3547" w:themeColor="accent1"/>
              </w:rPr>
            </w:pPr>
          </w:p>
          <w:p w14:paraId="6A36EC89" w14:textId="77777777" w:rsidR="00704A8E" w:rsidRPr="007419D9" w:rsidRDefault="00704A8E" w:rsidP="007419D9">
            <w:pPr>
              <w:rPr>
                <w:color w:val="2A3547" w:themeColor="accent1"/>
              </w:rPr>
            </w:pPr>
          </w:p>
          <w:p w14:paraId="382E4AD5" w14:textId="13C7AA3F" w:rsidR="007419D9" w:rsidRPr="007419D9" w:rsidRDefault="007419D9" w:rsidP="007419D9">
            <w:pPr>
              <w:rPr>
                <w:b/>
                <w:bCs/>
                <w:color w:val="2A3547" w:themeColor="accent1"/>
              </w:rPr>
            </w:pPr>
            <w:r w:rsidRPr="007419D9">
              <w:rPr>
                <w:b/>
                <w:bCs/>
                <w:color w:val="2A3547" w:themeColor="accent1"/>
              </w:rPr>
              <w:lastRenderedPageBreak/>
              <w:t>Sexual Harassment Prevention Action Plan (SHPAP)</w:t>
            </w:r>
          </w:p>
          <w:p w14:paraId="49F8E8A3" w14:textId="77777777" w:rsidR="003814EB" w:rsidRPr="003814EB" w:rsidRDefault="003814EB" w:rsidP="003814EB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3814EB">
              <w:rPr>
                <w:color w:val="2A3547" w:themeColor="accent1"/>
              </w:rPr>
              <w:t>Deliver awareness, engagement and capability-building initiatives that support the Sexual Harassment Prevention Action Plan and promote a safe, respectful and inclusive workplace.</w:t>
            </w:r>
          </w:p>
          <w:p w14:paraId="6D01939F" w14:textId="77777777" w:rsidR="00F57E6C" w:rsidRDefault="003814EB" w:rsidP="00F57E6C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F57E6C">
              <w:rPr>
                <w:color w:val="2A3547" w:themeColor="accent1"/>
              </w:rPr>
              <w:t>Coordinate training, communications and consultation activities that reinforce expected behaviours, reporting pathways and support mechanisms.</w:t>
            </w:r>
          </w:p>
          <w:p w14:paraId="708935DE" w14:textId="77777777" w:rsidR="00F57E6C" w:rsidRDefault="003814EB" w:rsidP="00F57E6C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2A3547" w:themeColor="accent1"/>
              </w:rPr>
            </w:pPr>
            <w:r w:rsidRPr="00ED5229">
              <w:rPr>
                <w:color w:val="2A3547" w:themeColor="accent1"/>
              </w:rPr>
              <w:t>Monitor emerging practice, legislative developments and organisational insights to inform evaluation, continuous improvement and future prevention initiatives.</w:t>
            </w:r>
          </w:p>
          <w:p w14:paraId="1AFBA487" w14:textId="7F23BF9F" w:rsidR="00CC5E3C" w:rsidRPr="00ED5229" w:rsidRDefault="00CC5E3C" w:rsidP="00ED5229">
            <w:pPr>
              <w:pStyle w:val="ListParagraph"/>
              <w:numPr>
                <w:ilvl w:val="0"/>
                <w:numId w:val="14"/>
              </w:numPr>
              <w:spacing w:after="0"/>
              <w:rPr>
                <w:color w:val="2A3547" w:themeColor="accent1"/>
              </w:rPr>
            </w:pPr>
            <w:r w:rsidRPr="005020E3">
              <w:rPr>
                <w:color w:val="2A3547" w:themeColor="accent1"/>
              </w:rPr>
              <w:t>Engage with key stakeholders, including employee representatives and people impacted by sexual harassment, to support consultation and implementation.</w:t>
            </w:r>
          </w:p>
          <w:p w14:paraId="0E1532F6" w14:textId="77777777" w:rsidR="003814EB" w:rsidRPr="007419D9" w:rsidRDefault="003814EB" w:rsidP="00ED5229">
            <w:pPr>
              <w:rPr>
                <w:color w:val="2A3547" w:themeColor="accent1"/>
              </w:rPr>
            </w:pPr>
          </w:p>
          <w:p w14:paraId="39DDF6CD" w14:textId="307F541C" w:rsidR="007419D9" w:rsidRPr="007419D9" w:rsidRDefault="007419D9" w:rsidP="007419D9">
            <w:pPr>
              <w:rPr>
                <w:b/>
                <w:bCs/>
                <w:color w:val="2A3547" w:themeColor="accent1"/>
              </w:rPr>
            </w:pPr>
            <w:r w:rsidRPr="007419D9">
              <w:rPr>
                <w:b/>
                <w:bCs/>
                <w:color w:val="2A3547" w:themeColor="accent1"/>
              </w:rPr>
              <w:t xml:space="preserve">Training &amp; Capability Development </w:t>
            </w:r>
          </w:p>
          <w:p w14:paraId="1351E560" w14:textId="6C9038D1" w:rsidR="007419D9" w:rsidRPr="007419D9" w:rsidRDefault="00897ED7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>
              <w:rPr>
                <w:color w:val="2A3547" w:themeColor="accent1"/>
              </w:rPr>
              <w:t>Coordinate and d</w:t>
            </w:r>
            <w:r w:rsidR="007419D9" w:rsidRPr="007419D9">
              <w:rPr>
                <w:color w:val="2A3547" w:themeColor="accent1"/>
              </w:rPr>
              <w:t>eliver</w:t>
            </w:r>
            <w:r w:rsidR="00337EA6">
              <w:rPr>
                <w:color w:val="2A3547" w:themeColor="accent1"/>
              </w:rPr>
              <w:t xml:space="preserve"> </w:t>
            </w:r>
            <w:r w:rsidR="007419D9" w:rsidRPr="007419D9">
              <w:rPr>
                <w:color w:val="2A3547" w:themeColor="accent1"/>
              </w:rPr>
              <w:t>inclusion</w:t>
            </w:r>
            <w:r>
              <w:rPr>
                <w:color w:val="2A3547" w:themeColor="accent1"/>
              </w:rPr>
              <w:t>, gender equality</w:t>
            </w:r>
            <w:r w:rsidR="007419D9" w:rsidRPr="007419D9">
              <w:rPr>
                <w:color w:val="2A3547" w:themeColor="accent1"/>
              </w:rPr>
              <w:t xml:space="preserve"> and respectful workplace training sessions</w:t>
            </w:r>
            <w:r w:rsidR="00C147BC">
              <w:rPr>
                <w:color w:val="2A3547" w:themeColor="accent1"/>
              </w:rPr>
              <w:t xml:space="preserve"> and learning programs.</w:t>
            </w:r>
          </w:p>
          <w:p w14:paraId="771CE7A5" w14:textId="4E35508F" w:rsidR="007419D9" w:rsidRPr="007419D9" w:rsidRDefault="007419D9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7419D9">
              <w:rPr>
                <w:color w:val="2A3547" w:themeColor="accent1"/>
              </w:rPr>
              <w:t xml:space="preserve">Maintain records and </w:t>
            </w:r>
            <w:r w:rsidR="0089391D">
              <w:rPr>
                <w:color w:val="2A3547" w:themeColor="accent1"/>
              </w:rPr>
              <w:t>e</w:t>
            </w:r>
            <w:r w:rsidR="0089391D" w:rsidRPr="0089391D">
              <w:rPr>
                <w:color w:val="2A3547" w:themeColor="accent1"/>
              </w:rPr>
              <w:t xml:space="preserve">valuate learning outcomes </w:t>
            </w:r>
            <w:r w:rsidR="0089391D">
              <w:rPr>
                <w:color w:val="2A3547" w:themeColor="accent1"/>
              </w:rPr>
              <w:t>to</w:t>
            </w:r>
            <w:r w:rsidR="0089391D" w:rsidRPr="0089391D">
              <w:rPr>
                <w:color w:val="2A3547" w:themeColor="accent1"/>
              </w:rPr>
              <w:t xml:space="preserve"> recommend improvements to strengthen effectiveness and organisational impact.</w:t>
            </w:r>
          </w:p>
          <w:p w14:paraId="2AEFAF8F" w14:textId="3DFA57A1" w:rsidR="007419D9" w:rsidRPr="007419D9" w:rsidRDefault="007419D9" w:rsidP="007419D9">
            <w:pPr>
              <w:rPr>
                <w:color w:val="2A3547" w:themeColor="accent1"/>
              </w:rPr>
            </w:pPr>
          </w:p>
          <w:p w14:paraId="482EDC49" w14:textId="55FBE371" w:rsidR="007419D9" w:rsidRPr="007419D9" w:rsidRDefault="007419D9" w:rsidP="007419D9">
            <w:pPr>
              <w:rPr>
                <w:b/>
                <w:bCs/>
                <w:color w:val="2A3547" w:themeColor="accent1"/>
              </w:rPr>
            </w:pPr>
            <w:r w:rsidRPr="007419D9">
              <w:rPr>
                <w:b/>
                <w:bCs/>
                <w:color w:val="2A3547" w:themeColor="accent1"/>
              </w:rPr>
              <w:t>Continuous Improvement &amp; Program Monitoring</w:t>
            </w:r>
          </w:p>
          <w:p w14:paraId="48C5C678" w14:textId="79C9F17B" w:rsidR="007419D9" w:rsidRPr="007419D9" w:rsidRDefault="007419D9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7419D9">
              <w:rPr>
                <w:color w:val="2A3547" w:themeColor="accent1"/>
              </w:rPr>
              <w:t xml:space="preserve">Monitor </w:t>
            </w:r>
            <w:r w:rsidR="0089391D">
              <w:rPr>
                <w:color w:val="2A3547" w:themeColor="accent1"/>
              </w:rPr>
              <w:t xml:space="preserve">and evaluate </w:t>
            </w:r>
            <w:r w:rsidRPr="007419D9">
              <w:rPr>
                <w:color w:val="2A3547" w:themeColor="accent1"/>
              </w:rPr>
              <w:t>participation, engagement and program outcomes.</w:t>
            </w:r>
          </w:p>
          <w:p w14:paraId="665BBD49" w14:textId="0F7F4B9E" w:rsidR="007419D9" w:rsidRPr="007419D9" w:rsidRDefault="007419D9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7419D9">
              <w:rPr>
                <w:color w:val="2A3547" w:themeColor="accent1"/>
              </w:rPr>
              <w:t>Provide updates and insights to support reporting and decision-making.</w:t>
            </w:r>
          </w:p>
          <w:p w14:paraId="3DF52ACD" w14:textId="2935E084" w:rsidR="006031E8" w:rsidRPr="007419D9" w:rsidRDefault="006031E8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6031E8">
              <w:rPr>
                <w:color w:val="2A3547" w:themeColor="accent1"/>
              </w:rPr>
              <w:t>Contribute specialist advice and subject matter expertise to the development and review of organisational policies, frameworks, strategies and action plans.</w:t>
            </w:r>
          </w:p>
          <w:p w14:paraId="7C55D025" w14:textId="6E605863" w:rsidR="007419D9" w:rsidRPr="007419D9" w:rsidRDefault="007419D9" w:rsidP="00A33A01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7419D9">
              <w:rPr>
                <w:color w:val="2A3547" w:themeColor="accent1"/>
              </w:rPr>
              <w:t xml:space="preserve">Identify opportunities to improve program design and engagement </w:t>
            </w:r>
            <w:r w:rsidR="0022586B" w:rsidRPr="007419D9">
              <w:rPr>
                <w:color w:val="2A3547" w:themeColor="accent1"/>
              </w:rPr>
              <w:t>methods</w:t>
            </w:r>
            <w:r w:rsidRPr="007419D9">
              <w:rPr>
                <w:color w:val="2A3547" w:themeColor="accent1"/>
              </w:rPr>
              <w:t>.</w:t>
            </w:r>
          </w:p>
          <w:p w14:paraId="469146D9" w14:textId="308B03E9" w:rsidR="00B27271" w:rsidRPr="002F5371" w:rsidRDefault="00185E37" w:rsidP="00ED5229">
            <w:pPr>
              <w:numPr>
                <w:ilvl w:val="0"/>
                <w:numId w:val="14"/>
              </w:numPr>
              <w:rPr>
                <w:color w:val="2A3547" w:themeColor="accent1"/>
              </w:rPr>
            </w:pPr>
            <w:r w:rsidRPr="00185E37">
              <w:rPr>
                <w:color w:val="2A3547" w:themeColor="accent1"/>
              </w:rPr>
              <w:t>Monitor emerging research, legislative developments and sector best practice to inform future initiatives and organisational priorities.</w:t>
            </w:r>
          </w:p>
        </w:tc>
      </w:tr>
      <w:tr w:rsidR="00B27271" w:rsidRPr="00B27271" w14:paraId="1F168C1E" w14:textId="77777777" w:rsidTr="00B27271">
        <w:tc>
          <w:tcPr>
            <w:tcW w:w="2552" w:type="dxa"/>
            <w:gridSpan w:val="2"/>
          </w:tcPr>
          <w:p w14:paraId="18A17C2D" w14:textId="77777777" w:rsidR="00B27271" w:rsidRPr="00B27271" w:rsidRDefault="00B27271" w:rsidP="00B27271">
            <w:pPr>
              <w:rPr>
                <w:b/>
                <w:color w:val="2A3547" w:themeColor="accent1"/>
                <w:lang w:val="en-US"/>
              </w:rPr>
            </w:pPr>
            <w:r w:rsidRPr="00B27271">
              <w:rPr>
                <w:b/>
                <w:color w:val="2A3547" w:themeColor="accent1"/>
                <w:lang w:val="en-US"/>
              </w:rPr>
              <w:lastRenderedPageBreak/>
              <w:t>Organisational Relationships</w:t>
            </w:r>
          </w:p>
        </w:tc>
        <w:tc>
          <w:tcPr>
            <w:tcW w:w="7938" w:type="dxa"/>
            <w:gridSpan w:val="4"/>
          </w:tcPr>
          <w:p w14:paraId="062596B4" w14:textId="0C3AE417" w:rsidR="00B27271" w:rsidRPr="00F47A92" w:rsidRDefault="00B27271" w:rsidP="007419D9">
            <w:pPr>
              <w:rPr>
                <w:i/>
                <w:iCs/>
                <w:lang w:val="en-US"/>
              </w:rPr>
            </w:pPr>
            <w:r w:rsidRPr="007419D9">
              <w:rPr>
                <w:b/>
                <w:bCs/>
                <w:lang w:val="en-US"/>
              </w:rPr>
              <w:t xml:space="preserve">Position Reports to: </w:t>
            </w:r>
            <w:r w:rsidR="004029BF" w:rsidRPr="000A081C">
              <w:rPr>
                <w:lang w:val="en-US"/>
              </w:rPr>
              <w:t>Diversity</w:t>
            </w:r>
            <w:r w:rsidR="00934D3B">
              <w:rPr>
                <w:lang w:val="en-US"/>
              </w:rPr>
              <w:t>,</w:t>
            </w:r>
            <w:r w:rsidR="00F47A92" w:rsidRPr="000A081C">
              <w:rPr>
                <w:lang w:val="en-US"/>
              </w:rPr>
              <w:t xml:space="preserve"> Equity</w:t>
            </w:r>
            <w:r w:rsidR="00614752">
              <w:rPr>
                <w:lang w:val="en-US"/>
              </w:rPr>
              <w:t xml:space="preserve"> and Inclusion</w:t>
            </w:r>
            <w:r w:rsidR="00F47A92" w:rsidRPr="000A081C">
              <w:rPr>
                <w:lang w:val="en-US"/>
              </w:rPr>
              <w:t xml:space="preserve"> Team</w:t>
            </w:r>
            <w:r w:rsidR="004029BF" w:rsidRPr="000A081C">
              <w:rPr>
                <w:lang w:val="en-US"/>
              </w:rPr>
              <w:t xml:space="preserve"> Lead</w:t>
            </w:r>
          </w:p>
          <w:p w14:paraId="622ED126" w14:textId="748C82C8" w:rsidR="007419D9" w:rsidRPr="007419D9" w:rsidRDefault="00B27271" w:rsidP="007419D9">
            <w:r w:rsidRPr="007419D9">
              <w:rPr>
                <w:b/>
                <w:bCs/>
                <w:lang w:val="en-US"/>
              </w:rPr>
              <w:t>Internal Liaisons</w:t>
            </w:r>
            <w:r w:rsidR="007419D9" w:rsidRPr="007419D9">
              <w:rPr>
                <w:b/>
                <w:bCs/>
                <w:lang w:val="en-US"/>
              </w:rPr>
              <w:t>:</w:t>
            </w:r>
            <w:r w:rsidR="007419D9" w:rsidRPr="00B27271">
              <w:rPr>
                <w:lang w:val="en-US"/>
              </w:rPr>
              <w:t xml:space="preserve"> </w:t>
            </w:r>
            <w:r w:rsidR="007419D9">
              <w:rPr>
                <w:lang w:val="en-US"/>
              </w:rPr>
              <w:t>People</w:t>
            </w:r>
            <w:r w:rsidR="007419D9" w:rsidRPr="007419D9">
              <w:t xml:space="preserve"> &amp; Culture</w:t>
            </w:r>
            <w:r w:rsidR="007419D9">
              <w:t xml:space="preserve">, </w:t>
            </w:r>
            <w:r w:rsidR="007419D9" w:rsidRPr="007419D9">
              <w:t>Managers and staff across all Directorates</w:t>
            </w:r>
            <w:r w:rsidR="007419D9">
              <w:t xml:space="preserve">, </w:t>
            </w:r>
            <w:r w:rsidR="007419D9" w:rsidRPr="007419D9">
              <w:t>Employee networks and working groups</w:t>
            </w:r>
          </w:p>
          <w:p w14:paraId="59E7723E" w14:textId="08975280" w:rsidR="00B27271" w:rsidRPr="00B27271" w:rsidRDefault="00B27271" w:rsidP="00ED5229">
            <w:pPr>
              <w:rPr>
                <w:b/>
                <w:color w:val="2A3547" w:themeColor="accent1"/>
                <w:lang w:val="en-US"/>
              </w:rPr>
            </w:pPr>
            <w:r w:rsidRPr="00B27271">
              <w:rPr>
                <w:b/>
                <w:lang w:val="en-US"/>
              </w:rPr>
              <w:t xml:space="preserve">External Liaisons: </w:t>
            </w:r>
            <w:r w:rsidR="007419D9" w:rsidRPr="007419D9">
              <w:t>Training providers</w:t>
            </w:r>
            <w:r w:rsidR="007419D9">
              <w:t xml:space="preserve">, </w:t>
            </w:r>
            <w:r w:rsidR="007419D9" w:rsidRPr="007419D9">
              <w:t xml:space="preserve">Sector networks and advisory bodies </w:t>
            </w:r>
          </w:p>
        </w:tc>
      </w:tr>
      <w:tr w:rsidR="00B27271" w:rsidRPr="00B27271" w14:paraId="004CB68F" w14:textId="77777777" w:rsidTr="00B27271">
        <w:tc>
          <w:tcPr>
            <w:tcW w:w="2552" w:type="dxa"/>
            <w:gridSpan w:val="2"/>
          </w:tcPr>
          <w:p w14:paraId="3F0A1B56" w14:textId="77777777" w:rsidR="00B27271" w:rsidRPr="00B27271" w:rsidRDefault="00B27271" w:rsidP="00B27271">
            <w:pPr>
              <w:rPr>
                <w:b/>
                <w:color w:val="2A3547" w:themeColor="accent1"/>
                <w:lang w:val="en-US"/>
              </w:rPr>
            </w:pPr>
            <w:r w:rsidRPr="00B27271">
              <w:rPr>
                <w:b/>
                <w:color w:val="2A3547" w:themeColor="accent1"/>
                <w:lang w:val="en-US"/>
              </w:rPr>
              <w:t>Accountability and Extent of Authority</w:t>
            </w:r>
          </w:p>
          <w:p w14:paraId="01C7942D" w14:textId="77777777" w:rsidR="00B27271" w:rsidRPr="00B27271" w:rsidRDefault="00B27271" w:rsidP="00B27271">
            <w:pPr>
              <w:rPr>
                <w:color w:val="2A3547" w:themeColor="accent1"/>
              </w:rPr>
            </w:pPr>
          </w:p>
        </w:tc>
        <w:tc>
          <w:tcPr>
            <w:tcW w:w="7938" w:type="dxa"/>
            <w:gridSpan w:val="4"/>
          </w:tcPr>
          <w:p w14:paraId="3E45043A" w14:textId="555B496E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029BF">
              <w:t xml:space="preserve">Responsible for the </w:t>
            </w:r>
            <w:r w:rsidR="00BE2483">
              <w:t xml:space="preserve">design, </w:t>
            </w:r>
            <w:r w:rsidRPr="004029BF">
              <w:t>delivery</w:t>
            </w:r>
            <w:r w:rsidR="00BE2483">
              <w:t xml:space="preserve">, </w:t>
            </w:r>
            <w:r w:rsidRPr="004029BF">
              <w:t xml:space="preserve">coordination </w:t>
            </w:r>
            <w:r w:rsidR="00BE2483">
              <w:t xml:space="preserve">and continuous improvement </w:t>
            </w:r>
            <w:r w:rsidRPr="004029BF">
              <w:t xml:space="preserve">of diversity, inclusion and gender equality programs, initiatives and engagement activities within established organisational frameworks, priorities and timelines. </w:t>
            </w:r>
          </w:p>
          <w:p w14:paraId="20A62256" w14:textId="66EEE3C0" w:rsidR="00150DA9" w:rsidRPr="004029BF" w:rsidRDefault="00150DA9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150DA9">
              <w:t>Provides specialist advice, guidance and recommendations to leaders, managers and employees on diversity, inclusion, gender equality and respectful workplace matters.</w:t>
            </w:r>
          </w:p>
          <w:p w14:paraId="78C00580" w14:textId="2A1CF1CE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029BF">
              <w:t xml:space="preserve">Works under general direction, operating with a </w:t>
            </w:r>
            <w:r w:rsidR="00EA054C">
              <w:t xml:space="preserve">high </w:t>
            </w:r>
            <w:r w:rsidRPr="004029BF">
              <w:t xml:space="preserve">degree of autonomy in planning, organising and </w:t>
            </w:r>
            <w:r w:rsidR="00EA054C">
              <w:t>implementing</w:t>
            </w:r>
            <w:r w:rsidRPr="004029BF">
              <w:t xml:space="preserve"> assigned programs and activities. </w:t>
            </w:r>
          </w:p>
          <w:p w14:paraId="799FF6EF" w14:textId="3FE1DF5A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029BF">
              <w:t xml:space="preserve">Exercises responsibility for achieving outcomes within defined areas of work, ensuring activities are delivered effectively, on time and within agreed parameters. </w:t>
            </w:r>
          </w:p>
          <w:p w14:paraId="08D11D59" w14:textId="16C8B024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029BF">
              <w:t xml:space="preserve">Applies </w:t>
            </w:r>
            <w:r w:rsidR="007D75D8">
              <w:t>professional</w:t>
            </w:r>
            <w:r w:rsidRPr="004029BF">
              <w:t xml:space="preserve"> judgement in managing competing priorities, adjusting work plans and responding to emerging issues within established guidelines. </w:t>
            </w:r>
          </w:p>
          <w:p w14:paraId="595F8FCF" w14:textId="370C57AF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029BF">
              <w:t xml:space="preserve">Accountable for contributing to program outcomes, participation and engagement, while escalating risks, issues or constraints that may impact delivery. </w:t>
            </w:r>
          </w:p>
          <w:p w14:paraId="3C170B83" w14:textId="13742493" w:rsidR="004B3135" w:rsidRPr="004029BF" w:rsidRDefault="004B3135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B3135">
              <w:t>Contributes specialist expertise and recommendations to the development, review and implementation of organisational policies, frameworks, strategies and action plans</w:t>
            </w:r>
            <w:r>
              <w:t>.</w:t>
            </w:r>
          </w:p>
          <w:p w14:paraId="40A4B9B1" w14:textId="3269AD44" w:rsidR="00B27271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029BF">
              <w:t xml:space="preserve">Operates within </w:t>
            </w:r>
            <w:r w:rsidR="00042F6F">
              <w:t>relevant</w:t>
            </w:r>
            <w:r w:rsidR="00BC0DA5">
              <w:t xml:space="preserve"> </w:t>
            </w:r>
            <w:r w:rsidR="006D6A4D">
              <w:t>legislation</w:t>
            </w:r>
            <w:r w:rsidR="00A60A9B">
              <w:t>, regulations</w:t>
            </w:r>
            <w:r w:rsidR="005D3491">
              <w:t>,</w:t>
            </w:r>
            <w:r w:rsidRPr="004029BF">
              <w:t xml:space="preserve"> policies and procedures, with reference to </w:t>
            </w:r>
            <w:r>
              <w:t>senior leadership</w:t>
            </w:r>
            <w:r w:rsidRPr="004029BF">
              <w:t xml:space="preserve"> for direction on complex or sensitive matters.</w:t>
            </w:r>
            <w:r w:rsidR="007419D9" w:rsidRPr="007419D9">
              <w:t xml:space="preserve"> </w:t>
            </w:r>
          </w:p>
          <w:p w14:paraId="47879ADD" w14:textId="719D9BE3" w:rsidR="003C22F1" w:rsidRDefault="003C22F1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3C22F1">
              <w:t>Monitors program outcomes, organisational trends, risks and emerging issues, providing advice and recommendations for improvement and escalating matters where appropriate.</w:t>
            </w:r>
          </w:p>
          <w:p w14:paraId="608C4555" w14:textId="1B28D7DB" w:rsidR="00C6098B" w:rsidRPr="00C92DFC" w:rsidRDefault="00C6098B" w:rsidP="00C6098B">
            <w:pPr>
              <w:pStyle w:val="ListParagraph"/>
              <w:numPr>
                <w:ilvl w:val="0"/>
                <w:numId w:val="19"/>
              </w:numPr>
            </w:pPr>
            <w:r w:rsidRPr="00C6098B">
              <w:lastRenderedPageBreak/>
              <w:t>Deliver work in alignment with priorities and sequencing set by the Team Lead, contributing to sustainable</w:t>
            </w:r>
            <w:r w:rsidR="005D6C05">
              <w:t xml:space="preserve"> </w:t>
            </w:r>
            <w:r w:rsidRPr="00C6098B">
              <w:t>delivery of programs and initiatives.</w:t>
            </w:r>
          </w:p>
        </w:tc>
      </w:tr>
      <w:tr w:rsidR="00B27271" w:rsidRPr="00B27271" w14:paraId="31C6E89C" w14:textId="77777777" w:rsidTr="00B27271">
        <w:tc>
          <w:tcPr>
            <w:tcW w:w="2552" w:type="dxa"/>
            <w:gridSpan w:val="2"/>
          </w:tcPr>
          <w:p w14:paraId="1A044CEA" w14:textId="77777777" w:rsidR="00B27271" w:rsidRPr="00B27271" w:rsidRDefault="00B27271" w:rsidP="00B27271">
            <w:pPr>
              <w:rPr>
                <w:b/>
                <w:color w:val="2A3547" w:themeColor="accent1"/>
                <w:lang w:val="en-US"/>
              </w:rPr>
            </w:pPr>
            <w:r w:rsidRPr="00B27271">
              <w:rPr>
                <w:b/>
                <w:color w:val="2A3547" w:themeColor="accent1"/>
                <w:lang w:val="en-US"/>
              </w:rPr>
              <w:lastRenderedPageBreak/>
              <w:t>Judgment and Decision Making</w:t>
            </w:r>
          </w:p>
          <w:p w14:paraId="320772FE" w14:textId="77777777" w:rsidR="00B27271" w:rsidRPr="00B27271" w:rsidRDefault="00B27271" w:rsidP="00B27271">
            <w:pPr>
              <w:rPr>
                <w:rFonts w:ascii="Gill Sans MT" w:hAnsi="Gill Sans MT"/>
                <w:color w:val="2A3547" w:themeColor="accent1"/>
                <w:lang w:val="en-US"/>
              </w:rPr>
            </w:pPr>
          </w:p>
          <w:p w14:paraId="62D35524" w14:textId="77777777" w:rsidR="00B27271" w:rsidRPr="00B27271" w:rsidRDefault="00B27271" w:rsidP="00B27271">
            <w:pPr>
              <w:rPr>
                <w:rFonts w:ascii="Gill Sans MT" w:hAnsi="Gill Sans MT"/>
                <w:color w:val="2A3547" w:themeColor="accent1"/>
              </w:rPr>
            </w:pPr>
          </w:p>
        </w:tc>
        <w:tc>
          <w:tcPr>
            <w:tcW w:w="7938" w:type="dxa"/>
            <w:gridSpan w:val="4"/>
          </w:tcPr>
          <w:p w14:paraId="21AD6DF2" w14:textId="34020D98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  <w:rPr>
                <w:lang w:eastAsia="en-AU"/>
              </w:rPr>
            </w:pPr>
            <w:r w:rsidRPr="004029BF">
              <w:rPr>
                <w:lang w:eastAsia="en-AU"/>
              </w:rPr>
              <w:t xml:space="preserve">Applies sound professional judgement to coordinate programs, manage competing priorities and support delivery of initiatives within agreed frameworks. </w:t>
            </w:r>
          </w:p>
          <w:p w14:paraId="155FA79F" w14:textId="461D80E8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  <w:rPr>
                <w:lang w:eastAsia="en-AU"/>
              </w:rPr>
            </w:pPr>
            <w:r w:rsidRPr="004029BF">
              <w:rPr>
                <w:lang w:eastAsia="en-AU"/>
              </w:rPr>
              <w:t xml:space="preserve">Makes decisions relating to day-to-day program delivery, stakeholder engagement and activity planning, consistent with organisational guidelines and expectations. </w:t>
            </w:r>
          </w:p>
          <w:p w14:paraId="376540D7" w14:textId="019AD40F" w:rsidR="002C5C41" w:rsidRPr="004029BF" w:rsidRDefault="002C5C41" w:rsidP="004029BF">
            <w:pPr>
              <w:pStyle w:val="ListParagraph"/>
              <w:numPr>
                <w:ilvl w:val="0"/>
                <w:numId w:val="19"/>
              </w:numPr>
              <w:spacing w:after="0"/>
              <w:rPr>
                <w:lang w:eastAsia="en-AU"/>
              </w:rPr>
            </w:pPr>
            <w:r w:rsidRPr="002C5C41">
              <w:rPr>
                <w:lang w:eastAsia="en-AU"/>
              </w:rPr>
              <w:t>Delivers work using methods, processes and approaches informed by contemporary theory, research, legislation and best practice</w:t>
            </w:r>
            <w:r>
              <w:rPr>
                <w:lang w:eastAsia="en-AU"/>
              </w:rPr>
              <w:t>.</w:t>
            </w:r>
          </w:p>
          <w:p w14:paraId="11AE35E9" w14:textId="08EDB159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  <w:rPr>
                <w:lang w:eastAsia="en-AU"/>
              </w:rPr>
            </w:pPr>
            <w:r w:rsidRPr="004029BF">
              <w:rPr>
                <w:lang w:eastAsia="en-AU"/>
              </w:rPr>
              <w:t>Identif</w:t>
            </w:r>
            <w:r w:rsidR="004714DC">
              <w:rPr>
                <w:lang w:eastAsia="en-AU"/>
              </w:rPr>
              <w:t>y</w:t>
            </w:r>
            <w:r w:rsidRPr="004029BF">
              <w:rPr>
                <w:lang w:eastAsia="en-AU"/>
              </w:rPr>
              <w:t xml:space="preserve"> issues, risks and barriers to delivery, assessing impact and escalating where appropriate. </w:t>
            </w:r>
          </w:p>
          <w:p w14:paraId="76444328" w14:textId="77777777" w:rsidR="00A33F66" w:rsidRPr="00A33F66" w:rsidRDefault="00A33F66" w:rsidP="00A33F66">
            <w:pPr>
              <w:pStyle w:val="ListParagraph"/>
              <w:numPr>
                <w:ilvl w:val="0"/>
                <w:numId w:val="19"/>
              </w:numPr>
              <w:rPr>
                <w:lang w:eastAsia="en-AU"/>
              </w:rPr>
            </w:pPr>
            <w:r w:rsidRPr="00A33F66">
              <w:rPr>
                <w:lang w:eastAsia="en-AU"/>
              </w:rPr>
              <w:t>Solves problems through the application of established techniques, professional knowledge, previous experience and sound judgement, adapting approaches to new and emerging situations.</w:t>
            </w:r>
          </w:p>
          <w:p w14:paraId="1AAE4C6A" w14:textId="74D5C644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  <w:rPr>
                <w:lang w:eastAsia="en-AU"/>
              </w:rPr>
            </w:pPr>
            <w:r w:rsidRPr="004029BF">
              <w:rPr>
                <w:lang w:eastAsia="en-AU"/>
              </w:rPr>
              <w:t xml:space="preserve">Contributes to continuous improvement through evaluation of program effectiveness, stakeholder feedback and practical insights. </w:t>
            </w:r>
          </w:p>
          <w:p w14:paraId="60763472" w14:textId="08F22A7E" w:rsidR="00B27271" w:rsidRPr="00C92DFC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  <w:rPr>
                <w:lang w:eastAsia="en-AU"/>
              </w:rPr>
            </w:pPr>
            <w:r w:rsidRPr="004029BF">
              <w:rPr>
                <w:lang w:eastAsia="en-AU"/>
              </w:rPr>
              <w:t>Exercises initiative in problem solving within defined areas, drawing on experience, guidance and established processes.</w:t>
            </w:r>
          </w:p>
        </w:tc>
      </w:tr>
      <w:tr w:rsidR="00B27271" w:rsidRPr="00B27271" w14:paraId="2697C085" w14:textId="77777777" w:rsidTr="00B27271">
        <w:tc>
          <w:tcPr>
            <w:tcW w:w="2552" w:type="dxa"/>
            <w:gridSpan w:val="2"/>
          </w:tcPr>
          <w:p w14:paraId="36D6716E" w14:textId="77777777" w:rsidR="00B27271" w:rsidRPr="00B27271" w:rsidRDefault="00B27271" w:rsidP="00B27271">
            <w:pPr>
              <w:rPr>
                <w:b/>
                <w:color w:val="2A3547" w:themeColor="accent1"/>
                <w:lang w:val="en-US"/>
              </w:rPr>
            </w:pPr>
            <w:r w:rsidRPr="00B27271">
              <w:rPr>
                <w:b/>
                <w:color w:val="2A3547" w:themeColor="accent1"/>
                <w:lang w:val="en-US"/>
              </w:rPr>
              <w:t>Specialist Knowledge and Skill</w:t>
            </w:r>
          </w:p>
          <w:p w14:paraId="5BCA4ABF" w14:textId="77777777" w:rsidR="00B27271" w:rsidRPr="00B27271" w:rsidRDefault="00B27271" w:rsidP="00B27271">
            <w:pPr>
              <w:rPr>
                <w:rFonts w:ascii="Gill Sans MT" w:hAnsi="Gill Sans MT"/>
                <w:b/>
                <w:color w:val="2A3547" w:themeColor="accent1"/>
                <w:lang w:val="en-US"/>
              </w:rPr>
            </w:pPr>
          </w:p>
          <w:p w14:paraId="7AA26DA8" w14:textId="77777777" w:rsidR="00B27271" w:rsidRPr="00B27271" w:rsidRDefault="00B27271" w:rsidP="00B27271">
            <w:pPr>
              <w:rPr>
                <w:rFonts w:ascii="Gill Sans MT" w:hAnsi="Gill Sans MT"/>
                <w:b/>
                <w:color w:val="2A3547" w:themeColor="accent1"/>
                <w:lang w:val="en-US"/>
              </w:rPr>
            </w:pPr>
          </w:p>
        </w:tc>
        <w:tc>
          <w:tcPr>
            <w:tcW w:w="7938" w:type="dxa"/>
            <w:gridSpan w:val="4"/>
          </w:tcPr>
          <w:p w14:paraId="159F2D09" w14:textId="7EA60741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  <w:rPr>
                <w:bCs/>
              </w:rPr>
            </w:pPr>
            <w:r w:rsidRPr="004029BF">
              <w:rPr>
                <w:bCs/>
              </w:rPr>
              <w:t xml:space="preserve">Demonstrated knowledge of inclusion and </w:t>
            </w:r>
            <w:r w:rsidR="00A809F8">
              <w:rPr>
                <w:bCs/>
              </w:rPr>
              <w:t xml:space="preserve">intersectional </w:t>
            </w:r>
            <w:r w:rsidRPr="004029BF">
              <w:rPr>
                <w:bCs/>
              </w:rPr>
              <w:t xml:space="preserve">gender equality principles, including contemporary practices that support inclusive and respectful workplaces. </w:t>
            </w:r>
          </w:p>
          <w:p w14:paraId="168F8046" w14:textId="05056C6A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  <w:rPr>
                <w:bCs/>
              </w:rPr>
            </w:pPr>
            <w:r w:rsidRPr="004029BF">
              <w:rPr>
                <w:bCs/>
              </w:rPr>
              <w:t xml:space="preserve">Understanding of employee engagement, behaviour change and program delivery approaches in a workplace setting. </w:t>
            </w:r>
          </w:p>
          <w:p w14:paraId="5AE52338" w14:textId="67B449C7" w:rsidR="00EB1DEC" w:rsidRPr="00EB1DEC" w:rsidRDefault="004029BF" w:rsidP="00EB1DEC">
            <w:pPr>
              <w:pStyle w:val="ListParagraph"/>
              <w:numPr>
                <w:ilvl w:val="0"/>
                <w:numId w:val="19"/>
              </w:numPr>
              <w:tabs>
                <w:tab w:val="left" w:pos="6920"/>
              </w:tabs>
              <w:spacing w:after="0"/>
            </w:pPr>
            <w:r w:rsidRPr="004029BF">
              <w:rPr>
                <w:bCs/>
              </w:rPr>
              <w:t xml:space="preserve">Ability to apply structured frameworks and processes, including Gender Impact Assessments (GIAs), within organisational contexts. </w:t>
            </w:r>
            <w:r w:rsidR="00EB1DEC">
              <w:tab/>
            </w:r>
          </w:p>
          <w:p w14:paraId="0C68E023" w14:textId="249AB5A3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  <w:rPr>
                <w:bCs/>
              </w:rPr>
            </w:pPr>
            <w:r w:rsidRPr="004029BF">
              <w:rPr>
                <w:bCs/>
              </w:rPr>
              <w:t xml:space="preserve">Practical knowledge of </w:t>
            </w:r>
            <w:r w:rsidR="002F25B3">
              <w:rPr>
                <w:bCs/>
              </w:rPr>
              <w:t xml:space="preserve">designing and </w:t>
            </w:r>
            <w:r w:rsidRPr="004029BF">
              <w:rPr>
                <w:bCs/>
              </w:rPr>
              <w:t xml:space="preserve">delivering engagement activities, learning programs and awareness initiatives. </w:t>
            </w:r>
          </w:p>
          <w:p w14:paraId="577FCB03" w14:textId="5E79EB48" w:rsidR="00214210" w:rsidRPr="00214210" w:rsidRDefault="00214210" w:rsidP="00214210">
            <w:pPr>
              <w:pStyle w:val="ListParagraph"/>
              <w:numPr>
                <w:ilvl w:val="0"/>
                <w:numId w:val="19"/>
              </w:numPr>
              <w:rPr>
                <w:bCs/>
              </w:rPr>
            </w:pPr>
            <w:r w:rsidRPr="00214210">
              <w:rPr>
                <w:bCs/>
              </w:rPr>
              <w:t>Sound understanding of relevant legislative, regulatory and organisational frameworks, with the ability to interpret and apply a workplace context.</w:t>
            </w:r>
          </w:p>
          <w:p w14:paraId="4455B1EE" w14:textId="064418E1" w:rsidR="00B27271" w:rsidRPr="00ED5229" w:rsidRDefault="0010694E" w:rsidP="00ED5229">
            <w:pPr>
              <w:pStyle w:val="ListParagraph"/>
              <w:numPr>
                <w:ilvl w:val="0"/>
                <w:numId w:val="19"/>
              </w:numPr>
            </w:pPr>
            <w:r w:rsidRPr="0010694E">
              <w:rPr>
                <w:bCs/>
              </w:rPr>
              <w:t>Demonstrated ability to analyse program outcomes, workforce insights and stakeholder feedback to inform continuous improvement and organisational decision-making.</w:t>
            </w:r>
          </w:p>
        </w:tc>
      </w:tr>
      <w:tr w:rsidR="00B27271" w:rsidRPr="00B27271" w14:paraId="0B78BA53" w14:textId="77777777" w:rsidTr="00B27271">
        <w:tc>
          <w:tcPr>
            <w:tcW w:w="2552" w:type="dxa"/>
            <w:gridSpan w:val="2"/>
          </w:tcPr>
          <w:p w14:paraId="26C1659E" w14:textId="77777777" w:rsidR="00B27271" w:rsidRPr="00B27271" w:rsidRDefault="00B27271" w:rsidP="00B27271">
            <w:pPr>
              <w:rPr>
                <w:b/>
                <w:color w:val="2A3547" w:themeColor="accent1"/>
                <w:lang w:val="en-US"/>
              </w:rPr>
            </w:pPr>
            <w:r w:rsidRPr="00B27271">
              <w:rPr>
                <w:b/>
                <w:color w:val="2A3547" w:themeColor="accent1"/>
                <w:lang w:val="en-US"/>
              </w:rPr>
              <w:t>Management Skills</w:t>
            </w:r>
          </w:p>
          <w:p w14:paraId="646413D2" w14:textId="77777777" w:rsidR="00B27271" w:rsidRPr="00B27271" w:rsidRDefault="00B27271" w:rsidP="00B27271">
            <w:pPr>
              <w:rPr>
                <w:rFonts w:ascii="Gill Sans MT" w:hAnsi="Gill Sans MT"/>
                <w:b/>
                <w:color w:val="2A3547" w:themeColor="accent1"/>
                <w:lang w:val="en-US"/>
              </w:rPr>
            </w:pPr>
          </w:p>
          <w:p w14:paraId="6E594CAF" w14:textId="77777777" w:rsidR="00B27271" w:rsidRPr="00B27271" w:rsidRDefault="00B27271" w:rsidP="00B27271">
            <w:pPr>
              <w:rPr>
                <w:rFonts w:ascii="Gill Sans MT" w:hAnsi="Gill Sans MT"/>
                <w:b/>
                <w:color w:val="2A3547" w:themeColor="accent1"/>
                <w:lang w:val="en-US"/>
              </w:rPr>
            </w:pPr>
          </w:p>
        </w:tc>
        <w:tc>
          <w:tcPr>
            <w:tcW w:w="7938" w:type="dxa"/>
            <w:gridSpan w:val="4"/>
          </w:tcPr>
          <w:p w14:paraId="209BBF33" w14:textId="4710FDDD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029BF">
              <w:t xml:space="preserve">Ability to plan, organise and prioritise work effectively to meet deadlines and </w:t>
            </w:r>
            <w:r w:rsidR="007D1A08">
              <w:t>achieve</w:t>
            </w:r>
            <w:r w:rsidRPr="004029BF">
              <w:t xml:space="preserve"> outcomes </w:t>
            </w:r>
            <w:r w:rsidR="00632163">
              <w:t xml:space="preserve">across </w:t>
            </w:r>
            <w:r w:rsidR="00BA74D7">
              <w:t xml:space="preserve">multiple initiatives and competing priorities. </w:t>
            </w:r>
          </w:p>
          <w:p w14:paraId="1202BFF4" w14:textId="3DF21B3E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029BF">
              <w:t xml:space="preserve">Demonstrated ability to manage multiple concurrent activities, balancing competing priorities and adjusting workload as required. </w:t>
            </w:r>
          </w:p>
          <w:p w14:paraId="0E8A9E81" w14:textId="229F6A58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029BF">
              <w:t>Ability to implement</w:t>
            </w:r>
            <w:r w:rsidR="006279BF">
              <w:t>, coordinate and monitor</w:t>
            </w:r>
            <w:r w:rsidRPr="004029BF">
              <w:t xml:space="preserve"> activities</w:t>
            </w:r>
            <w:r w:rsidR="00C9640A">
              <w:t xml:space="preserve"> and initiatives</w:t>
            </w:r>
            <w:r w:rsidRPr="004029BF">
              <w:t xml:space="preserve">, </w:t>
            </w:r>
            <w:r w:rsidR="00C9640A">
              <w:t>evaluate</w:t>
            </w:r>
            <w:r w:rsidRPr="004029BF">
              <w:t xml:space="preserve"> progress and ensure delivery against defined objectives. </w:t>
            </w:r>
          </w:p>
          <w:p w14:paraId="76EF6A71" w14:textId="58BF8271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029BF">
              <w:t>Strong organisational and coordination skills, ensuring efficient use of time</w:t>
            </w:r>
            <w:r w:rsidR="006B6B06">
              <w:t xml:space="preserve">, </w:t>
            </w:r>
            <w:r w:rsidRPr="004029BF">
              <w:t>resources</w:t>
            </w:r>
            <w:r w:rsidR="006B6B06">
              <w:t xml:space="preserve"> and allocated budgets</w:t>
            </w:r>
            <w:r w:rsidRPr="004029BF">
              <w:t xml:space="preserve">. </w:t>
            </w:r>
          </w:p>
          <w:p w14:paraId="72DFB6E7" w14:textId="73A51BF7" w:rsidR="00B27271" w:rsidRPr="00C92DFC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  <w:rPr>
                <w:szCs w:val="21"/>
              </w:rPr>
            </w:pPr>
            <w:r w:rsidRPr="004029BF">
              <w:t xml:space="preserve">Ability to contribute to continuous improvement by identifying </w:t>
            </w:r>
            <w:r w:rsidR="00941F7E">
              <w:t xml:space="preserve">opportunities and </w:t>
            </w:r>
            <w:r w:rsidRPr="004029BF">
              <w:t>efficiencies and refining delivery approaches.</w:t>
            </w:r>
          </w:p>
        </w:tc>
      </w:tr>
      <w:tr w:rsidR="00B27271" w:rsidRPr="00B27271" w14:paraId="712E7C5A" w14:textId="77777777" w:rsidTr="00B27271">
        <w:tc>
          <w:tcPr>
            <w:tcW w:w="2552" w:type="dxa"/>
            <w:gridSpan w:val="2"/>
          </w:tcPr>
          <w:p w14:paraId="3190C61D" w14:textId="77777777" w:rsidR="00B27271" w:rsidRPr="00B27271" w:rsidRDefault="00B27271" w:rsidP="00B27271">
            <w:pPr>
              <w:rPr>
                <w:b/>
                <w:color w:val="2A3547" w:themeColor="accent1"/>
                <w:lang w:val="en-US"/>
              </w:rPr>
            </w:pPr>
            <w:r w:rsidRPr="00B27271">
              <w:rPr>
                <w:b/>
                <w:color w:val="2A3547" w:themeColor="accent1"/>
                <w:lang w:val="en-US"/>
              </w:rPr>
              <w:t>Interpersonal Skills</w:t>
            </w:r>
          </w:p>
          <w:p w14:paraId="1A0D16B6" w14:textId="77777777" w:rsidR="00B27271" w:rsidRPr="00B27271" w:rsidRDefault="00B27271" w:rsidP="00B27271">
            <w:pPr>
              <w:rPr>
                <w:rFonts w:ascii="Gill Sans MT" w:hAnsi="Gill Sans MT"/>
                <w:b/>
                <w:color w:val="2A3547" w:themeColor="accent1"/>
                <w:lang w:val="en-US"/>
              </w:rPr>
            </w:pPr>
          </w:p>
        </w:tc>
        <w:tc>
          <w:tcPr>
            <w:tcW w:w="7938" w:type="dxa"/>
            <w:gridSpan w:val="4"/>
          </w:tcPr>
          <w:p w14:paraId="71E172FE" w14:textId="77777777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  <w:rPr>
                <w:szCs w:val="21"/>
              </w:rPr>
            </w:pPr>
            <w:r w:rsidRPr="004029BF">
              <w:rPr>
                <w:szCs w:val="21"/>
              </w:rPr>
              <w:t>Ability to build and maintain effective working relationships with stakeholders across all levels of the organisation.</w:t>
            </w:r>
          </w:p>
          <w:p w14:paraId="7105627F" w14:textId="77777777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  <w:rPr>
                <w:szCs w:val="21"/>
              </w:rPr>
            </w:pPr>
            <w:r w:rsidRPr="004029BF">
              <w:rPr>
                <w:szCs w:val="21"/>
              </w:rPr>
              <w:t>Strong communication and facilitation skills, with the ability to engage individuals and groups in programs, initiatives and discussions.</w:t>
            </w:r>
          </w:p>
          <w:p w14:paraId="76A09573" w14:textId="77777777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  <w:rPr>
                <w:szCs w:val="21"/>
              </w:rPr>
            </w:pPr>
            <w:r w:rsidRPr="004029BF">
              <w:rPr>
                <w:szCs w:val="21"/>
              </w:rPr>
              <w:t>Ability to influence and encourage participation in diversity, inclusion and engagement activities.</w:t>
            </w:r>
          </w:p>
          <w:p w14:paraId="09924B9A" w14:textId="77777777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  <w:rPr>
                <w:szCs w:val="21"/>
              </w:rPr>
            </w:pPr>
            <w:r w:rsidRPr="004029BF">
              <w:rPr>
                <w:szCs w:val="21"/>
              </w:rPr>
              <w:t>Demonstrated ability to gain cooperation and support from employees and stakeholders in delivering defined activities.</w:t>
            </w:r>
          </w:p>
          <w:p w14:paraId="032D053C" w14:textId="1ED45020" w:rsidR="00B27271" w:rsidRPr="00C92DFC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  <w:rPr>
                <w:szCs w:val="21"/>
              </w:rPr>
            </w:pPr>
            <w:r w:rsidRPr="004029BF">
              <w:rPr>
                <w:szCs w:val="21"/>
              </w:rPr>
              <w:t>Ability to communicate clearly and effectively, both verbally and in writing, including facilitating workshops and preparing materials as required.</w:t>
            </w:r>
          </w:p>
        </w:tc>
      </w:tr>
      <w:tr w:rsidR="00B27271" w:rsidRPr="00B27271" w14:paraId="3B9F8073" w14:textId="77777777" w:rsidTr="00B27271">
        <w:tc>
          <w:tcPr>
            <w:tcW w:w="2552" w:type="dxa"/>
            <w:gridSpan w:val="2"/>
          </w:tcPr>
          <w:p w14:paraId="1F657353" w14:textId="77777777" w:rsidR="00B27271" w:rsidRPr="00B27271" w:rsidRDefault="00B27271" w:rsidP="00B27271">
            <w:pPr>
              <w:rPr>
                <w:b/>
                <w:color w:val="2A3547" w:themeColor="accent1"/>
                <w:lang w:val="en-US"/>
              </w:rPr>
            </w:pPr>
            <w:r w:rsidRPr="00B27271">
              <w:rPr>
                <w:b/>
                <w:color w:val="2A3547" w:themeColor="accent1"/>
                <w:lang w:val="en-US"/>
              </w:rPr>
              <w:lastRenderedPageBreak/>
              <w:t>Qualifications and Experience</w:t>
            </w:r>
          </w:p>
          <w:p w14:paraId="1205ED7A" w14:textId="77777777" w:rsidR="00B27271" w:rsidRPr="00B27271" w:rsidRDefault="00B27271" w:rsidP="00B27271">
            <w:pPr>
              <w:rPr>
                <w:rFonts w:ascii="Gill Sans MT" w:hAnsi="Gill Sans MT"/>
                <w:b/>
                <w:i/>
                <w:color w:val="2A3547" w:themeColor="accent1"/>
                <w:lang w:val="en-US"/>
              </w:rPr>
            </w:pPr>
          </w:p>
          <w:p w14:paraId="08742F40" w14:textId="77777777" w:rsidR="00B27271" w:rsidRPr="00B27271" w:rsidRDefault="00B27271" w:rsidP="00B27271">
            <w:pPr>
              <w:rPr>
                <w:rFonts w:ascii="Gill Sans MT" w:hAnsi="Gill Sans MT"/>
                <w:b/>
                <w:color w:val="2A3547" w:themeColor="accent1"/>
                <w:lang w:val="en-US"/>
              </w:rPr>
            </w:pPr>
          </w:p>
        </w:tc>
        <w:tc>
          <w:tcPr>
            <w:tcW w:w="7938" w:type="dxa"/>
            <w:gridSpan w:val="4"/>
          </w:tcPr>
          <w:p w14:paraId="65B03078" w14:textId="77777777" w:rsidR="00941F7E" w:rsidRPr="004029BF" w:rsidRDefault="00941F7E" w:rsidP="00941F7E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029BF">
              <w:t xml:space="preserve">Relevant qualification in human resources, organisational development, social sciences or a related discipline, or equivalent experience. </w:t>
            </w:r>
          </w:p>
          <w:p w14:paraId="5136A2F1" w14:textId="03A37E72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029BF">
              <w:t xml:space="preserve">Demonstrated experience in delivering diversity, inclusion, engagement or organisational development programs within a complex organisational environment. </w:t>
            </w:r>
          </w:p>
          <w:p w14:paraId="3815CC5F" w14:textId="62F5235A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029BF">
              <w:t xml:space="preserve">Experience coordinating projects, initiatives or programs, including planning, implementation and monitoring of activities. </w:t>
            </w:r>
          </w:p>
          <w:p w14:paraId="4BBB11B7" w14:textId="3A9A6BCF" w:rsidR="004029BF" w:rsidRPr="004029BF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029BF">
              <w:t xml:space="preserve">Experience supporting structured organisational processes (e.g. assessments, programs, or frameworks such as GIAs). </w:t>
            </w:r>
          </w:p>
          <w:p w14:paraId="6C455A20" w14:textId="52129D30" w:rsidR="00B27271" w:rsidRPr="00C92DFC" w:rsidRDefault="004029BF" w:rsidP="004029BF">
            <w:pPr>
              <w:pStyle w:val="ListParagraph"/>
              <w:numPr>
                <w:ilvl w:val="0"/>
                <w:numId w:val="19"/>
              </w:numPr>
              <w:spacing w:after="0"/>
            </w:pPr>
            <w:r w:rsidRPr="004029BF">
              <w:t>Practical experience working with a range of stakeholders to support participation, engagement and program delivery.</w:t>
            </w:r>
          </w:p>
        </w:tc>
      </w:tr>
      <w:tr w:rsidR="00B27271" w:rsidRPr="00B27271" w14:paraId="7EC6163D" w14:textId="77777777" w:rsidTr="00B27271">
        <w:trPr>
          <w:trHeight w:val="423"/>
        </w:trPr>
        <w:tc>
          <w:tcPr>
            <w:tcW w:w="10490" w:type="dxa"/>
            <w:gridSpan w:val="6"/>
            <w:vAlign w:val="center"/>
          </w:tcPr>
          <w:p w14:paraId="710F9B4F" w14:textId="77777777" w:rsidR="00B27271" w:rsidRPr="004029BF" w:rsidRDefault="00B27271" w:rsidP="004029BF">
            <w:pPr>
              <w:rPr>
                <w:b/>
                <w:bCs/>
                <w:lang w:val="en-US"/>
              </w:rPr>
            </w:pPr>
            <w:r w:rsidRPr="004029BF">
              <w:rPr>
                <w:b/>
                <w:bCs/>
                <w:lang w:val="en-US"/>
              </w:rPr>
              <w:t>Key Selection Criteria</w:t>
            </w:r>
          </w:p>
        </w:tc>
      </w:tr>
      <w:tr w:rsidR="00B27271" w:rsidRPr="00B27271" w14:paraId="6C4626E9" w14:textId="77777777" w:rsidTr="00B27271">
        <w:tc>
          <w:tcPr>
            <w:tcW w:w="10490" w:type="dxa"/>
            <w:gridSpan w:val="6"/>
          </w:tcPr>
          <w:p w14:paraId="341FE975" w14:textId="63CF760B" w:rsidR="009F4A63" w:rsidRPr="009F4A63" w:rsidRDefault="009F4A63" w:rsidP="009F4A63">
            <w:pPr>
              <w:pStyle w:val="ListParagraph"/>
              <w:numPr>
                <w:ilvl w:val="0"/>
                <w:numId w:val="32"/>
              </w:numPr>
              <w:spacing w:after="0"/>
            </w:pPr>
            <w:r w:rsidRPr="00934D3B">
              <w:rPr>
                <w:b/>
                <w:bCs/>
                <w:i/>
                <w:iCs/>
              </w:rPr>
              <w:t xml:space="preserve">Program </w:t>
            </w:r>
            <w:r w:rsidR="00AC4DD7">
              <w:rPr>
                <w:b/>
                <w:bCs/>
                <w:i/>
                <w:iCs/>
              </w:rPr>
              <w:t>Design,</w:t>
            </w:r>
            <w:r w:rsidRPr="00934D3B">
              <w:rPr>
                <w:b/>
                <w:bCs/>
                <w:i/>
                <w:iCs/>
              </w:rPr>
              <w:t xml:space="preserve"> Delivery &amp; </w:t>
            </w:r>
            <w:r w:rsidR="00AC4DD7">
              <w:rPr>
                <w:b/>
                <w:bCs/>
                <w:i/>
                <w:iCs/>
              </w:rPr>
              <w:t>Improvement</w:t>
            </w:r>
            <w:r w:rsidRPr="00934D3B">
              <w:rPr>
                <w:b/>
                <w:bCs/>
              </w:rPr>
              <w:t>:</w:t>
            </w:r>
            <w:r w:rsidRPr="009F4A63">
              <w:t xml:space="preserve"> </w:t>
            </w:r>
            <w:r w:rsidR="006E3DF4">
              <w:t>D</w:t>
            </w:r>
            <w:r w:rsidRPr="009F4A63">
              <w:t xml:space="preserve">emonstrated experience </w:t>
            </w:r>
            <w:r w:rsidR="00AC4DD7">
              <w:t xml:space="preserve">designing, </w:t>
            </w:r>
            <w:r w:rsidRPr="009F4A63">
              <w:t>delivering and co</w:t>
            </w:r>
            <w:r w:rsidR="001134D3">
              <w:t>ntinuously improving</w:t>
            </w:r>
            <w:r w:rsidRPr="009F4A63">
              <w:t xml:space="preserve"> programs</w:t>
            </w:r>
            <w:r w:rsidR="001134D3">
              <w:t xml:space="preserve">, </w:t>
            </w:r>
            <w:r w:rsidRPr="009F4A63">
              <w:t>initiatives</w:t>
            </w:r>
            <w:r w:rsidR="001134D3">
              <w:t xml:space="preserve"> or projects</w:t>
            </w:r>
            <w:r w:rsidRPr="009F4A63">
              <w:t>, ideally in diversity, inclusion or organisational development contexts.</w:t>
            </w:r>
          </w:p>
          <w:p w14:paraId="47615391" w14:textId="2AECB1D7" w:rsidR="009F4A63" w:rsidRPr="009F4A63" w:rsidRDefault="009F4A63" w:rsidP="009F4A63">
            <w:pPr>
              <w:pStyle w:val="ListParagraph"/>
              <w:numPr>
                <w:ilvl w:val="0"/>
                <w:numId w:val="32"/>
              </w:numPr>
              <w:spacing w:after="0"/>
            </w:pPr>
            <w:r w:rsidRPr="00934D3B">
              <w:rPr>
                <w:b/>
                <w:bCs/>
                <w:i/>
                <w:iCs/>
              </w:rPr>
              <w:t>Stakeholder Engagement &amp; Facilitation</w:t>
            </w:r>
            <w:r w:rsidRPr="00934D3B">
              <w:rPr>
                <w:b/>
                <w:bCs/>
              </w:rPr>
              <w:t>:</w:t>
            </w:r>
            <w:r w:rsidRPr="009F4A63">
              <w:t xml:space="preserve"> </w:t>
            </w:r>
            <w:r w:rsidR="006E3DF4">
              <w:t>Sound</w:t>
            </w:r>
            <w:r w:rsidRPr="009F4A63">
              <w:t xml:space="preserve"> communication and interpersonal skills, with the ability to engage stakeholders and facilitate participation across a diverse workforce.</w:t>
            </w:r>
          </w:p>
          <w:p w14:paraId="6D33D349" w14:textId="159DFC46" w:rsidR="009F4A63" w:rsidRPr="009F4A63" w:rsidRDefault="009F4A63" w:rsidP="009F4A63">
            <w:pPr>
              <w:pStyle w:val="ListParagraph"/>
              <w:numPr>
                <w:ilvl w:val="0"/>
                <w:numId w:val="32"/>
              </w:numPr>
              <w:spacing w:after="0"/>
            </w:pPr>
            <w:r w:rsidRPr="00934D3B">
              <w:rPr>
                <w:b/>
                <w:bCs/>
                <w:i/>
                <w:iCs/>
              </w:rPr>
              <w:t xml:space="preserve">Planning &amp; Prioritisation: </w:t>
            </w:r>
            <w:r w:rsidRPr="009F4A63">
              <w:t>Proven ability to manage competing priorities, organise workload effectively and deliver outcomes within deadlines.</w:t>
            </w:r>
          </w:p>
          <w:p w14:paraId="69B99694" w14:textId="29B6DC1F" w:rsidR="009F4A63" w:rsidRPr="009F4A63" w:rsidRDefault="009F4A63" w:rsidP="009F4A63">
            <w:pPr>
              <w:pStyle w:val="ListParagraph"/>
              <w:numPr>
                <w:ilvl w:val="0"/>
                <w:numId w:val="32"/>
              </w:numPr>
              <w:spacing w:after="0"/>
            </w:pPr>
            <w:r w:rsidRPr="00934D3B">
              <w:rPr>
                <w:b/>
                <w:bCs/>
                <w:i/>
                <w:iCs/>
              </w:rPr>
              <w:t>Applied Frameworks &amp; Processes:</w:t>
            </w:r>
            <w:r w:rsidRPr="009F4A63">
              <w:t xml:space="preserve"> </w:t>
            </w:r>
            <w:r w:rsidR="00FC37D5">
              <w:t>Experience applying and embedding</w:t>
            </w:r>
            <w:r w:rsidR="003373AC">
              <w:t xml:space="preserve"> organisational frameworks, legislative requirements</w:t>
            </w:r>
            <w:r w:rsidR="00E3088B">
              <w:t xml:space="preserve"> and </w:t>
            </w:r>
            <w:r w:rsidRPr="009F4A63">
              <w:t>structured processes</w:t>
            </w:r>
            <w:r w:rsidR="00E3088B">
              <w:t xml:space="preserve">, </w:t>
            </w:r>
            <w:r w:rsidRPr="009F4A63">
              <w:t>support</w:t>
            </w:r>
            <w:r w:rsidR="00E3088B">
              <w:t>ing</w:t>
            </w:r>
            <w:r w:rsidRPr="009F4A63">
              <w:t xml:space="preserve"> others to engage with organisational frameworks (e.g. assessments, programs or similar).</w:t>
            </w:r>
          </w:p>
          <w:p w14:paraId="1D9837BD" w14:textId="44D0AB03" w:rsidR="009F4A63" w:rsidRDefault="009F4A63" w:rsidP="009F4A63">
            <w:pPr>
              <w:pStyle w:val="ListParagraph"/>
              <w:numPr>
                <w:ilvl w:val="0"/>
                <w:numId w:val="32"/>
              </w:numPr>
              <w:spacing w:after="0"/>
            </w:pPr>
            <w:r w:rsidRPr="00934D3B">
              <w:rPr>
                <w:b/>
                <w:bCs/>
                <w:i/>
                <w:iCs/>
              </w:rPr>
              <w:t>Engagement &amp; Behaviour Change:</w:t>
            </w:r>
            <w:r w:rsidRPr="009F4A63">
              <w:t xml:space="preserve"> Experience delivering initiatives that build awareness, drive participation and support behaviour change.</w:t>
            </w:r>
          </w:p>
          <w:p w14:paraId="6C1BAFD5" w14:textId="6BB068DC" w:rsidR="006C4EC4" w:rsidRPr="009F4A63" w:rsidRDefault="006C4EC4" w:rsidP="009F4A63">
            <w:pPr>
              <w:pStyle w:val="ListParagraph"/>
              <w:numPr>
                <w:ilvl w:val="0"/>
                <w:numId w:val="32"/>
              </w:numPr>
              <w:spacing w:after="0"/>
            </w:pPr>
            <w:r w:rsidRPr="00934D3B">
              <w:rPr>
                <w:b/>
                <w:bCs/>
                <w:i/>
                <w:iCs/>
              </w:rPr>
              <w:t>Lived Experience and Employee Voice:</w:t>
            </w:r>
            <w:r w:rsidRPr="006C4EC4">
              <w:t xml:space="preserve"> </w:t>
            </w:r>
            <w:r>
              <w:t>A</w:t>
            </w:r>
            <w:r w:rsidRPr="006C4EC4">
              <w:t xml:space="preserve">bility to engage </w:t>
            </w:r>
            <w:r w:rsidR="00D2221E">
              <w:t>with divers</w:t>
            </w:r>
            <w:r w:rsidR="001F491C">
              <w:t xml:space="preserve">e individuals and groups </w:t>
            </w:r>
            <w:r w:rsidRPr="006C4EC4">
              <w:t>and apply lived experience, consultation insights and employee feedback to inform inclusive program design, engagement and continuous improvement.</w:t>
            </w:r>
          </w:p>
          <w:p w14:paraId="36462A06" w14:textId="2F13FFD2" w:rsidR="009F4A63" w:rsidRPr="009F4A63" w:rsidRDefault="009F4A63" w:rsidP="009F4A63">
            <w:pPr>
              <w:pStyle w:val="ListParagraph"/>
              <w:numPr>
                <w:ilvl w:val="0"/>
                <w:numId w:val="32"/>
              </w:numPr>
              <w:spacing w:after="0"/>
            </w:pPr>
            <w:r w:rsidRPr="00934D3B">
              <w:rPr>
                <w:b/>
                <w:bCs/>
                <w:i/>
                <w:iCs/>
              </w:rPr>
              <w:t>Problem Solving &amp; Continuous Improvement:</w:t>
            </w:r>
            <w:r w:rsidRPr="009F4A63">
              <w:t xml:space="preserve"> Ability to identify issues, analyse information</w:t>
            </w:r>
            <w:r w:rsidR="001F491C">
              <w:t>, evaluate outcomes</w:t>
            </w:r>
            <w:r w:rsidRPr="009F4A63">
              <w:t xml:space="preserve"> and implement practical improvements to delivery and engagement.</w:t>
            </w:r>
          </w:p>
          <w:p w14:paraId="10501BC6" w14:textId="3566DA1C" w:rsidR="00B27271" w:rsidRPr="00C92DFC" w:rsidRDefault="00E453F8" w:rsidP="00934D3B">
            <w:pPr>
              <w:pStyle w:val="ListParagraph"/>
              <w:numPr>
                <w:ilvl w:val="0"/>
                <w:numId w:val="32"/>
              </w:numPr>
              <w:spacing w:after="0"/>
            </w:pPr>
            <w:r w:rsidRPr="00E453F8">
              <w:t xml:space="preserve"> </w:t>
            </w:r>
            <w:r w:rsidRPr="00E453F8">
              <w:rPr>
                <w:b/>
                <w:bCs/>
                <w:i/>
                <w:iCs/>
              </w:rPr>
              <w:t xml:space="preserve">Inclusive Practice and Capability: </w:t>
            </w:r>
            <w:r w:rsidR="009F4A63" w:rsidRPr="009F4A63">
              <w:t xml:space="preserve">Demonstrated </w:t>
            </w:r>
            <w:r w:rsidR="00D93E04">
              <w:t>knowledge</w:t>
            </w:r>
            <w:r w:rsidR="00A562B6">
              <w:t xml:space="preserve"> and </w:t>
            </w:r>
            <w:r w:rsidR="009F4A63" w:rsidRPr="009F4A63">
              <w:t>understanding of diversity, inclusion</w:t>
            </w:r>
            <w:r w:rsidR="00325FF0">
              <w:t xml:space="preserve">, </w:t>
            </w:r>
            <w:r w:rsidR="009F4A63" w:rsidRPr="009F4A63">
              <w:t>equitable workplace practices</w:t>
            </w:r>
            <w:r w:rsidR="00325FF0">
              <w:t xml:space="preserve"> a</w:t>
            </w:r>
            <w:r w:rsidR="002F1E5F">
              <w:t xml:space="preserve">nd </w:t>
            </w:r>
            <w:r w:rsidR="008C411B">
              <w:t>intersectionality</w:t>
            </w:r>
            <w:r w:rsidR="006E290C">
              <w:t>, including contemporary approaches that support</w:t>
            </w:r>
            <w:r w:rsidR="00C10C07">
              <w:t xml:space="preserve"> equitable</w:t>
            </w:r>
            <w:r w:rsidR="003A75A5">
              <w:t xml:space="preserve"> and</w:t>
            </w:r>
            <w:r w:rsidR="006E290C">
              <w:t xml:space="preserve"> inclusive </w:t>
            </w:r>
            <w:r w:rsidR="001D3648">
              <w:t>outcomes.</w:t>
            </w:r>
            <w:r w:rsidR="00E26707">
              <w:br/>
            </w:r>
          </w:p>
        </w:tc>
      </w:tr>
      <w:tr w:rsidR="00B27271" w:rsidRPr="00B27271" w14:paraId="4904BC7C" w14:textId="77777777" w:rsidTr="00B27271">
        <w:tc>
          <w:tcPr>
            <w:tcW w:w="2552" w:type="dxa"/>
            <w:gridSpan w:val="2"/>
          </w:tcPr>
          <w:p w14:paraId="5A4FAA62" w14:textId="77777777" w:rsidR="00B27271" w:rsidRPr="00B27271" w:rsidRDefault="00B27271" w:rsidP="00B27271">
            <w:pPr>
              <w:rPr>
                <w:b/>
                <w:bCs/>
                <w:color w:val="2A3547" w:themeColor="accent1"/>
              </w:rPr>
            </w:pPr>
            <w:r w:rsidRPr="00B27271">
              <w:rPr>
                <w:b/>
                <w:bCs/>
                <w:color w:val="2A3547" w:themeColor="accent1"/>
                <w:lang w:val="en-US"/>
              </w:rPr>
              <w:t>Environmental and Sustainability Requirements</w:t>
            </w:r>
          </w:p>
        </w:tc>
        <w:tc>
          <w:tcPr>
            <w:tcW w:w="7938" w:type="dxa"/>
            <w:gridSpan w:val="4"/>
          </w:tcPr>
          <w:p w14:paraId="3D48679D" w14:textId="77777777" w:rsidR="00B27271" w:rsidRPr="00C92DFC" w:rsidRDefault="00B27271" w:rsidP="00CF4B12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2A3547" w:themeColor="accent1"/>
                <w:lang w:val="en-US"/>
              </w:rPr>
            </w:pPr>
            <w:r w:rsidRPr="00C92DFC">
              <w:rPr>
                <w:color w:val="2A3547" w:themeColor="accent1"/>
                <w:lang w:val="en-US"/>
              </w:rPr>
              <w:t>Adhere to Council’s Environment Policy and Environment Strategy.</w:t>
            </w:r>
          </w:p>
          <w:p w14:paraId="1DBBCF19" w14:textId="77777777" w:rsidR="00B27271" w:rsidRPr="00C92DFC" w:rsidRDefault="00B27271" w:rsidP="00CF4B12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2A3547" w:themeColor="accent1"/>
                <w:lang w:val="en-US"/>
              </w:rPr>
            </w:pPr>
            <w:r w:rsidRPr="00C92DFC">
              <w:rPr>
                <w:color w:val="2A3547" w:themeColor="accent1"/>
                <w:lang w:val="en-US"/>
              </w:rPr>
              <w:t>Adhere to Council’s Sustainability Code of Practice and Environmental Purchasing Guidelines.</w:t>
            </w:r>
          </w:p>
        </w:tc>
      </w:tr>
      <w:tr w:rsidR="00B27271" w:rsidRPr="00B27271" w14:paraId="1BEBFF80" w14:textId="77777777" w:rsidTr="00B27271">
        <w:tc>
          <w:tcPr>
            <w:tcW w:w="2552" w:type="dxa"/>
            <w:gridSpan w:val="2"/>
          </w:tcPr>
          <w:p w14:paraId="55BFC90C" w14:textId="77777777" w:rsidR="00B27271" w:rsidRPr="00B27271" w:rsidRDefault="00B27271" w:rsidP="00B27271">
            <w:pPr>
              <w:rPr>
                <w:b/>
                <w:bCs/>
                <w:color w:val="2A3547" w:themeColor="accent1"/>
              </w:rPr>
            </w:pPr>
            <w:r w:rsidRPr="00B27271">
              <w:rPr>
                <w:b/>
                <w:bCs/>
                <w:color w:val="2A3547" w:themeColor="accent1"/>
                <w:lang w:val="en-US"/>
              </w:rPr>
              <w:t>OH&amp;S and Other Risk Requirements</w:t>
            </w:r>
          </w:p>
        </w:tc>
        <w:tc>
          <w:tcPr>
            <w:tcW w:w="7938" w:type="dxa"/>
            <w:gridSpan w:val="4"/>
          </w:tcPr>
          <w:p w14:paraId="3990AFB2" w14:textId="77777777" w:rsidR="00B27271" w:rsidRPr="00C92DFC" w:rsidRDefault="00B27271" w:rsidP="00CF4B12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2A3547" w:themeColor="accent1"/>
              </w:rPr>
            </w:pPr>
            <w:r w:rsidRPr="00C92DFC">
              <w:rPr>
                <w:color w:val="2A3547" w:themeColor="accent1"/>
                <w:lang w:val="en-US"/>
              </w:rPr>
              <w:t>Ensure a safe and healthy environment by fulfilling the responsibilities and requirements of Council’s health and safety system and health and wellbeing program.</w:t>
            </w:r>
          </w:p>
          <w:p w14:paraId="7EB10D70" w14:textId="77777777" w:rsidR="00B27271" w:rsidRPr="00C92DFC" w:rsidRDefault="00B27271" w:rsidP="00CF4B12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2A3547" w:themeColor="accent1"/>
              </w:rPr>
            </w:pPr>
            <w:r w:rsidRPr="00C92DFC">
              <w:rPr>
                <w:color w:val="2A3547" w:themeColor="accent1"/>
                <w:lang w:val="en-US"/>
              </w:rPr>
              <w:t>Exercise reasonable care to prevent injury to oneself and others who may be affected by one's duties and actions.</w:t>
            </w:r>
          </w:p>
          <w:p w14:paraId="695D705B" w14:textId="77777777" w:rsidR="00B27271" w:rsidRPr="00C92DFC" w:rsidRDefault="00B27271" w:rsidP="00CF4B12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2A3547" w:themeColor="accent1"/>
              </w:rPr>
            </w:pPr>
            <w:r w:rsidRPr="00C92DFC">
              <w:rPr>
                <w:color w:val="2A3547" w:themeColor="accent1"/>
                <w:lang w:val="en-US"/>
              </w:rPr>
              <w:t>Exercise due care for Council property for which this position is responsible or issued.</w:t>
            </w:r>
          </w:p>
          <w:p w14:paraId="40AC37D6" w14:textId="77777777" w:rsidR="00B27271" w:rsidRPr="00C92DFC" w:rsidRDefault="00B27271" w:rsidP="00CF4B12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2A3547" w:themeColor="accent1"/>
              </w:rPr>
            </w:pPr>
            <w:r w:rsidRPr="00C92DFC">
              <w:rPr>
                <w:color w:val="2A3547" w:themeColor="accent1"/>
                <w:lang w:val="en-US"/>
              </w:rPr>
              <w:t>Ensure a child-safe environment and contribute to a culture of child safety by fulfilling the responsibilities and requirements of Council’s Child Safe Policy and procedures.</w:t>
            </w:r>
          </w:p>
          <w:p w14:paraId="29E6F259" w14:textId="77777777" w:rsidR="00B27271" w:rsidRPr="00C92DFC" w:rsidRDefault="00B27271" w:rsidP="00CF4B12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2A3547" w:themeColor="accent1"/>
              </w:rPr>
            </w:pPr>
            <w:r w:rsidRPr="00C92DFC">
              <w:rPr>
                <w:color w:val="2A3547" w:themeColor="accent1"/>
                <w:lang w:val="en-US"/>
              </w:rPr>
              <w:t>Adhere to and attend Council’s Mandatory training.</w:t>
            </w:r>
          </w:p>
        </w:tc>
      </w:tr>
      <w:tr w:rsidR="00B27271" w:rsidRPr="00B27271" w14:paraId="2E71E142" w14:textId="77777777" w:rsidTr="00B27271">
        <w:tc>
          <w:tcPr>
            <w:tcW w:w="2552" w:type="dxa"/>
            <w:gridSpan w:val="2"/>
          </w:tcPr>
          <w:p w14:paraId="47B589B2" w14:textId="77777777" w:rsidR="00B27271" w:rsidRPr="00B27271" w:rsidRDefault="00B27271" w:rsidP="00B27271">
            <w:pPr>
              <w:rPr>
                <w:b/>
                <w:bCs/>
                <w:color w:val="2A3547" w:themeColor="accent1"/>
                <w:highlight w:val="yellow"/>
              </w:rPr>
            </w:pPr>
            <w:r w:rsidRPr="00B27271">
              <w:rPr>
                <w:b/>
                <w:bCs/>
                <w:color w:val="2A3547" w:themeColor="accent1"/>
                <w:lang w:val="en-US"/>
              </w:rPr>
              <w:t>Continuous Improvement Requirements</w:t>
            </w:r>
          </w:p>
        </w:tc>
        <w:tc>
          <w:tcPr>
            <w:tcW w:w="7938" w:type="dxa"/>
            <w:gridSpan w:val="4"/>
          </w:tcPr>
          <w:p w14:paraId="1A705459" w14:textId="77777777" w:rsidR="00B27271" w:rsidRPr="00C92DFC" w:rsidRDefault="00B27271" w:rsidP="00CF4B12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2A3547" w:themeColor="accent1"/>
                <w:lang w:val="en-US"/>
              </w:rPr>
            </w:pPr>
            <w:r w:rsidRPr="00C92DFC">
              <w:rPr>
                <w:color w:val="2A3547" w:themeColor="accent1"/>
                <w:lang w:val="en-US"/>
              </w:rPr>
              <w:t>Adhere to Council’s Continuous Improvement Framework.</w:t>
            </w:r>
          </w:p>
          <w:p w14:paraId="62609646" w14:textId="45CA3FCF" w:rsidR="00B27271" w:rsidRPr="00C92DFC" w:rsidRDefault="00B27271" w:rsidP="00CF4B12">
            <w:pPr>
              <w:pStyle w:val="ListParagraph"/>
              <w:numPr>
                <w:ilvl w:val="0"/>
                <w:numId w:val="11"/>
              </w:numPr>
              <w:spacing w:after="0"/>
              <w:rPr>
                <w:color w:val="2A3547" w:themeColor="accent1"/>
              </w:rPr>
            </w:pPr>
            <w:r w:rsidRPr="00C92DFC">
              <w:rPr>
                <w:color w:val="2A3547" w:themeColor="accent1"/>
                <w:lang w:val="en-US"/>
              </w:rPr>
              <w:t xml:space="preserve">Ensure that processes and systems are fit for purpose and continuously reviewed to ensure </w:t>
            </w:r>
            <w:r w:rsidR="00C64075" w:rsidRPr="00C92DFC">
              <w:rPr>
                <w:color w:val="2A3547" w:themeColor="accent1"/>
                <w:lang w:val="en-US"/>
              </w:rPr>
              <w:t>delivery</w:t>
            </w:r>
            <w:r w:rsidRPr="00C92DFC">
              <w:rPr>
                <w:color w:val="2A3547" w:themeColor="accent1"/>
                <w:lang w:val="en-US"/>
              </w:rPr>
              <w:t xml:space="preserve"> of the best possible service to the community whilst demonstrating value for money.</w:t>
            </w:r>
          </w:p>
        </w:tc>
      </w:tr>
    </w:tbl>
    <w:p w14:paraId="61DB750B" w14:textId="77777777" w:rsidR="00B27271" w:rsidRPr="00B27271" w:rsidRDefault="00B27271" w:rsidP="00B27271">
      <w:pPr>
        <w:rPr>
          <w:color w:val="2A3547" w:themeColor="accent1"/>
        </w:rPr>
      </w:pPr>
    </w:p>
    <w:sectPr w:rsidR="00B27271" w:rsidRPr="00B27271" w:rsidSect="0007000E">
      <w:footerReference w:type="default" r:id="rId17"/>
      <w:pgSz w:w="11910" w:h="16840" w:code="9"/>
      <w:pgMar w:top="720" w:right="720" w:bottom="720" w:left="720" w:header="0" w:footer="23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D0A7" w14:textId="77777777" w:rsidR="002E4957" w:rsidRDefault="002E4957" w:rsidP="001C231E">
      <w:pPr>
        <w:spacing w:after="0" w:line="240" w:lineRule="auto"/>
      </w:pPr>
      <w:r>
        <w:separator/>
      </w:r>
    </w:p>
  </w:endnote>
  <w:endnote w:type="continuationSeparator" w:id="0">
    <w:p w14:paraId="53BEDEF3" w14:textId="77777777" w:rsidR="002E4957" w:rsidRDefault="002E4957" w:rsidP="001C231E">
      <w:pPr>
        <w:spacing w:after="0" w:line="240" w:lineRule="auto"/>
      </w:pPr>
      <w:r>
        <w:continuationSeparator/>
      </w:r>
    </w:p>
  </w:endnote>
  <w:endnote w:type="continuationNotice" w:id="1">
    <w:p w14:paraId="1BE4EF23" w14:textId="77777777" w:rsidR="002E4957" w:rsidRDefault="002E49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 SemiBold">
    <w:charset w:val="00"/>
    <w:family w:val="auto"/>
    <w:pitch w:val="variable"/>
    <w:sig w:usb0="2000020F" w:usb1="00000000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 Medium">
    <w:charset w:val="00"/>
    <w:family w:val="auto"/>
    <w:pitch w:val="variable"/>
    <w:sig w:usb0="2000020F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77B0" w14:textId="52620207" w:rsidR="00B27271" w:rsidRPr="00C92DFC" w:rsidRDefault="002E4957" w:rsidP="00C92DFC">
    <w:pPr>
      <w:pBdr>
        <w:top w:val="single" w:sz="4" w:space="1" w:color="auto"/>
      </w:pBdr>
      <w:tabs>
        <w:tab w:val="center" w:pos="5103"/>
      </w:tabs>
      <w:ind w:right="-755"/>
      <w:rPr>
        <w:color w:val="6980A6" w:themeColor="accent1" w:themeTint="99"/>
      </w:rPr>
    </w:pPr>
    <w:sdt>
      <w:sdtPr>
        <w:rPr>
          <w:color w:val="6980A6" w:themeColor="accent1" w:themeTint="99"/>
        </w:rPr>
        <w:alias w:val="Title"/>
        <w:tag w:val=""/>
        <w:id w:val="-91860282"/>
        <w:placeholder>
          <w:docPart w:val="93A2ABAA14D840CF8384B9C34655E3D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07B6">
          <w:rPr>
            <w:color w:val="6980A6" w:themeColor="accent1" w:themeTint="99"/>
          </w:rPr>
          <w:t>Equity &amp; Inclusion Advisor</w:t>
        </w:r>
      </w:sdtContent>
    </w:sdt>
    <w:r w:rsidR="00B27271" w:rsidRPr="00C92DFC">
      <w:rPr>
        <w:color w:val="6980A6" w:themeColor="accent1" w:themeTint="99"/>
      </w:rPr>
      <w:tab/>
    </w:r>
    <w:r w:rsidR="00EB1DEC">
      <w:rPr>
        <w:color w:val="6980A6" w:themeColor="accent1" w:themeTint="99"/>
      </w:rPr>
      <w:t xml:space="preserve">                  </w:t>
    </w:r>
    <w:r w:rsidR="00B27271" w:rsidRPr="00C92DFC">
      <w:rPr>
        <w:color w:val="6980A6" w:themeColor="accent1" w:themeTint="99"/>
      </w:rPr>
      <w:t xml:space="preserve">Aspire ID: </w:t>
    </w:r>
    <w:r w:rsidR="00485289">
      <w:rPr>
        <w:color w:val="6980A6" w:themeColor="accent1" w:themeTint="99"/>
      </w:rPr>
      <w:t>7530704</w:t>
    </w:r>
    <w:r w:rsidR="00B27271" w:rsidRPr="00C92DFC">
      <w:rPr>
        <w:color w:val="6980A6" w:themeColor="accent1" w:themeTint="99"/>
      </w:rPr>
      <w:t xml:space="preserve"> </w:t>
    </w:r>
    <w:r w:rsidR="00B27271" w:rsidRPr="00C92DFC">
      <w:rPr>
        <w:color w:val="6980A6" w:themeColor="accent1" w:themeTint="99"/>
      </w:rPr>
      <w:ptab w:relativeTo="margin" w:alignment="right" w:leader="none"/>
    </w:r>
    <w:r w:rsidR="00B27271" w:rsidRPr="00C92DFC">
      <w:rPr>
        <w:color w:val="6980A6" w:themeColor="accent1" w:themeTint="99"/>
      </w:rPr>
      <w:t xml:space="preserve">Last Updated: </w:t>
    </w:r>
    <w:r w:rsidR="00E23DFA">
      <w:rPr>
        <w:color w:val="6980A6" w:themeColor="accent1" w:themeTint="99"/>
      </w:rPr>
      <w:t>07/06</w:t>
    </w:r>
    <w:r w:rsidR="00EB1DEC">
      <w:rPr>
        <w:color w:val="6980A6" w:themeColor="accent1" w:themeTint="99"/>
      </w:rPr>
      <w:t>/2026</w:t>
    </w:r>
  </w:p>
  <w:p w14:paraId="0A1C255C" w14:textId="77777777" w:rsidR="00B27271" w:rsidRDefault="00B2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4341" w14:textId="77777777" w:rsidR="002E4957" w:rsidRDefault="002E4957" w:rsidP="001C231E">
      <w:pPr>
        <w:spacing w:after="0" w:line="240" w:lineRule="auto"/>
      </w:pPr>
      <w:r>
        <w:separator/>
      </w:r>
    </w:p>
  </w:footnote>
  <w:footnote w:type="continuationSeparator" w:id="0">
    <w:p w14:paraId="24A9401D" w14:textId="77777777" w:rsidR="002E4957" w:rsidRDefault="002E4957" w:rsidP="001C231E">
      <w:pPr>
        <w:spacing w:after="0" w:line="240" w:lineRule="auto"/>
      </w:pPr>
      <w:r>
        <w:continuationSeparator/>
      </w:r>
    </w:p>
  </w:footnote>
  <w:footnote w:type="continuationNotice" w:id="1">
    <w:p w14:paraId="7A87E2F1" w14:textId="77777777" w:rsidR="002E4957" w:rsidRDefault="002E49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8C"/>
    <w:multiLevelType w:val="hybridMultilevel"/>
    <w:tmpl w:val="3F96BE26"/>
    <w:lvl w:ilvl="0" w:tplc="7F8A57B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2DC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3167766"/>
    <w:multiLevelType w:val="multilevel"/>
    <w:tmpl w:val="8848CE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D0157"/>
    <w:multiLevelType w:val="hybridMultilevel"/>
    <w:tmpl w:val="4232E0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D5116"/>
    <w:multiLevelType w:val="multilevel"/>
    <w:tmpl w:val="1C94B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50CC5"/>
    <w:multiLevelType w:val="multilevel"/>
    <w:tmpl w:val="2B9C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86944"/>
    <w:multiLevelType w:val="multilevel"/>
    <w:tmpl w:val="2E9C9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66776"/>
    <w:multiLevelType w:val="hybridMultilevel"/>
    <w:tmpl w:val="E76E2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A3D6C"/>
    <w:multiLevelType w:val="hybridMultilevel"/>
    <w:tmpl w:val="193EB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31D7C"/>
    <w:multiLevelType w:val="multilevel"/>
    <w:tmpl w:val="A962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2E1CBF"/>
    <w:multiLevelType w:val="multilevel"/>
    <w:tmpl w:val="22E6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140D7"/>
    <w:multiLevelType w:val="multilevel"/>
    <w:tmpl w:val="7E808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C3253"/>
    <w:multiLevelType w:val="hybridMultilevel"/>
    <w:tmpl w:val="B5EC9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10951"/>
    <w:multiLevelType w:val="multilevel"/>
    <w:tmpl w:val="169E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89434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921069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E1529C3"/>
    <w:multiLevelType w:val="multilevel"/>
    <w:tmpl w:val="9FA0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A6F9B"/>
    <w:multiLevelType w:val="hybridMultilevel"/>
    <w:tmpl w:val="953CC0C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CD7F2C"/>
    <w:multiLevelType w:val="multilevel"/>
    <w:tmpl w:val="2E9C9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0A71A6"/>
    <w:multiLevelType w:val="hybridMultilevel"/>
    <w:tmpl w:val="58AAFB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53A66"/>
    <w:multiLevelType w:val="multilevel"/>
    <w:tmpl w:val="1904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755AEA"/>
    <w:multiLevelType w:val="multilevel"/>
    <w:tmpl w:val="0DB66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2C1EE9"/>
    <w:multiLevelType w:val="multilevel"/>
    <w:tmpl w:val="F20C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C3997"/>
    <w:multiLevelType w:val="multilevel"/>
    <w:tmpl w:val="2E9C9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4F76FC"/>
    <w:multiLevelType w:val="hybridMultilevel"/>
    <w:tmpl w:val="FD02EC0C"/>
    <w:lvl w:ilvl="0" w:tplc="FFFFFFFF">
      <w:start w:val="1"/>
      <w:numFmt w:val="bullet"/>
      <w:lvlText w:val=""/>
      <w:legacy w:legacy="1" w:legacySpace="0" w:legacyIndent="284"/>
      <w:lvlJc w:val="left"/>
      <w:pPr>
        <w:ind w:left="568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1B34DD4"/>
    <w:multiLevelType w:val="hybridMultilevel"/>
    <w:tmpl w:val="016CF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C2376"/>
    <w:multiLevelType w:val="hybridMultilevel"/>
    <w:tmpl w:val="247E6A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AD638C"/>
    <w:multiLevelType w:val="hybridMultilevel"/>
    <w:tmpl w:val="A02C5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B48A8"/>
    <w:multiLevelType w:val="multilevel"/>
    <w:tmpl w:val="3AFA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E0594C"/>
    <w:multiLevelType w:val="multilevel"/>
    <w:tmpl w:val="E794D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942A04"/>
    <w:multiLevelType w:val="hybridMultilevel"/>
    <w:tmpl w:val="09B23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E7867"/>
    <w:multiLevelType w:val="hybridMultilevel"/>
    <w:tmpl w:val="CC02E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664582">
    <w:abstractNumId w:val="0"/>
  </w:num>
  <w:num w:numId="2" w16cid:durableId="1738043825">
    <w:abstractNumId w:val="1"/>
  </w:num>
  <w:num w:numId="3" w16cid:durableId="402263258">
    <w:abstractNumId w:val="15"/>
  </w:num>
  <w:num w:numId="4" w16cid:durableId="1873497443">
    <w:abstractNumId w:val="14"/>
  </w:num>
  <w:num w:numId="5" w16cid:durableId="646009604">
    <w:abstractNumId w:val="30"/>
  </w:num>
  <w:num w:numId="6" w16cid:durableId="1696737166">
    <w:abstractNumId w:val="19"/>
  </w:num>
  <w:num w:numId="7" w16cid:durableId="1382244738">
    <w:abstractNumId w:val="31"/>
  </w:num>
  <w:num w:numId="8" w16cid:durableId="1230773792">
    <w:abstractNumId w:val="24"/>
  </w:num>
  <w:num w:numId="9" w16cid:durableId="1829327850">
    <w:abstractNumId w:val="8"/>
  </w:num>
  <w:num w:numId="10" w16cid:durableId="1292784510">
    <w:abstractNumId w:val="25"/>
  </w:num>
  <w:num w:numId="11" w16cid:durableId="979309327">
    <w:abstractNumId w:val="27"/>
  </w:num>
  <w:num w:numId="12" w16cid:durableId="127207076">
    <w:abstractNumId w:val="26"/>
  </w:num>
  <w:num w:numId="13" w16cid:durableId="1791195434">
    <w:abstractNumId w:val="3"/>
  </w:num>
  <w:num w:numId="14" w16cid:durableId="789082691">
    <w:abstractNumId w:val="29"/>
  </w:num>
  <w:num w:numId="15" w16cid:durableId="1454397389">
    <w:abstractNumId w:val="21"/>
  </w:num>
  <w:num w:numId="16" w16cid:durableId="1470439316">
    <w:abstractNumId w:val="11"/>
  </w:num>
  <w:num w:numId="17" w16cid:durableId="1293512965">
    <w:abstractNumId w:val="10"/>
  </w:num>
  <w:num w:numId="18" w16cid:durableId="1089038143">
    <w:abstractNumId w:val="2"/>
  </w:num>
  <w:num w:numId="19" w16cid:durableId="214125859">
    <w:abstractNumId w:val="6"/>
  </w:num>
  <w:num w:numId="20" w16cid:durableId="778527728">
    <w:abstractNumId w:val="12"/>
  </w:num>
  <w:num w:numId="21" w16cid:durableId="530728585">
    <w:abstractNumId w:val="18"/>
  </w:num>
  <w:num w:numId="22" w16cid:durableId="1639021770">
    <w:abstractNumId w:val="16"/>
  </w:num>
  <w:num w:numId="23" w16cid:durableId="404644619">
    <w:abstractNumId w:val="23"/>
  </w:num>
  <w:num w:numId="24" w16cid:durableId="1855994871">
    <w:abstractNumId w:val="7"/>
  </w:num>
  <w:num w:numId="25" w16cid:durableId="1505440928">
    <w:abstractNumId w:val="22"/>
  </w:num>
  <w:num w:numId="26" w16cid:durableId="1459373515">
    <w:abstractNumId w:val="9"/>
  </w:num>
  <w:num w:numId="27" w16cid:durableId="46492592">
    <w:abstractNumId w:val="20"/>
  </w:num>
  <w:num w:numId="28" w16cid:durableId="1143153286">
    <w:abstractNumId w:val="4"/>
  </w:num>
  <w:num w:numId="29" w16cid:durableId="1504127779">
    <w:abstractNumId w:val="5"/>
  </w:num>
  <w:num w:numId="30" w16cid:durableId="837963963">
    <w:abstractNumId w:val="13"/>
  </w:num>
  <w:num w:numId="31" w16cid:durableId="543370233">
    <w:abstractNumId w:val="28"/>
  </w:num>
  <w:num w:numId="32" w16cid:durableId="17686955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>
      <o:colormru v:ext="edit" colors="#f1b4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71"/>
    <w:rsid w:val="00002F48"/>
    <w:rsid w:val="000124A2"/>
    <w:rsid w:val="00014254"/>
    <w:rsid w:val="00014EEC"/>
    <w:rsid w:val="00017D2D"/>
    <w:rsid w:val="00021BE2"/>
    <w:rsid w:val="00025698"/>
    <w:rsid w:val="00026D1A"/>
    <w:rsid w:val="00036079"/>
    <w:rsid w:val="000361A8"/>
    <w:rsid w:val="000377F0"/>
    <w:rsid w:val="00042F6F"/>
    <w:rsid w:val="000445CD"/>
    <w:rsid w:val="00045DE9"/>
    <w:rsid w:val="00052410"/>
    <w:rsid w:val="00053BA3"/>
    <w:rsid w:val="000558B2"/>
    <w:rsid w:val="0005660E"/>
    <w:rsid w:val="0006067B"/>
    <w:rsid w:val="00062191"/>
    <w:rsid w:val="000634C4"/>
    <w:rsid w:val="00065B68"/>
    <w:rsid w:val="0007000E"/>
    <w:rsid w:val="0007613A"/>
    <w:rsid w:val="00077885"/>
    <w:rsid w:val="00082CF5"/>
    <w:rsid w:val="00086066"/>
    <w:rsid w:val="000902B4"/>
    <w:rsid w:val="00090308"/>
    <w:rsid w:val="00090E4A"/>
    <w:rsid w:val="00092995"/>
    <w:rsid w:val="000933EF"/>
    <w:rsid w:val="000937DC"/>
    <w:rsid w:val="000A081C"/>
    <w:rsid w:val="000A3D39"/>
    <w:rsid w:val="000A4017"/>
    <w:rsid w:val="000A44C0"/>
    <w:rsid w:val="000B213B"/>
    <w:rsid w:val="000B4CC5"/>
    <w:rsid w:val="000B6BB5"/>
    <w:rsid w:val="000B7324"/>
    <w:rsid w:val="000B745A"/>
    <w:rsid w:val="000C5DB8"/>
    <w:rsid w:val="000C6924"/>
    <w:rsid w:val="000D19A9"/>
    <w:rsid w:val="000D2C84"/>
    <w:rsid w:val="000D4325"/>
    <w:rsid w:val="000D4FA0"/>
    <w:rsid w:val="000D66D0"/>
    <w:rsid w:val="000E2B2C"/>
    <w:rsid w:val="000F2FAE"/>
    <w:rsid w:val="000F3DF1"/>
    <w:rsid w:val="001017EA"/>
    <w:rsid w:val="00101C8C"/>
    <w:rsid w:val="0010601E"/>
    <w:rsid w:val="0010694E"/>
    <w:rsid w:val="00111287"/>
    <w:rsid w:val="00112ED4"/>
    <w:rsid w:val="001134D3"/>
    <w:rsid w:val="00113FC0"/>
    <w:rsid w:val="001171A4"/>
    <w:rsid w:val="00126EB6"/>
    <w:rsid w:val="00127F60"/>
    <w:rsid w:val="00131FC9"/>
    <w:rsid w:val="001322C6"/>
    <w:rsid w:val="001368E4"/>
    <w:rsid w:val="0014005F"/>
    <w:rsid w:val="00141591"/>
    <w:rsid w:val="00150DA9"/>
    <w:rsid w:val="001539BE"/>
    <w:rsid w:val="0015580C"/>
    <w:rsid w:val="00156D58"/>
    <w:rsid w:val="00162902"/>
    <w:rsid w:val="00163536"/>
    <w:rsid w:val="0016380F"/>
    <w:rsid w:val="00165DC4"/>
    <w:rsid w:val="0016617A"/>
    <w:rsid w:val="00166B9B"/>
    <w:rsid w:val="00170014"/>
    <w:rsid w:val="001703BC"/>
    <w:rsid w:val="00173962"/>
    <w:rsid w:val="00175592"/>
    <w:rsid w:val="00176B73"/>
    <w:rsid w:val="00177F22"/>
    <w:rsid w:val="00182B91"/>
    <w:rsid w:val="00184FD4"/>
    <w:rsid w:val="001853D0"/>
    <w:rsid w:val="00185E37"/>
    <w:rsid w:val="00192878"/>
    <w:rsid w:val="001A0965"/>
    <w:rsid w:val="001A4348"/>
    <w:rsid w:val="001A7575"/>
    <w:rsid w:val="001B115A"/>
    <w:rsid w:val="001B13F2"/>
    <w:rsid w:val="001B33B6"/>
    <w:rsid w:val="001B73C4"/>
    <w:rsid w:val="001B7AB5"/>
    <w:rsid w:val="001C1A74"/>
    <w:rsid w:val="001C231E"/>
    <w:rsid w:val="001C279D"/>
    <w:rsid w:val="001D01FA"/>
    <w:rsid w:val="001D02FE"/>
    <w:rsid w:val="001D3648"/>
    <w:rsid w:val="001D5568"/>
    <w:rsid w:val="001E153C"/>
    <w:rsid w:val="001E1B6D"/>
    <w:rsid w:val="001E3B05"/>
    <w:rsid w:val="001E492E"/>
    <w:rsid w:val="001E5744"/>
    <w:rsid w:val="001F1105"/>
    <w:rsid w:val="001F19CF"/>
    <w:rsid w:val="001F2BF5"/>
    <w:rsid w:val="001F42BD"/>
    <w:rsid w:val="001F491C"/>
    <w:rsid w:val="001F64DB"/>
    <w:rsid w:val="0020042F"/>
    <w:rsid w:val="00203A3F"/>
    <w:rsid w:val="00205737"/>
    <w:rsid w:val="002131AB"/>
    <w:rsid w:val="00214210"/>
    <w:rsid w:val="0021535A"/>
    <w:rsid w:val="00220A57"/>
    <w:rsid w:val="0022586B"/>
    <w:rsid w:val="00226EFF"/>
    <w:rsid w:val="00232E1A"/>
    <w:rsid w:val="002410A6"/>
    <w:rsid w:val="00241A05"/>
    <w:rsid w:val="00241B3E"/>
    <w:rsid w:val="0024518C"/>
    <w:rsid w:val="00250C34"/>
    <w:rsid w:val="00252885"/>
    <w:rsid w:val="0026001C"/>
    <w:rsid w:val="00261B0B"/>
    <w:rsid w:val="002650CD"/>
    <w:rsid w:val="00265D6A"/>
    <w:rsid w:val="00272954"/>
    <w:rsid w:val="002749EE"/>
    <w:rsid w:val="00277850"/>
    <w:rsid w:val="00284377"/>
    <w:rsid w:val="00294937"/>
    <w:rsid w:val="002A0B15"/>
    <w:rsid w:val="002A140E"/>
    <w:rsid w:val="002A1D47"/>
    <w:rsid w:val="002A2AFF"/>
    <w:rsid w:val="002A32C6"/>
    <w:rsid w:val="002A3941"/>
    <w:rsid w:val="002A5FF7"/>
    <w:rsid w:val="002B1706"/>
    <w:rsid w:val="002B432D"/>
    <w:rsid w:val="002C198E"/>
    <w:rsid w:val="002C1CA2"/>
    <w:rsid w:val="002C1E02"/>
    <w:rsid w:val="002C4371"/>
    <w:rsid w:val="002C4CB9"/>
    <w:rsid w:val="002C5C41"/>
    <w:rsid w:val="002D3C59"/>
    <w:rsid w:val="002D3CF6"/>
    <w:rsid w:val="002D408D"/>
    <w:rsid w:val="002D4782"/>
    <w:rsid w:val="002D5F85"/>
    <w:rsid w:val="002D6D0E"/>
    <w:rsid w:val="002E094D"/>
    <w:rsid w:val="002E4957"/>
    <w:rsid w:val="002E66EF"/>
    <w:rsid w:val="002E6F38"/>
    <w:rsid w:val="002F05F5"/>
    <w:rsid w:val="002F1E5F"/>
    <w:rsid w:val="002F25B3"/>
    <w:rsid w:val="002F3C99"/>
    <w:rsid w:val="002F485B"/>
    <w:rsid w:val="002F5267"/>
    <w:rsid w:val="002F5371"/>
    <w:rsid w:val="00300429"/>
    <w:rsid w:val="00301065"/>
    <w:rsid w:val="0030216B"/>
    <w:rsid w:val="00313A38"/>
    <w:rsid w:val="00317BB7"/>
    <w:rsid w:val="00317E57"/>
    <w:rsid w:val="0032059B"/>
    <w:rsid w:val="0032311A"/>
    <w:rsid w:val="00325FF0"/>
    <w:rsid w:val="00330544"/>
    <w:rsid w:val="00335975"/>
    <w:rsid w:val="00336346"/>
    <w:rsid w:val="003373AC"/>
    <w:rsid w:val="00337EA6"/>
    <w:rsid w:val="00342D6E"/>
    <w:rsid w:val="00346427"/>
    <w:rsid w:val="003475F5"/>
    <w:rsid w:val="00347CE0"/>
    <w:rsid w:val="00350E6A"/>
    <w:rsid w:val="0035345D"/>
    <w:rsid w:val="00356307"/>
    <w:rsid w:val="00360905"/>
    <w:rsid w:val="00361EFC"/>
    <w:rsid w:val="00370410"/>
    <w:rsid w:val="00375706"/>
    <w:rsid w:val="00375EDA"/>
    <w:rsid w:val="0037603F"/>
    <w:rsid w:val="003814EB"/>
    <w:rsid w:val="00383A1F"/>
    <w:rsid w:val="003865D4"/>
    <w:rsid w:val="00395E5B"/>
    <w:rsid w:val="0039697E"/>
    <w:rsid w:val="003A0AD8"/>
    <w:rsid w:val="003A315F"/>
    <w:rsid w:val="003A342D"/>
    <w:rsid w:val="003A3515"/>
    <w:rsid w:val="003A75A5"/>
    <w:rsid w:val="003B1819"/>
    <w:rsid w:val="003B262E"/>
    <w:rsid w:val="003B2AEA"/>
    <w:rsid w:val="003B2E55"/>
    <w:rsid w:val="003B650A"/>
    <w:rsid w:val="003B6818"/>
    <w:rsid w:val="003C22F1"/>
    <w:rsid w:val="003C2CC6"/>
    <w:rsid w:val="003C538C"/>
    <w:rsid w:val="003C72F6"/>
    <w:rsid w:val="003C735E"/>
    <w:rsid w:val="003C7A3D"/>
    <w:rsid w:val="003C7C0C"/>
    <w:rsid w:val="003D0443"/>
    <w:rsid w:val="003D2521"/>
    <w:rsid w:val="003D2BC0"/>
    <w:rsid w:val="003D65AD"/>
    <w:rsid w:val="003D6E00"/>
    <w:rsid w:val="003E0C29"/>
    <w:rsid w:val="003E0F08"/>
    <w:rsid w:val="003E2543"/>
    <w:rsid w:val="003E341B"/>
    <w:rsid w:val="003E36A3"/>
    <w:rsid w:val="003E3D02"/>
    <w:rsid w:val="003E44A7"/>
    <w:rsid w:val="003E75EC"/>
    <w:rsid w:val="003F2D5F"/>
    <w:rsid w:val="004029BF"/>
    <w:rsid w:val="00404792"/>
    <w:rsid w:val="00405243"/>
    <w:rsid w:val="00406281"/>
    <w:rsid w:val="00407D0D"/>
    <w:rsid w:val="004133EA"/>
    <w:rsid w:val="00420BEB"/>
    <w:rsid w:val="00422E0C"/>
    <w:rsid w:val="00424199"/>
    <w:rsid w:val="004244B0"/>
    <w:rsid w:val="00425133"/>
    <w:rsid w:val="00426D33"/>
    <w:rsid w:val="00427B21"/>
    <w:rsid w:val="004305B0"/>
    <w:rsid w:val="004319C8"/>
    <w:rsid w:val="00433B23"/>
    <w:rsid w:val="0044011C"/>
    <w:rsid w:val="00442D47"/>
    <w:rsid w:val="00442E03"/>
    <w:rsid w:val="00443E3B"/>
    <w:rsid w:val="00445546"/>
    <w:rsid w:val="004475E5"/>
    <w:rsid w:val="00460E5F"/>
    <w:rsid w:val="004642D5"/>
    <w:rsid w:val="00466922"/>
    <w:rsid w:val="0046740D"/>
    <w:rsid w:val="004714DC"/>
    <w:rsid w:val="00475443"/>
    <w:rsid w:val="00475A87"/>
    <w:rsid w:val="004779D4"/>
    <w:rsid w:val="00480306"/>
    <w:rsid w:val="00482D3A"/>
    <w:rsid w:val="00485289"/>
    <w:rsid w:val="0048528F"/>
    <w:rsid w:val="004852A6"/>
    <w:rsid w:val="00485967"/>
    <w:rsid w:val="004903CB"/>
    <w:rsid w:val="004909A3"/>
    <w:rsid w:val="00492668"/>
    <w:rsid w:val="004A23B2"/>
    <w:rsid w:val="004A465A"/>
    <w:rsid w:val="004A505E"/>
    <w:rsid w:val="004A5963"/>
    <w:rsid w:val="004B0D70"/>
    <w:rsid w:val="004B3135"/>
    <w:rsid w:val="004B34E9"/>
    <w:rsid w:val="004C60AC"/>
    <w:rsid w:val="004D1754"/>
    <w:rsid w:val="004D44EC"/>
    <w:rsid w:val="004D6A76"/>
    <w:rsid w:val="004E4C73"/>
    <w:rsid w:val="004E5E89"/>
    <w:rsid w:val="004E7992"/>
    <w:rsid w:val="004E7E62"/>
    <w:rsid w:val="004F0D81"/>
    <w:rsid w:val="004F42E8"/>
    <w:rsid w:val="004F53EA"/>
    <w:rsid w:val="004F607C"/>
    <w:rsid w:val="004F70E2"/>
    <w:rsid w:val="004F7ADE"/>
    <w:rsid w:val="00501CDE"/>
    <w:rsid w:val="00502A64"/>
    <w:rsid w:val="005037F5"/>
    <w:rsid w:val="005055FA"/>
    <w:rsid w:val="00506425"/>
    <w:rsid w:val="00506C56"/>
    <w:rsid w:val="00510638"/>
    <w:rsid w:val="00511198"/>
    <w:rsid w:val="005117F6"/>
    <w:rsid w:val="00514290"/>
    <w:rsid w:val="00514741"/>
    <w:rsid w:val="00515CA5"/>
    <w:rsid w:val="00517988"/>
    <w:rsid w:val="005251E3"/>
    <w:rsid w:val="00526A93"/>
    <w:rsid w:val="00527DF2"/>
    <w:rsid w:val="0053536B"/>
    <w:rsid w:val="00535D24"/>
    <w:rsid w:val="00536E2A"/>
    <w:rsid w:val="00541D17"/>
    <w:rsid w:val="00546236"/>
    <w:rsid w:val="00546B70"/>
    <w:rsid w:val="005513C3"/>
    <w:rsid w:val="0055160A"/>
    <w:rsid w:val="00556112"/>
    <w:rsid w:val="0055669C"/>
    <w:rsid w:val="00557FB3"/>
    <w:rsid w:val="00560EAC"/>
    <w:rsid w:val="0056501F"/>
    <w:rsid w:val="00565F30"/>
    <w:rsid w:val="00566BF6"/>
    <w:rsid w:val="0056717C"/>
    <w:rsid w:val="00570C93"/>
    <w:rsid w:val="0057139E"/>
    <w:rsid w:val="0057403B"/>
    <w:rsid w:val="00574494"/>
    <w:rsid w:val="00576DC5"/>
    <w:rsid w:val="0058166A"/>
    <w:rsid w:val="00583E1A"/>
    <w:rsid w:val="005848A3"/>
    <w:rsid w:val="0058540F"/>
    <w:rsid w:val="005865CD"/>
    <w:rsid w:val="0058726A"/>
    <w:rsid w:val="00592463"/>
    <w:rsid w:val="00592C4A"/>
    <w:rsid w:val="00593DFD"/>
    <w:rsid w:val="005967FA"/>
    <w:rsid w:val="005A2430"/>
    <w:rsid w:val="005A3DCE"/>
    <w:rsid w:val="005A4BD1"/>
    <w:rsid w:val="005A6B87"/>
    <w:rsid w:val="005B055F"/>
    <w:rsid w:val="005B1688"/>
    <w:rsid w:val="005B208D"/>
    <w:rsid w:val="005B43B4"/>
    <w:rsid w:val="005B4C5F"/>
    <w:rsid w:val="005B4FF1"/>
    <w:rsid w:val="005B64A4"/>
    <w:rsid w:val="005C0587"/>
    <w:rsid w:val="005C1277"/>
    <w:rsid w:val="005C1FE3"/>
    <w:rsid w:val="005C225A"/>
    <w:rsid w:val="005C5541"/>
    <w:rsid w:val="005C7836"/>
    <w:rsid w:val="005D3491"/>
    <w:rsid w:val="005D5BD6"/>
    <w:rsid w:val="005D6389"/>
    <w:rsid w:val="005D6C05"/>
    <w:rsid w:val="005D6D53"/>
    <w:rsid w:val="005E0923"/>
    <w:rsid w:val="005E2C38"/>
    <w:rsid w:val="005E6599"/>
    <w:rsid w:val="005F04F0"/>
    <w:rsid w:val="005F63F0"/>
    <w:rsid w:val="006031E8"/>
    <w:rsid w:val="00604364"/>
    <w:rsid w:val="006045DC"/>
    <w:rsid w:val="00604C0D"/>
    <w:rsid w:val="006064B9"/>
    <w:rsid w:val="00614752"/>
    <w:rsid w:val="00620275"/>
    <w:rsid w:val="00621E1E"/>
    <w:rsid w:val="006279BF"/>
    <w:rsid w:val="00632163"/>
    <w:rsid w:val="00632B57"/>
    <w:rsid w:val="00632BDE"/>
    <w:rsid w:val="00634C2F"/>
    <w:rsid w:val="00634CBE"/>
    <w:rsid w:val="00634DA7"/>
    <w:rsid w:val="00635973"/>
    <w:rsid w:val="00636476"/>
    <w:rsid w:val="00636619"/>
    <w:rsid w:val="0064430B"/>
    <w:rsid w:val="0064542B"/>
    <w:rsid w:val="00646C0F"/>
    <w:rsid w:val="00647B4E"/>
    <w:rsid w:val="00650326"/>
    <w:rsid w:val="00656E3A"/>
    <w:rsid w:val="00666D5E"/>
    <w:rsid w:val="00670EB6"/>
    <w:rsid w:val="00672B0E"/>
    <w:rsid w:val="00673767"/>
    <w:rsid w:val="00673922"/>
    <w:rsid w:val="00676408"/>
    <w:rsid w:val="006774F1"/>
    <w:rsid w:val="00677C97"/>
    <w:rsid w:val="00680379"/>
    <w:rsid w:val="0068269C"/>
    <w:rsid w:val="00683A52"/>
    <w:rsid w:val="00683DF9"/>
    <w:rsid w:val="00692012"/>
    <w:rsid w:val="00694905"/>
    <w:rsid w:val="006A0849"/>
    <w:rsid w:val="006A1B8D"/>
    <w:rsid w:val="006A249E"/>
    <w:rsid w:val="006A61F6"/>
    <w:rsid w:val="006B0E8B"/>
    <w:rsid w:val="006B4F1B"/>
    <w:rsid w:val="006B6B06"/>
    <w:rsid w:val="006B7E8E"/>
    <w:rsid w:val="006C3382"/>
    <w:rsid w:val="006C4701"/>
    <w:rsid w:val="006C4EC4"/>
    <w:rsid w:val="006C56D9"/>
    <w:rsid w:val="006D2B07"/>
    <w:rsid w:val="006D6A4D"/>
    <w:rsid w:val="006D7556"/>
    <w:rsid w:val="006E1BA3"/>
    <w:rsid w:val="006E258A"/>
    <w:rsid w:val="006E290C"/>
    <w:rsid w:val="006E3DF4"/>
    <w:rsid w:val="006E41B7"/>
    <w:rsid w:val="006E4A22"/>
    <w:rsid w:val="006F1071"/>
    <w:rsid w:val="006F6F1C"/>
    <w:rsid w:val="006F72A5"/>
    <w:rsid w:val="007005B7"/>
    <w:rsid w:val="007013FF"/>
    <w:rsid w:val="0070228E"/>
    <w:rsid w:val="00704A8E"/>
    <w:rsid w:val="00705743"/>
    <w:rsid w:val="00707AB1"/>
    <w:rsid w:val="00710F63"/>
    <w:rsid w:val="00713955"/>
    <w:rsid w:val="00713BFA"/>
    <w:rsid w:val="00717365"/>
    <w:rsid w:val="00735909"/>
    <w:rsid w:val="00736D8C"/>
    <w:rsid w:val="00737CAF"/>
    <w:rsid w:val="007419D9"/>
    <w:rsid w:val="00745817"/>
    <w:rsid w:val="00746A49"/>
    <w:rsid w:val="0074714B"/>
    <w:rsid w:val="00747559"/>
    <w:rsid w:val="00750BA9"/>
    <w:rsid w:val="007570EC"/>
    <w:rsid w:val="007658B7"/>
    <w:rsid w:val="007748C5"/>
    <w:rsid w:val="007749A4"/>
    <w:rsid w:val="00775F44"/>
    <w:rsid w:val="00783E30"/>
    <w:rsid w:val="00784926"/>
    <w:rsid w:val="00784CA3"/>
    <w:rsid w:val="00787254"/>
    <w:rsid w:val="00787997"/>
    <w:rsid w:val="007909A8"/>
    <w:rsid w:val="00790BB7"/>
    <w:rsid w:val="00791490"/>
    <w:rsid w:val="007921C5"/>
    <w:rsid w:val="0079299E"/>
    <w:rsid w:val="007971E4"/>
    <w:rsid w:val="00797970"/>
    <w:rsid w:val="007A0B94"/>
    <w:rsid w:val="007A102E"/>
    <w:rsid w:val="007A2254"/>
    <w:rsid w:val="007A2ED7"/>
    <w:rsid w:val="007B23CA"/>
    <w:rsid w:val="007C0099"/>
    <w:rsid w:val="007C1B9E"/>
    <w:rsid w:val="007D0118"/>
    <w:rsid w:val="007D0CEA"/>
    <w:rsid w:val="007D1A08"/>
    <w:rsid w:val="007D1AB9"/>
    <w:rsid w:val="007D6F36"/>
    <w:rsid w:val="007D75D8"/>
    <w:rsid w:val="007E102A"/>
    <w:rsid w:val="007E168B"/>
    <w:rsid w:val="007E1905"/>
    <w:rsid w:val="007E51F1"/>
    <w:rsid w:val="007E57E0"/>
    <w:rsid w:val="007E7246"/>
    <w:rsid w:val="007F2772"/>
    <w:rsid w:val="007F3AAC"/>
    <w:rsid w:val="007F705A"/>
    <w:rsid w:val="007F7F52"/>
    <w:rsid w:val="0080331C"/>
    <w:rsid w:val="00804617"/>
    <w:rsid w:val="00806C89"/>
    <w:rsid w:val="00806D1B"/>
    <w:rsid w:val="00812D3C"/>
    <w:rsid w:val="008133A5"/>
    <w:rsid w:val="00813E68"/>
    <w:rsid w:val="00816AE7"/>
    <w:rsid w:val="00824C59"/>
    <w:rsid w:val="00830931"/>
    <w:rsid w:val="00831658"/>
    <w:rsid w:val="00836DC7"/>
    <w:rsid w:val="008374C0"/>
    <w:rsid w:val="00841D36"/>
    <w:rsid w:val="00842348"/>
    <w:rsid w:val="00844E88"/>
    <w:rsid w:val="008450AD"/>
    <w:rsid w:val="00847D91"/>
    <w:rsid w:val="0085306E"/>
    <w:rsid w:val="008532DC"/>
    <w:rsid w:val="00853529"/>
    <w:rsid w:val="00854D55"/>
    <w:rsid w:val="008550FF"/>
    <w:rsid w:val="008562D2"/>
    <w:rsid w:val="0086218A"/>
    <w:rsid w:val="00863075"/>
    <w:rsid w:val="00872DDA"/>
    <w:rsid w:val="008737A9"/>
    <w:rsid w:val="0088276A"/>
    <w:rsid w:val="00885320"/>
    <w:rsid w:val="0089052E"/>
    <w:rsid w:val="00890609"/>
    <w:rsid w:val="00891F40"/>
    <w:rsid w:val="0089391D"/>
    <w:rsid w:val="00896702"/>
    <w:rsid w:val="00897ED7"/>
    <w:rsid w:val="008A0254"/>
    <w:rsid w:val="008A3B71"/>
    <w:rsid w:val="008A4D9A"/>
    <w:rsid w:val="008A5DD9"/>
    <w:rsid w:val="008B3DD0"/>
    <w:rsid w:val="008B4896"/>
    <w:rsid w:val="008B5110"/>
    <w:rsid w:val="008B6C17"/>
    <w:rsid w:val="008B71FD"/>
    <w:rsid w:val="008C2561"/>
    <w:rsid w:val="008C3053"/>
    <w:rsid w:val="008C371B"/>
    <w:rsid w:val="008C411B"/>
    <w:rsid w:val="008C58B9"/>
    <w:rsid w:val="008C7C57"/>
    <w:rsid w:val="008D0E8D"/>
    <w:rsid w:val="008D13AC"/>
    <w:rsid w:val="008D339B"/>
    <w:rsid w:val="008D683F"/>
    <w:rsid w:val="008E0931"/>
    <w:rsid w:val="008E1E18"/>
    <w:rsid w:val="008E3A2F"/>
    <w:rsid w:val="008E5CCF"/>
    <w:rsid w:val="008F0194"/>
    <w:rsid w:val="008F18E9"/>
    <w:rsid w:val="008F2B6E"/>
    <w:rsid w:val="008F4621"/>
    <w:rsid w:val="009029F9"/>
    <w:rsid w:val="0090492A"/>
    <w:rsid w:val="00905345"/>
    <w:rsid w:val="00905557"/>
    <w:rsid w:val="00905E9E"/>
    <w:rsid w:val="009132E8"/>
    <w:rsid w:val="0092037D"/>
    <w:rsid w:val="0092134F"/>
    <w:rsid w:val="00922688"/>
    <w:rsid w:val="009259DF"/>
    <w:rsid w:val="00925BF4"/>
    <w:rsid w:val="00925F16"/>
    <w:rsid w:val="009262A0"/>
    <w:rsid w:val="00926682"/>
    <w:rsid w:val="00930574"/>
    <w:rsid w:val="0093244B"/>
    <w:rsid w:val="00934D3B"/>
    <w:rsid w:val="00935866"/>
    <w:rsid w:val="00941F7E"/>
    <w:rsid w:val="009450AB"/>
    <w:rsid w:val="00945216"/>
    <w:rsid w:val="00945C7E"/>
    <w:rsid w:val="00951184"/>
    <w:rsid w:val="00954D98"/>
    <w:rsid w:val="00961CB1"/>
    <w:rsid w:val="009624CD"/>
    <w:rsid w:val="0096418C"/>
    <w:rsid w:val="00967663"/>
    <w:rsid w:val="00977B72"/>
    <w:rsid w:val="009811F9"/>
    <w:rsid w:val="0098235A"/>
    <w:rsid w:val="00982741"/>
    <w:rsid w:val="00985813"/>
    <w:rsid w:val="00985E4A"/>
    <w:rsid w:val="00987B66"/>
    <w:rsid w:val="00994491"/>
    <w:rsid w:val="00994E16"/>
    <w:rsid w:val="009951D3"/>
    <w:rsid w:val="009960A4"/>
    <w:rsid w:val="009A0963"/>
    <w:rsid w:val="009A3D7A"/>
    <w:rsid w:val="009A4BEA"/>
    <w:rsid w:val="009A6E78"/>
    <w:rsid w:val="009B2E2C"/>
    <w:rsid w:val="009B4C72"/>
    <w:rsid w:val="009B5D4C"/>
    <w:rsid w:val="009C042A"/>
    <w:rsid w:val="009C48E1"/>
    <w:rsid w:val="009C4A58"/>
    <w:rsid w:val="009C5501"/>
    <w:rsid w:val="009C70FB"/>
    <w:rsid w:val="009D1F5F"/>
    <w:rsid w:val="009D212B"/>
    <w:rsid w:val="009D34FB"/>
    <w:rsid w:val="009D3F88"/>
    <w:rsid w:val="009D559B"/>
    <w:rsid w:val="009E0B57"/>
    <w:rsid w:val="009E317D"/>
    <w:rsid w:val="009E4F02"/>
    <w:rsid w:val="009F0A3B"/>
    <w:rsid w:val="009F34F6"/>
    <w:rsid w:val="009F3AD0"/>
    <w:rsid w:val="009F4A63"/>
    <w:rsid w:val="009F7629"/>
    <w:rsid w:val="009F7766"/>
    <w:rsid w:val="009F7919"/>
    <w:rsid w:val="00A01CC0"/>
    <w:rsid w:val="00A01D97"/>
    <w:rsid w:val="00A03782"/>
    <w:rsid w:val="00A0575D"/>
    <w:rsid w:val="00A10270"/>
    <w:rsid w:val="00A106C9"/>
    <w:rsid w:val="00A13D36"/>
    <w:rsid w:val="00A15D77"/>
    <w:rsid w:val="00A217E9"/>
    <w:rsid w:val="00A23A92"/>
    <w:rsid w:val="00A26B29"/>
    <w:rsid w:val="00A27924"/>
    <w:rsid w:val="00A338C0"/>
    <w:rsid w:val="00A33A01"/>
    <w:rsid w:val="00A33F66"/>
    <w:rsid w:val="00A340C5"/>
    <w:rsid w:val="00A34D3C"/>
    <w:rsid w:val="00A37CF5"/>
    <w:rsid w:val="00A408B4"/>
    <w:rsid w:val="00A4582D"/>
    <w:rsid w:val="00A45BA5"/>
    <w:rsid w:val="00A462D2"/>
    <w:rsid w:val="00A47748"/>
    <w:rsid w:val="00A51732"/>
    <w:rsid w:val="00A52741"/>
    <w:rsid w:val="00A5340C"/>
    <w:rsid w:val="00A5478F"/>
    <w:rsid w:val="00A562B6"/>
    <w:rsid w:val="00A5635D"/>
    <w:rsid w:val="00A605C0"/>
    <w:rsid w:val="00A60A9B"/>
    <w:rsid w:val="00A614E8"/>
    <w:rsid w:val="00A65C67"/>
    <w:rsid w:val="00A70862"/>
    <w:rsid w:val="00A75371"/>
    <w:rsid w:val="00A76B17"/>
    <w:rsid w:val="00A77236"/>
    <w:rsid w:val="00A807DA"/>
    <w:rsid w:val="00A809F8"/>
    <w:rsid w:val="00A80A08"/>
    <w:rsid w:val="00A916F8"/>
    <w:rsid w:val="00A93F30"/>
    <w:rsid w:val="00A94FB9"/>
    <w:rsid w:val="00A9527B"/>
    <w:rsid w:val="00A95B65"/>
    <w:rsid w:val="00A95BE6"/>
    <w:rsid w:val="00A97521"/>
    <w:rsid w:val="00AA0A86"/>
    <w:rsid w:val="00AA38A2"/>
    <w:rsid w:val="00AA413B"/>
    <w:rsid w:val="00AA6453"/>
    <w:rsid w:val="00AA6A39"/>
    <w:rsid w:val="00AA6C91"/>
    <w:rsid w:val="00AB15FE"/>
    <w:rsid w:val="00AB4AEA"/>
    <w:rsid w:val="00AB6228"/>
    <w:rsid w:val="00AB6246"/>
    <w:rsid w:val="00AC01CC"/>
    <w:rsid w:val="00AC0741"/>
    <w:rsid w:val="00AC10BF"/>
    <w:rsid w:val="00AC221A"/>
    <w:rsid w:val="00AC2491"/>
    <w:rsid w:val="00AC321C"/>
    <w:rsid w:val="00AC4DD7"/>
    <w:rsid w:val="00AC7A52"/>
    <w:rsid w:val="00AD255D"/>
    <w:rsid w:val="00AD2917"/>
    <w:rsid w:val="00AE09BF"/>
    <w:rsid w:val="00AE2441"/>
    <w:rsid w:val="00AE2D90"/>
    <w:rsid w:val="00AE55D4"/>
    <w:rsid w:val="00AE6EDB"/>
    <w:rsid w:val="00AE757B"/>
    <w:rsid w:val="00AF30B5"/>
    <w:rsid w:val="00AF3DAA"/>
    <w:rsid w:val="00B018AB"/>
    <w:rsid w:val="00B04803"/>
    <w:rsid w:val="00B079D5"/>
    <w:rsid w:val="00B12A0A"/>
    <w:rsid w:val="00B15B4E"/>
    <w:rsid w:val="00B200C1"/>
    <w:rsid w:val="00B226D5"/>
    <w:rsid w:val="00B23A1E"/>
    <w:rsid w:val="00B262D2"/>
    <w:rsid w:val="00B269FE"/>
    <w:rsid w:val="00B26D78"/>
    <w:rsid w:val="00B27271"/>
    <w:rsid w:val="00B3202A"/>
    <w:rsid w:val="00B351B4"/>
    <w:rsid w:val="00B36102"/>
    <w:rsid w:val="00B36A19"/>
    <w:rsid w:val="00B41A93"/>
    <w:rsid w:val="00B43ED8"/>
    <w:rsid w:val="00B4524E"/>
    <w:rsid w:val="00B464C0"/>
    <w:rsid w:val="00B4668B"/>
    <w:rsid w:val="00B47908"/>
    <w:rsid w:val="00B5030D"/>
    <w:rsid w:val="00B52FC7"/>
    <w:rsid w:val="00B5307E"/>
    <w:rsid w:val="00B56B5C"/>
    <w:rsid w:val="00B56FE7"/>
    <w:rsid w:val="00B60F9B"/>
    <w:rsid w:val="00B61425"/>
    <w:rsid w:val="00B61C53"/>
    <w:rsid w:val="00B62A51"/>
    <w:rsid w:val="00B664B2"/>
    <w:rsid w:val="00B67AE6"/>
    <w:rsid w:val="00B703F6"/>
    <w:rsid w:val="00B71A5B"/>
    <w:rsid w:val="00B73753"/>
    <w:rsid w:val="00B73ECE"/>
    <w:rsid w:val="00B80F96"/>
    <w:rsid w:val="00B82B82"/>
    <w:rsid w:val="00B83B01"/>
    <w:rsid w:val="00B8557F"/>
    <w:rsid w:val="00B93F98"/>
    <w:rsid w:val="00B946DA"/>
    <w:rsid w:val="00B95817"/>
    <w:rsid w:val="00B95B16"/>
    <w:rsid w:val="00B97D2E"/>
    <w:rsid w:val="00BA0614"/>
    <w:rsid w:val="00BA0752"/>
    <w:rsid w:val="00BA2C1E"/>
    <w:rsid w:val="00BA50D3"/>
    <w:rsid w:val="00BA74D7"/>
    <w:rsid w:val="00BA7805"/>
    <w:rsid w:val="00BB05D8"/>
    <w:rsid w:val="00BB3A40"/>
    <w:rsid w:val="00BB3B8D"/>
    <w:rsid w:val="00BB4DBA"/>
    <w:rsid w:val="00BB75A6"/>
    <w:rsid w:val="00BB79FF"/>
    <w:rsid w:val="00BC0DA5"/>
    <w:rsid w:val="00BC17E2"/>
    <w:rsid w:val="00BC5685"/>
    <w:rsid w:val="00BC5E43"/>
    <w:rsid w:val="00BC7E05"/>
    <w:rsid w:val="00BD53BC"/>
    <w:rsid w:val="00BD5FBC"/>
    <w:rsid w:val="00BE2483"/>
    <w:rsid w:val="00BE309F"/>
    <w:rsid w:val="00BE744E"/>
    <w:rsid w:val="00BF088A"/>
    <w:rsid w:val="00BF0CB8"/>
    <w:rsid w:val="00C008BC"/>
    <w:rsid w:val="00C020BB"/>
    <w:rsid w:val="00C031AE"/>
    <w:rsid w:val="00C0569B"/>
    <w:rsid w:val="00C056BC"/>
    <w:rsid w:val="00C07076"/>
    <w:rsid w:val="00C10C07"/>
    <w:rsid w:val="00C132C5"/>
    <w:rsid w:val="00C137CC"/>
    <w:rsid w:val="00C13A39"/>
    <w:rsid w:val="00C147BC"/>
    <w:rsid w:val="00C14DFE"/>
    <w:rsid w:val="00C17731"/>
    <w:rsid w:val="00C20635"/>
    <w:rsid w:val="00C22C33"/>
    <w:rsid w:val="00C2626C"/>
    <w:rsid w:val="00C2725A"/>
    <w:rsid w:val="00C27AFD"/>
    <w:rsid w:val="00C30BA4"/>
    <w:rsid w:val="00C35AFD"/>
    <w:rsid w:val="00C40489"/>
    <w:rsid w:val="00C4551F"/>
    <w:rsid w:val="00C507FB"/>
    <w:rsid w:val="00C557FC"/>
    <w:rsid w:val="00C57480"/>
    <w:rsid w:val="00C57BF3"/>
    <w:rsid w:val="00C6098B"/>
    <w:rsid w:val="00C64075"/>
    <w:rsid w:val="00C6468D"/>
    <w:rsid w:val="00C6715F"/>
    <w:rsid w:val="00C71666"/>
    <w:rsid w:val="00C71D1A"/>
    <w:rsid w:val="00C73920"/>
    <w:rsid w:val="00C73EEA"/>
    <w:rsid w:val="00C74241"/>
    <w:rsid w:val="00C7590E"/>
    <w:rsid w:val="00C7669C"/>
    <w:rsid w:val="00C76B28"/>
    <w:rsid w:val="00C803CB"/>
    <w:rsid w:val="00C805D2"/>
    <w:rsid w:val="00C83CAE"/>
    <w:rsid w:val="00C850EB"/>
    <w:rsid w:val="00C86320"/>
    <w:rsid w:val="00C90108"/>
    <w:rsid w:val="00C911F5"/>
    <w:rsid w:val="00C92DFC"/>
    <w:rsid w:val="00C934D0"/>
    <w:rsid w:val="00C940E9"/>
    <w:rsid w:val="00C9559B"/>
    <w:rsid w:val="00C95D27"/>
    <w:rsid w:val="00C96389"/>
    <w:rsid w:val="00C9640A"/>
    <w:rsid w:val="00CA353B"/>
    <w:rsid w:val="00CA57E5"/>
    <w:rsid w:val="00CA6676"/>
    <w:rsid w:val="00CB22C1"/>
    <w:rsid w:val="00CB237D"/>
    <w:rsid w:val="00CB2716"/>
    <w:rsid w:val="00CB2B96"/>
    <w:rsid w:val="00CB5B0C"/>
    <w:rsid w:val="00CB5C2D"/>
    <w:rsid w:val="00CC0097"/>
    <w:rsid w:val="00CC1AE0"/>
    <w:rsid w:val="00CC3523"/>
    <w:rsid w:val="00CC5E3C"/>
    <w:rsid w:val="00CD063C"/>
    <w:rsid w:val="00CD1857"/>
    <w:rsid w:val="00CD24A8"/>
    <w:rsid w:val="00CD2B31"/>
    <w:rsid w:val="00CE1DD2"/>
    <w:rsid w:val="00CE1F30"/>
    <w:rsid w:val="00CE495D"/>
    <w:rsid w:val="00CE60A5"/>
    <w:rsid w:val="00CE758B"/>
    <w:rsid w:val="00CE7CC6"/>
    <w:rsid w:val="00CF4B12"/>
    <w:rsid w:val="00CF74AE"/>
    <w:rsid w:val="00CF7DD3"/>
    <w:rsid w:val="00D01761"/>
    <w:rsid w:val="00D0197B"/>
    <w:rsid w:val="00D05004"/>
    <w:rsid w:val="00D1238C"/>
    <w:rsid w:val="00D16D94"/>
    <w:rsid w:val="00D2221E"/>
    <w:rsid w:val="00D338DD"/>
    <w:rsid w:val="00D36DF1"/>
    <w:rsid w:val="00D411A7"/>
    <w:rsid w:val="00D43269"/>
    <w:rsid w:val="00D5029F"/>
    <w:rsid w:val="00D53EAC"/>
    <w:rsid w:val="00D54122"/>
    <w:rsid w:val="00D54375"/>
    <w:rsid w:val="00D6056F"/>
    <w:rsid w:val="00D60AA6"/>
    <w:rsid w:val="00D65DF5"/>
    <w:rsid w:val="00D7000A"/>
    <w:rsid w:val="00D70543"/>
    <w:rsid w:val="00D70E2A"/>
    <w:rsid w:val="00D723AF"/>
    <w:rsid w:val="00D85659"/>
    <w:rsid w:val="00D85E07"/>
    <w:rsid w:val="00D92AE9"/>
    <w:rsid w:val="00D92B08"/>
    <w:rsid w:val="00D93E04"/>
    <w:rsid w:val="00DA191C"/>
    <w:rsid w:val="00DA4D5C"/>
    <w:rsid w:val="00DA7D5E"/>
    <w:rsid w:val="00DA7F58"/>
    <w:rsid w:val="00DB0A00"/>
    <w:rsid w:val="00DB2D2A"/>
    <w:rsid w:val="00DB4711"/>
    <w:rsid w:val="00DC0684"/>
    <w:rsid w:val="00DC2156"/>
    <w:rsid w:val="00DC258F"/>
    <w:rsid w:val="00DC2861"/>
    <w:rsid w:val="00DC3482"/>
    <w:rsid w:val="00DC58E7"/>
    <w:rsid w:val="00DC6C38"/>
    <w:rsid w:val="00DC7FD9"/>
    <w:rsid w:val="00DD3B41"/>
    <w:rsid w:val="00DD49EE"/>
    <w:rsid w:val="00DD5CFF"/>
    <w:rsid w:val="00DE251F"/>
    <w:rsid w:val="00DE3F0A"/>
    <w:rsid w:val="00DE48B3"/>
    <w:rsid w:val="00DF0FDF"/>
    <w:rsid w:val="00DF1267"/>
    <w:rsid w:val="00DF41CB"/>
    <w:rsid w:val="00DF5BFF"/>
    <w:rsid w:val="00E018D2"/>
    <w:rsid w:val="00E044D8"/>
    <w:rsid w:val="00E109DC"/>
    <w:rsid w:val="00E16D9E"/>
    <w:rsid w:val="00E204B7"/>
    <w:rsid w:val="00E22CCE"/>
    <w:rsid w:val="00E23DFA"/>
    <w:rsid w:val="00E25C0B"/>
    <w:rsid w:val="00E26707"/>
    <w:rsid w:val="00E3052F"/>
    <w:rsid w:val="00E3088B"/>
    <w:rsid w:val="00E32430"/>
    <w:rsid w:val="00E32AAC"/>
    <w:rsid w:val="00E330E1"/>
    <w:rsid w:val="00E35083"/>
    <w:rsid w:val="00E35456"/>
    <w:rsid w:val="00E36EC8"/>
    <w:rsid w:val="00E40C77"/>
    <w:rsid w:val="00E4283A"/>
    <w:rsid w:val="00E43318"/>
    <w:rsid w:val="00E43E58"/>
    <w:rsid w:val="00E453F8"/>
    <w:rsid w:val="00E45F56"/>
    <w:rsid w:val="00E461CA"/>
    <w:rsid w:val="00E46DB0"/>
    <w:rsid w:val="00E507DA"/>
    <w:rsid w:val="00E5341A"/>
    <w:rsid w:val="00E534DA"/>
    <w:rsid w:val="00E6078B"/>
    <w:rsid w:val="00E610D3"/>
    <w:rsid w:val="00E6313A"/>
    <w:rsid w:val="00E63F48"/>
    <w:rsid w:val="00E6485C"/>
    <w:rsid w:val="00E65BB7"/>
    <w:rsid w:val="00E71995"/>
    <w:rsid w:val="00E73F99"/>
    <w:rsid w:val="00E75B43"/>
    <w:rsid w:val="00E77E2B"/>
    <w:rsid w:val="00E80D30"/>
    <w:rsid w:val="00E81C27"/>
    <w:rsid w:val="00E8473F"/>
    <w:rsid w:val="00E925BC"/>
    <w:rsid w:val="00E944C6"/>
    <w:rsid w:val="00E96C5E"/>
    <w:rsid w:val="00EA0184"/>
    <w:rsid w:val="00EA054C"/>
    <w:rsid w:val="00EA1B1F"/>
    <w:rsid w:val="00EA1F73"/>
    <w:rsid w:val="00EA6726"/>
    <w:rsid w:val="00EB135C"/>
    <w:rsid w:val="00EB1DEC"/>
    <w:rsid w:val="00EC0535"/>
    <w:rsid w:val="00EC10D3"/>
    <w:rsid w:val="00EC1F04"/>
    <w:rsid w:val="00EC2F2E"/>
    <w:rsid w:val="00EC4CBB"/>
    <w:rsid w:val="00EC4D4C"/>
    <w:rsid w:val="00EC6691"/>
    <w:rsid w:val="00ED01AC"/>
    <w:rsid w:val="00ED5229"/>
    <w:rsid w:val="00ED5D1A"/>
    <w:rsid w:val="00EE0059"/>
    <w:rsid w:val="00EE2C54"/>
    <w:rsid w:val="00EE3DE0"/>
    <w:rsid w:val="00EE4060"/>
    <w:rsid w:val="00EE615C"/>
    <w:rsid w:val="00EE6175"/>
    <w:rsid w:val="00EF0297"/>
    <w:rsid w:val="00EF2810"/>
    <w:rsid w:val="00EF3F5F"/>
    <w:rsid w:val="00EF5312"/>
    <w:rsid w:val="00EF56D8"/>
    <w:rsid w:val="00EF7AF0"/>
    <w:rsid w:val="00F021D6"/>
    <w:rsid w:val="00F053A7"/>
    <w:rsid w:val="00F058BA"/>
    <w:rsid w:val="00F06CFE"/>
    <w:rsid w:val="00F101A8"/>
    <w:rsid w:val="00F11721"/>
    <w:rsid w:val="00F118A1"/>
    <w:rsid w:val="00F13B64"/>
    <w:rsid w:val="00F144E8"/>
    <w:rsid w:val="00F23A5E"/>
    <w:rsid w:val="00F2579C"/>
    <w:rsid w:val="00F31085"/>
    <w:rsid w:val="00F31704"/>
    <w:rsid w:val="00F32977"/>
    <w:rsid w:val="00F33A1E"/>
    <w:rsid w:val="00F35B49"/>
    <w:rsid w:val="00F36066"/>
    <w:rsid w:val="00F405A2"/>
    <w:rsid w:val="00F44B0D"/>
    <w:rsid w:val="00F47A92"/>
    <w:rsid w:val="00F50E90"/>
    <w:rsid w:val="00F5231C"/>
    <w:rsid w:val="00F5240D"/>
    <w:rsid w:val="00F5500A"/>
    <w:rsid w:val="00F57E6C"/>
    <w:rsid w:val="00F6334A"/>
    <w:rsid w:val="00F6432F"/>
    <w:rsid w:val="00F7030E"/>
    <w:rsid w:val="00F70A2C"/>
    <w:rsid w:val="00F7428B"/>
    <w:rsid w:val="00F75D01"/>
    <w:rsid w:val="00F82F54"/>
    <w:rsid w:val="00F85074"/>
    <w:rsid w:val="00F850B7"/>
    <w:rsid w:val="00F85AA4"/>
    <w:rsid w:val="00F870A5"/>
    <w:rsid w:val="00F91E0D"/>
    <w:rsid w:val="00F92DAB"/>
    <w:rsid w:val="00F92FA7"/>
    <w:rsid w:val="00F94150"/>
    <w:rsid w:val="00F952D2"/>
    <w:rsid w:val="00F95F74"/>
    <w:rsid w:val="00FA3223"/>
    <w:rsid w:val="00FA786A"/>
    <w:rsid w:val="00FB04AF"/>
    <w:rsid w:val="00FB0968"/>
    <w:rsid w:val="00FB3531"/>
    <w:rsid w:val="00FC37D5"/>
    <w:rsid w:val="00FC46A8"/>
    <w:rsid w:val="00FC4DF5"/>
    <w:rsid w:val="00FC6113"/>
    <w:rsid w:val="00FD07B6"/>
    <w:rsid w:val="00FD0976"/>
    <w:rsid w:val="00FD1748"/>
    <w:rsid w:val="00FD5952"/>
    <w:rsid w:val="00FE2550"/>
    <w:rsid w:val="00FE72DD"/>
    <w:rsid w:val="00FF1129"/>
    <w:rsid w:val="00FF5725"/>
    <w:rsid w:val="00FF574A"/>
    <w:rsid w:val="00FF63DA"/>
    <w:rsid w:val="00FF65C9"/>
    <w:rsid w:val="2AC7D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1b473"/>
    </o:shapedefaults>
    <o:shapelayout v:ext="edit">
      <o:idmap v:ext="edit" data="2"/>
    </o:shapelayout>
  </w:shapeDefaults>
  <w:decimalSymbol w:val="."/>
  <w:listSeparator w:val=","/>
  <w14:docId w14:val="51FAF114"/>
  <w15:chartTrackingRefBased/>
  <w15:docId w15:val="{47144F17-B3B9-421A-B94D-C9E09C8E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DF1"/>
    <w:rPr>
      <w:rFonts w:ascii="Open Sans" w:hAnsi="Open Sans"/>
      <w:color w:val="2A3547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A4582D"/>
    <w:pPr>
      <w:keepNext/>
      <w:keepLines/>
      <w:pBdr>
        <w:bottom w:val="single" w:sz="8" w:space="12" w:color="auto"/>
      </w:pBdr>
      <w:spacing w:before="480" w:after="120"/>
      <w:outlineLvl w:val="0"/>
    </w:pPr>
    <w:rPr>
      <w:rFonts w:ascii="Oswald SemiBold" w:eastAsiaTheme="majorEastAsia" w:hAnsi="Oswald SemiBold" w:cstheme="majorBidi"/>
      <w:color w:val="2A3547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634DA7"/>
    <w:pPr>
      <w:keepNext/>
      <w:keepLines/>
      <w:spacing w:before="40" w:after="0"/>
      <w:outlineLvl w:val="1"/>
    </w:pPr>
    <w:rPr>
      <w:rFonts w:ascii="Oswald" w:eastAsiaTheme="majorEastAsia" w:hAnsi="Oswald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634DA7"/>
    <w:pPr>
      <w:keepNext/>
      <w:keepLines/>
      <w:spacing w:before="40" w:after="0"/>
      <w:outlineLvl w:val="2"/>
    </w:pPr>
    <w:rPr>
      <w:rFonts w:ascii="Oswald" w:eastAsiaTheme="majorEastAsia" w:hAnsi="Oswald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634DA7"/>
    <w:pPr>
      <w:keepNext/>
      <w:keepLines/>
      <w:spacing w:before="40" w:after="0"/>
      <w:outlineLvl w:val="3"/>
    </w:pPr>
    <w:rPr>
      <w:rFonts w:ascii="Oswald" w:eastAsiaTheme="majorEastAsia" w:hAnsi="Oswald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rsid w:val="00634DA7"/>
    <w:pPr>
      <w:keepNext/>
      <w:keepLines/>
      <w:spacing w:before="40" w:after="0"/>
      <w:outlineLvl w:val="4"/>
    </w:pPr>
    <w:rPr>
      <w:rFonts w:ascii="Oswald" w:eastAsiaTheme="majorEastAsia" w:hAnsi="Oswald" w:cstheme="majorBidi"/>
      <w:color w:val="1F2734" w:themeColor="accent1" w:themeShade="BF"/>
    </w:rPr>
  </w:style>
  <w:style w:type="paragraph" w:styleId="Heading6">
    <w:name w:val="heading 6"/>
    <w:basedOn w:val="Normal"/>
    <w:next w:val="Normal"/>
    <w:link w:val="Heading6Char"/>
    <w:uiPriority w:val="11"/>
    <w:semiHidden/>
    <w:unhideWhenUsed/>
    <w:rsid w:val="00A408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A23" w:themeColor="accent1" w:themeShade="7F"/>
    </w:rPr>
  </w:style>
  <w:style w:type="paragraph" w:styleId="Heading7">
    <w:name w:val="heading 7"/>
    <w:basedOn w:val="Normal"/>
    <w:next w:val="Normal"/>
    <w:link w:val="Heading7Char"/>
    <w:uiPriority w:val="11"/>
    <w:semiHidden/>
    <w:unhideWhenUsed/>
    <w:qFormat/>
    <w:rsid w:val="00737CA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A23" w:themeColor="accent1" w:themeShade="7F"/>
    </w:rPr>
  </w:style>
  <w:style w:type="paragraph" w:styleId="Heading8">
    <w:name w:val="heading 8"/>
    <w:basedOn w:val="Normal"/>
    <w:next w:val="Normal"/>
    <w:link w:val="Heading8Char"/>
    <w:uiPriority w:val="11"/>
    <w:semiHidden/>
    <w:unhideWhenUsed/>
    <w:qFormat/>
    <w:rsid w:val="00737CA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40516D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1"/>
    <w:semiHidden/>
    <w:unhideWhenUsed/>
    <w:qFormat/>
    <w:rsid w:val="00737CA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516D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 top"/>
    <w:basedOn w:val="TitleFeather"/>
    <w:next w:val="Normal"/>
    <w:link w:val="TitleChar"/>
    <w:qFormat/>
    <w:rsid w:val="0070228E"/>
    <w:pPr>
      <w:pBdr>
        <w:bottom w:val="single" w:sz="4" w:space="1" w:color="2A3547" w:themeColor="accent1"/>
      </w:pBdr>
    </w:pPr>
    <w:rPr>
      <w:color w:val="983F21" w:themeColor="accent4"/>
    </w:rPr>
  </w:style>
  <w:style w:type="character" w:customStyle="1" w:styleId="TitleChar">
    <w:name w:val="Title Char"/>
    <w:aliases w:val="Title top Char"/>
    <w:basedOn w:val="DefaultParagraphFont"/>
    <w:link w:val="Title"/>
    <w:rsid w:val="0070228E"/>
    <w:rPr>
      <w:rFonts w:ascii="Oswald SemiBold" w:eastAsiaTheme="majorEastAsia" w:hAnsi="Oswald SemiBold" w:cstheme="majorBidi"/>
      <w:color w:val="983F21" w:themeColor="accent4"/>
      <w:sz w:val="44"/>
      <w:szCs w:val="32"/>
    </w:rPr>
  </w:style>
  <w:style w:type="character" w:customStyle="1" w:styleId="Heading1Char">
    <w:name w:val="Heading 1 Char"/>
    <w:basedOn w:val="DefaultParagraphFont"/>
    <w:link w:val="Heading1"/>
    <w:uiPriority w:val="3"/>
    <w:rsid w:val="00A4582D"/>
    <w:rPr>
      <w:rFonts w:ascii="Oswald SemiBold" w:eastAsiaTheme="majorEastAsia" w:hAnsi="Oswald SemiBold" w:cstheme="majorBidi"/>
      <w:color w:val="2A3547" w:themeColor="accen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1C2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31E"/>
  </w:style>
  <w:style w:type="paragraph" w:styleId="Footer">
    <w:name w:val="footer"/>
    <w:basedOn w:val="Normal"/>
    <w:link w:val="FooterChar"/>
    <w:uiPriority w:val="99"/>
    <w:unhideWhenUsed/>
    <w:rsid w:val="001C2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31E"/>
  </w:style>
  <w:style w:type="character" w:styleId="PlaceholderText">
    <w:name w:val="Placeholder Text"/>
    <w:basedOn w:val="DefaultParagraphFont"/>
    <w:uiPriority w:val="99"/>
    <w:semiHidden/>
    <w:rsid w:val="00EC1F0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642D5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01761"/>
    <w:pPr>
      <w:spacing w:after="100"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3"/>
    <w:rsid w:val="00CF74AE"/>
    <w:rPr>
      <w:rFonts w:ascii="Oswald" w:eastAsiaTheme="majorEastAsia" w:hAnsi="Oswald" w:cstheme="majorBidi"/>
      <w:color w:val="2A3547"/>
      <w:sz w:val="32"/>
      <w:szCs w:val="26"/>
    </w:rPr>
  </w:style>
  <w:style w:type="paragraph" w:styleId="ListParagraph">
    <w:name w:val="List Paragraph"/>
    <w:basedOn w:val="Normal"/>
    <w:uiPriority w:val="34"/>
    <w:unhideWhenUsed/>
    <w:qFormat/>
    <w:rsid w:val="0086218A"/>
    <w:pPr>
      <w:spacing w:after="60" w:line="240" w:lineRule="auto"/>
      <w:ind w:left="720"/>
    </w:pPr>
  </w:style>
  <w:style w:type="character" w:customStyle="1" w:styleId="Heading3Char">
    <w:name w:val="Heading 3 Char"/>
    <w:basedOn w:val="DefaultParagraphFont"/>
    <w:link w:val="Heading3"/>
    <w:uiPriority w:val="3"/>
    <w:rsid w:val="00CF74AE"/>
    <w:rPr>
      <w:rFonts w:ascii="Oswald" w:eastAsiaTheme="majorEastAsia" w:hAnsi="Oswald" w:cstheme="majorBidi"/>
      <w:color w:val="2A354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CF74AE"/>
    <w:rPr>
      <w:rFonts w:ascii="Oswald" w:eastAsiaTheme="majorEastAsia" w:hAnsi="Oswald" w:cstheme="majorBidi"/>
      <w:iCs/>
      <w:color w:val="2A3547"/>
      <w:sz w:val="24"/>
    </w:rPr>
  </w:style>
  <w:style w:type="character" w:customStyle="1" w:styleId="Heading5Char">
    <w:name w:val="Heading 5 Char"/>
    <w:basedOn w:val="DefaultParagraphFont"/>
    <w:link w:val="Heading5"/>
    <w:uiPriority w:val="3"/>
    <w:rsid w:val="00CF74AE"/>
    <w:rPr>
      <w:rFonts w:ascii="Oswald" w:eastAsiaTheme="majorEastAsia" w:hAnsi="Oswald" w:cstheme="majorBidi"/>
      <w:color w:val="1F2734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11"/>
    <w:semiHidden/>
    <w:rsid w:val="00CF74AE"/>
    <w:rPr>
      <w:rFonts w:asciiTheme="majorHAnsi" w:eastAsiaTheme="majorEastAsia" w:hAnsiTheme="majorHAnsi" w:cstheme="majorBidi"/>
      <w:color w:val="141A2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11"/>
    <w:semiHidden/>
    <w:rsid w:val="00CF74AE"/>
    <w:rPr>
      <w:rFonts w:asciiTheme="majorHAnsi" w:eastAsiaTheme="majorEastAsia" w:hAnsiTheme="majorHAnsi" w:cstheme="majorBidi"/>
      <w:i/>
      <w:iCs/>
      <w:color w:val="141A2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11"/>
    <w:semiHidden/>
    <w:rsid w:val="00CF74AE"/>
    <w:rPr>
      <w:rFonts w:asciiTheme="majorHAnsi" w:eastAsiaTheme="majorEastAsia" w:hAnsiTheme="majorHAnsi" w:cstheme="majorBidi"/>
      <w:color w:val="40516D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1"/>
    <w:semiHidden/>
    <w:rsid w:val="00CF74AE"/>
    <w:rPr>
      <w:rFonts w:asciiTheme="majorHAnsi" w:eastAsiaTheme="majorEastAsia" w:hAnsiTheme="majorHAnsi" w:cstheme="majorBidi"/>
      <w:i/>
      <w:iCs/>
      <w:color w:val="40516D" w:themeColor="text1" w:themeTint="D8"/>
      <w:sz w:val="21"/>
      <w:szCs w:val="21"/>
    </w:rPr>
  </w:style>
  <w:style w:type="paragraph" w:customStyle="1" w:styleId="H1preface">
    <w:name w:val="H1 preface"/>
    <w:basedOn w:val="Heading1"/>
    <w:next w:val="Normal"/>
    <w:uiPriority w:val="6"/>
    <w:qFormat/>
    <w:rsid w:val="00EC10D3"/>
    <w:rPr>
      <w:lang w:val="en-US"/>
    </w:rPr>
  </w:style>
  <w:style w:type="paragraph" w:styleId="Quote">
    <w:name w:val="Quote"/>
    <w:aliases w:val="Quote LHS"/>
    <w:basedOn w:val="Normal"/>
    <w:next w:val="Normal"/>
    <w:link w:val="QuoteChar"/>
    <w:uiPriority w:val="3"/>
    <w:qFormat/>
    <w:rsid w:val="007749A4"/>
    <w:pPr>
      <w:pBdr>
        <w:left w:val="single" w:sz="48" w:space="4" w:color="2A3547"/>
      </w:pBdr>
      <w:spacing w:before="200"/>
      <w:ind w:right="2248"/>
    </w:pPr>
    <w:rPr>
      <w:rFonts w:ascii="Oswald" w:hAnsi="Oswald"/>
      <w:iCs/>
      <w:sz w:val="24"/>
      <w:lang w:val="en-US"/>
    </w:rPr>
  </w:style>
  <w:style w:type="character" w:customStyle="1" w:styleId="QuoteChar">
    <w:name w:val="Quote Char"/>
    <w:aliases w:val="Quote LHS Char"/>
    <w:basedOn w:val="DefaultParagraphFont"/>
    <w:link w:val="Quote"/>
    <w:uiPriority w:val="3"/>
    <w:rsid w:val="007749A4"/>
    <w:rPr>
      <w:rFonts w:ascii="Oswald" w:hAnsi="Oswald"/>
      <w:iCs/>
      <w:color w:val="2A3547"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E1E18"/>
    <w:pPr>
      <w:spacing w:after="100"/>
    </w:pPr>
  </w:style>
  <w:style w:type="table" w:styleId="TableGrid">
    <w:name w:val="Table Grid"/>
    <w:basedOn w:val="TableNormal"/>
    <w:uiPriority w:val="39"/>
    <w:rsid w:val="0087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aliases w:val="Banyule Blue"/>
    <w:basedOn w:val="TableNormal"/>
    <w:uiPriority w:val="46"/>
    <w:rsid w:val="005251E3"/>
    <w:pPr>
      <w:spacing w:before="60" w:after="60" w:line="240" w:lineRule="auto"/>
    </w:pPr>
    <w:rPr>
      <w:rFonts w:ascii="Open Sans" w:hAnsi="Open Sans"/>
      <w:color w:val="2A3547"/>
      <w:sz w:val="18"/>
    </w:rPr>
    <w:tblPr>
      <w:tblStyleRowBandSize w:val="1"/>
      <w:tblStyleColBandSize w:val="1"/>
      <w:tblBorders>
        <w:top w:val="single" w:sz="4" w:space="0" w:color="2A3547"/>
        <w:bottom w:val="single" w:sz="4" w:space="0" w:color="2A3547"/>
        <w:insideH w:val="single" w:sz="4" w:space="0" w:color="2A3547"/>
      </w:tblBorders>
    </w:tblPr>
    <w:tblStylePr w:type="firstRow">
      <w:rPr>
        <w:b/>
        <w:bCs/>
      </w:rPr>
      <w:tblPr/>
      <w:tcPr>
        <w:tcBorders>
          <w:bottom w:val="single" w:sz="12" w:space="0" w:color="2A3547"/>
        </w:tcBorders>
      </w:tcPr>
    </w:tblStylePr>
    <w:tblStylePr w:type="lastRow">
      <w:rPr>
        <w:b/>
        <w:bCs/>
      </w:rPr>
      <w:tblPr/>
      <w:tcPr>
        <w:tcBorders>
          <w:top w:val="double" w:sz="2" w:space="0" w:color="6980A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0DE"/>
      </w:tcPr>
    </w:tblStylePr>
    <w:tblStylePr w:type="band1Horz">
      <w:tblPr/>
      <w:tcPr>
        <w:shd w:val="clear" w:color="auto" w:fill="D5D2C8"/>
      </w:tcPr>
    </w:tblStylePr>
  </w:style>
  <w:style w:type="paragraph" w:customStyle="1" w:styleId="SubjectCover">
    <w:name w:val="Subject Cover"/>
    <w:basedOn w:val="Normal"/>
    <w:uiPriority w:val="3"/>
    <w:semiHidden/>
    <w:qFormat/>
    <w:rsid w:val="00E75B43"/>
    <w:pPr>
      <w:spacing w:before="160"/>
      <w:outlineLvl w:val="1"/>
    </w:pPr>
    <w:rPr>
      <w:rFonts w:ascii="Oswald Medium" w:hAnsi="Oswald Medium"/>
      <w:color w:val="F1B670"/>
      <w:sz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74241"/>
    <w:pPr>
      <w:spacing w:after="100"/>
      <w:ind w:right="113"/>
    </w:pPr>
  </w:style>
  <w:style w:type="character" w:styleId="UnresolvedMention">
    <w:name w:val="Unresolved Mention"/>
    <w:basedOn w:val="DefaultParagraphFont"/>
    <w:uiPriority w:val="99"/>
    <w:semiHidden/>
    <w:unhideWhenUsed/>
    <w:rsid w:val="00B855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92"/>
    <w:rPr>
      <w:rFonts w:ascii="Segoe UI" w:hAnsi="Segoe UI" w:cs="Segoe UI"/>
      <w:color w:val="2A3547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36DF1"/>
    <w:pPr>
      <w:spacing w:after="200" w:line="240" w:lineRule="auto"/>
    </w:pPr>
    <w:rPr>
      <w:rFonts w:ascii="Oswald" w:hAnsi="Oswald"/>
      <w:iCs/>
      <w:color w:val="2A3547" w:themeColor="accent1"/>
      <w:sz w:val="24"/>
      <w:szCs w:val="18"/>
    </w:rPr>
  </w:style>
  <w:style w:type="paragraph" w:customStyle="1" w:styleId="textbox">
    <w:name w:val="text box"/>
    <w:basedOn w:val="Normal"/>
    <w:uiPriority w:val="10"/>
    <w:unhideWhenUsed/>
    <w:qFormat/>
    <w:rsid w:val="00CB5C2D"/>
    <w:pPr>
      <w:jc w:val="center"/>
    </w:pPr>
    <w:rPr>
      <w:lang w:val="en-US"/>
    </w:rPr>
  </w:style>
  <w:style w:type="paragraph" w:customStyle="1" w:styleId="textboxbold">
    <w:name w:val="text box bold"/>
    <w:basedOn w:val="textbox"/>
    <w:uiPriority w:val="10"/>
    <w:unhideWhenUsed/>
    <w:rsid w:val="00A26B29"/>
    <w:rPr>
      <w:b/>
    </w:rPr>
  </w:style>
  <w:style w:type="paragraph" w:styleId="TOC4">
    <w:name w:val="toc 4"/>
    <w:basedOn w:val="Normal"/>
    <w:next w:val="Normal"/>
    <w:autoRedefine/>
    <w:uiPriority w:val="39"/>
    <w:unhideWhenUsed/>
    <w:rsid w:val="008E1E18"/>
    <w:pPr>
      <w:spacing w:after="100"/>
    </w:pPr>
  </w:style>
  <w:style w:type="paragraph" w:styleId="TOC5">
    <w:name w:val="toc 5"/>
    <w:basedOn w:val="Normal"/>
    <w:next w:val="Normal"/>
    <w:autoRedefine/>
    <w:uiPriority w:val="39"/>
    <w:unhideWhenUsed/>
    <w:rsid w:val="008E1E18"/>
    <w:pPr>
      <w:spacing w:after="100"/>
    </w:pPr>
  </w:style>
  <w:style w:type="paragraph" w:customStyle="1" w:styleId="QuoteRHS">
    <w:name w:val="Quote RHS"/>
    <w:basedOn w:val="Quote"/>
    <w:uiPriority w:val="3"/>
    <w:qFormat/>
    <w:rsid w:val="007749A4"/>
    <w:pPr>
      <w:pBdr>
        <w:left w:val="none" w:sz="0" w:space="0" w:color="auto"/>
        <w:right w:val="single" w:sz="48" w:space="4" w:color="2A3547"/>
      </w:pBdr>
      <w:ind w:right="-24" w:firstLine="2268"/>
      <w:jc w:val="right"/>
    </w:pPr>
  </w:style>
  <w:style w:type="paragraph" w:styleId="TOCHeading">
    <w:name w:val="TOC Heading"/>
    <w:basedOn w:val="Heading1"/>
    <w:next w:val="Normal"/>
    <w:uiPriority w:val="39"/>
    <w:unhideWhenUsed/>
    <w:qFormat/>
    <w:rsid w:val="00BE744E"/>
    <w:pPr>
      <w:pBdr>
        <w:bottom w:val="none" w:sz="0" w:space="0" w:color="auto"/>
      </w:pBdr>
      <w:spacing w:before="240" w:after="0"/>
      <w:outlineLvl w:val="9"/>
    </w:pPr>
    <w:rPr>
      <w:rFonts w:asciiTheme="majorHAnsi" w:hAnsiTheme="majorHAnsi"/>
      <w:color w:val="1F2734" w:themeColor="accent1" w:themeShade="BF"/>
      <w:lang w:val="en-US"/>
    </w:rPr>
  </w:style>
  <w:style w:type="paragraph" w:customStyle="1" w:styleId="SubjectCoverblue">
    <w:name w:val="Subject Cover blue"/>
    <w:basedOn w:val="SubjectCover"/>
    <w:uiPriority w:val="3"/>
    <w:unhideWhenUsed/>
    <w:rsid w:val="00A408B4"/>
    <w:pPr>
      <w:ind w:left="-397" w:right="3969"/>
    </w:pPr>
    <w:rPr>
      <w:color w:val="2A3547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1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7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706"/>
    <w:rPr>
      <w:rFonts w:ascii="Open Sans" w:hAnsi="Open Sans"/>
      <w:noProof/>
      <w:color w:val="2A354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706"/>
    <w:rPr>
      <w:rFonts w:ascii="Open Sans" w:hAnsi="Open Sans"/>
      <w:b/>
      <w:bCs/>
      <w:noProof/>
      <w:color w:val="2A3547"/>
      <w:sz w:val="20"/>
      <w:szCs w:val="20"/>
    </w:rPr>
  </w:style>
  <w:style w:type="paragraph" w:customStyle="1" w:styleId="TitleFeather">
    <w:name w:val="Title Feather"/>
    <w:basedOn w:val="Normal"/>
    <w:uiPriority w:val="3"/>
    <w:qFormat/>
    <w:rsid w:val="00356307"/>
    <w:pPr>
      <w:keepNext/>
      <w:keepLines/>
      <w:pBdr>
        <w:bottom w:val="single" w:sz="4" w:space="1" w:color="983F21" w:themeColor="accent4"/>
      </w:pBdr>
      <w:spacing w:before="360" w:line="264" w:lineRule="auto"/>
      <w:ind w:right="3096"/>
      <w:outlineLvl w:val="0"/>
    </w:pPr>
    <w:rPr>
      <w:rFonts w:ascii="Oswald SemiBold" w:eastAsiaTheme="majorEastAsia" w:hAnsi="Oswald SemiBold" w:cstheme="majorBidi"/>
      <w:color w:val="D5D2C8" w:themeColor="accent6"/>
      <w:sz w:val="44"/>
      <w:szCs w:val="32"/>
    </w:rPr>
  </w:style>
  <w:style w:type="paragraph" w:customStyle="1" w:styleId="Subject">
    <w:name w:val="Subject"/>
    <w:basedOn w:val="Heading2"/>
    <w:uiPriority w:val="1"/>
    <w:qFormat/>
    <w:rsid w:val="0070228E"/>
    <w:pPr>
      <w:spacing w:before="160" w:after="160"/>
    </w:pPr>
    <w:rPr>
      <w:rFonts w:ascii="Oswald Light" w:hAnsi="Oswald Light"/>
      <w:color w:val="2A3547" w:themeColor="accent1"/>
      <w:sz w:val="36"/>
    </w:rPr>
  </w:style>
  <w:style w:type="paragraph" w:customStyle="1" w:styleId="SubjectFeather">
    <w:name w:val="Subject Feather"/>
    <w:basedOn w:val="Subject"/>
    <w:uiPriority w:val="3"/>
    <w:unhideWhenUsed/>
    <w:rsid w:val="00CF74AE"/>
    <w:pPr>
      <w:ind w:right="3096"/>
    </w:pPr>
    <w:rPr>
      <w:color w:val="D5D2C8" w:themeColor="accent6"/>
    </w:rPr>
  </w:style>
  <w:style w:type="paragraph" w:styleId="Revision">
    <w:name w:val="Revision"/>
    <w:hidden/>
    <w:uiPriority w:val="99"/>
    <w:semiHidden/>
    <w:rsid w:val="005513C3"/>
    <w:pPr>
      <w:spacing w:after="0" w:line="240" w:lineRule="auto"/>
    </w:pPr>
    <w:rPr>
      <w:rFonts w:ascii="Open Sans" w:hAnsi="Open Sans"/>
      <w:color w:val="2A354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nan\OneDrive\Documents\Custom%20Office%20Templates\Banyule%20simpl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F26210B8D54F949B77CD29A1AF0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7EA91-6155-4453-8559-83D977D481EF}"/>
      </w:docPartPr>
      <w:docPartBody>
        <w:p w:rsidR="00837FD4" w:rsidRDefault="00837FD4">
          <w:pPr>
            <w:pStyle w:val="14F26210B8D54F949B77CD29A1AF0B6A"/>
          </w:pPr>
          <w:r w:rsidRPr="00FC6113">
            <w:t>[Title]</w:t>
          </w:r>
        </w:p>
      </w:docPartBody>
    </w:docPart>
    <w:docPart>
      <w:docPartPr>
        <w:name w:val="C58CCF8DBB144BE4B31B744290B02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A6403-76D9-4F51-ABE1-9205B8A7B0F6}"/>
      </w:docPartPr>
      <w:docPartBody>
        <w:p w:rsidR="00837FD4" w:rsidRDefault="00837FD4" w:rsidP="00837FD4">
          <w:pPr>
            <w:pStyle w:val="C58CCF8DBB144BE4B31B744290B02547"/>
          </w:pPr>
          <w:r w:rsidRPr="00FC6113">
            <w:t>[Title]</w:t>
          </w:r>
        </w:p>
      </w:docPartBody>
    </w:docPart>
    <w:docPart>
      <w:docPartPr>
        <w:name w:val="93A2ABAA14D840CF8384B9C34655E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50996-97CD-482C-A913-D27C860B79CE}"/>
      </w:docPartPr>
      <w:docPartBody>
        <w:p w:rsidR="00837FD4" w:rsidRDefault="00837FD4">
          <w:r w:rsidRPr="00F836F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 SemiBold">
    <w:charset w:val="00"/>
    <w:family w:val="auto"/>
    <w:pitch w:val="variable"/>
    <w:sig w:usb0="2000020F" w:usb1="00000000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 Medium">
    <w:charset w:val="00"/>
    <w:family w:val="auto"/>
    <w:pitch w:val="variable"/>
    <w:sig w:usb0="2000020F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D4"/>
    <w:rsid w:val="00023660"/>
    <w:rsid w:val="001539BE"/>
    <w:rsid w:val="003C7A3D"/>
    <w:rsid w:val="00404FDA"/>
    <w:rsid w:val="00485810"/>
    <w:rsid w:val="005631FF"/>
    <w:rsid w:val="005F63F0"/>
    <w:rsid w:val="00837FD4"/>
    <w:rsid w:val="00935866"/>
    <w:rsid w:val="0098235A"/>
    <w:rsid w:val="00AC5375"/>
    <w:rsid w:val="00BB3A40"/>
    <w:rsid w:val="00D256CD"/>
    <w:rsid w:val="00D2574D"/>
    <w:rsid w:val="00D43269"/>
    <w:rsid w:val="00DA191C"/>
    <w:rsid w:val="00DB4B97"/>
    <w:rsid w:val="00F7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26210B8D54F949B77CD29A1AF0B6A">
    <w:name w:val="14F26210B8D54F949B77CD29A1AF0B6A"/>
  </w:style>
  <w:style w:type="character" w:styleId="PlaceholderText">
    <w:name w:val="Placeholder Text"/>
    <w:basedOn w:val="DefaultParagraphFont"/>
    <w:uiPriority w:val="99"/>
    <w:semiHidden/>
    <w:rsid w:val="00837FD4"/>
    <w:rPr>
      <w:color w:val="808080"/>
    </w:rPr>
  </w:style>
  <w:style w:type="paragraph" w:customStyle="1" w:styleId="C58CCF8DBB144BE4B31B744290B02547">
    <w:name w:val="C58CCF8DBB144BE4B31B744290B02547"/>
    <w:rsid w:val="00837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yule colour palette">
      <a:dk1>
        <a:srgbClr val="2A3547"/>
      </a:dk1>
      <a:lt1>
        <a:srgbClr val="FFFFFF"/>
      </a:lt1>
      <a:dk2>
        <a:srgbClr val="262324"/>
      </a:dk2>
      <a:lt2>
        <a:srgbClr val="F4F3F0"/>
      </a:lt2>
      <a:accent1>
        <a:srgbClr val="2A3547"/>
      </a:accent1>
      <a:accent2>
        <a:srgbClr val="D65E36"/>
      </a:accent2>
      <a:accent3>
        <a:srgbClr val="F1B670"/>
      </a:accent3>
      <a:accent4>
        <a:srgbClr val="983F21"/>
      </a:accent4>
      <a:accent5>
        <a:srgbClr val="423B5B"/>
      </a:accent5>
      <a:accent6>
        <a:srgbClr val="D5D2C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479f2-9143-43b3-8b1a-390352373e7f" xsi:nil="true"/>
    <lcf76f155ced4ddcb4097134ff3c332f xmlns="d3494a27-c6c3-45df-a0fc-77cb9e26d75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D7EC9A8756349A11A1B7EF5444B56" ma:contentTypeVersion="19" ma:contentTypeDescription="Create a new document." ma:contentTypeScope="" ma:versionID="62f334f1df96d3a5a08e6d089699a73e">
  <xsd:schema xmlns:xsd="http://www.w3.org/2001/XMLSchema" xmlns:xs="http://www.w3.org/2001/XMLSchema" xmlns:p="http://schemas.microsoft.com/office/2006/metadata/properties" xmlns:ns2="d3494a27-c6c3-45df-a0fc-77cb9e26d758" xmlns:ns3="cad479f2-9143-43b3-8b1a-390352373e7f" targetNamespace="http://schemas.microsoft.com/office/2006/metadata/properties" ma:root="true" ma:fieldsID="e274b49b4c56a256e48328459e3c4442" ns2:_="" ns3:_="">
    <xsd:import namespace="d3494a27-c6c3-45df-a0fc-77cb9e26d758"/>
    <xsd:import namespace="cad479f2-9143-43b3-8b1a-390352373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94a27-c6c3-45df-a0fc-77cb9e26d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108799-c4ff-46d0-8fd7-d6bd4587b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79f2-9143-43b3-8b1a-390352373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31815-8645-4d7b-b43d-67a607cc6708}" ma:internalName="TaxCatchAll" ma:showField="CatchAllData" ma:web="cad479f2-9143-43b3-8b1a-390352373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88DD4-7145-4D0E-8A17-CFD20B90C4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5AB3B-8769-48C3-92A2-EE238E764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6F38D-03B4-48C8-A3A4-AADA8C6DE137}">
  <ds:schemaRefs>
    <ds:schemaRef ds:uri="http://schemas.microsoft.com/office/2006/metadata/properties"/>
    <ds:schemaRef ds:uri="http://schemas.microsoft.com/office/infopath/2007/PartnerControls"/>
    <ds:schemaRef ds:uri="cad479f2-9143-43b3-8b1a-390352373e7f"/>
    <ds:schemaRef ds:uri="d3494a27-c6c3-45df-a0fc-77cb9e26d758"/>
  </ds:schemaRefs>
</ds:datastoreItem>
</file>

<file path=customXml/itemProps4.xml><?xml version="1.0" encoding="utf-8"?>
<ds:datastoreItem xmlns:ds="http://schemas.openxmlformats.org/officeDocument/2006/customXml" ds:itemID="{C4D65C98-20B7-4118-B9C7-1CCAA6E66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94a27-c6c3-45df-a0fc-77cb9e26d758"/>
    <ds:schemaRef ds:uri="cad479f2-9143-43b3-8b1a-390352373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Banyule simple template.dotx</Template>
  <TotalTime>0</TotalTime>
  <Pages>5</Pages>
  <Words>1854</Words>
  <Characters>12984</Characters>
  <Application>Microsoft Office Word</Application>
  <DocSecurity>0</DocSecurity>
  <Lines>332</Lines>
  <Paragraphs>152</Paragraphs>
  <ScaleCrop>false</ScaleCrop>
  <Company>Banyule City Council</Company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Equity &amp; Inclusion Advisor</dc:title>
  <dc:subject/>
  <dc:creator>Katrina Neuhofer</dc:creator>
  <cp:keywords/>
  <dc:description/>
  <cp:lastModifiedBy>Simon Warren</cp:lastModifiedBy>
  <cp:revision>2</cp:revision>
  <cp:lastPrinted>2021-11-12T15:15:00Z</cp:lastPrinted>
  <dcterms:created xsi:type="dcterms:W3CDTF">2026-07-06T06:02:00Z</dcterms:created>
  <dcterms:modified xsi:type="dcterms:W3CDTF">2026-07-06T06:02:00Z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0x010100EF9D7EC9A8756349A11A1B7EF5444B56</vt:lpwstr>
  </property>
  <property fmtid="{D5CDD505-2E9C-101B-9397-08002B2CF9AE}" pid="3" name="GrammarlyDocumentId">
    <vt:lpwstr>6585bb93b10628e3bb7d5e42a6a2fea31184f757d609cadfb4daf72897095a4b</vt:lpwstr>
  </property>
  <property fmtid="{D5CDD505-2E9C-101B-9397-08002B2CF9AE}" pid="4" name="MediaServiceImageTags">
    <vt:lpwstr/>
  </property>
</Properties>
</file>