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21"/>
        <w:gridCol w:w="2650"/>
        <w:gridCol w:w="2369"/>
        <w:gridCol w:w="3216"/>
      </w:tblGrid>
      <w:tr w:rsidR="00307042" w:rsidRPr="00EB5F8B" w14:paraId="1B9725E7" w14:textId="77777777" w:rsidTr="2B898234">
        <w:trPr>
          <w:trHeight w:val="265"/>
        </w:trPr>
        <w:tc>
          <w:tcPr>
            <w:tcW w:w="5000" w:type="pct"/>
            <w:gridSpan w:val="4"/>
            <w:shd w:val="clear" w:color="auto" w:fill="83CAEB" w:themeFill="accent1" w:themeFillTint="66"/>
            <w:tcMar>
              <w:top w:w="0" w:type="dxa"/>
              <w:left w:w="108" w:type="dxa"/>
              <w:bottom w:w="0" w:type="dxa"/>
              <w:right w:w="108" w:type="dxa"/>
            </w:tcMar>
            <w:hideMark/>
          </w:tcPr>
          <w:p w14:paraId="04CBDAD7" w14:textId="44B7B860" w:rsidR="00307042" w:rsidRPr="00EB5F8B" w:rsidRDefault="00307042" w:rsidP="00A81433">
            <w:pPr>
              <w:tabs>
                <w:tab w:val="left" w:pos="6705"/>
              </w:tabs>
              <w:spacing w:after="0" w:line="360" w:lineRule="auto"/>
              <w:rPr>
                <w:rFonts w:cstheme="minorHAnsi"/>
                <w:b/>
                <w:color w:val="80340D" w:themeColor="accent2" w:themeShade="80"/>
                <w:lang w:eastAsia="en-AU"/>
              </w:rPr>
            </w:pPr>
            <w:r w:rsidRPr="00EB5F8B">
              <w:rPr>
                <w:rFonts w:cstheme="minorHAnsi"/>
                <w:b/>
                <w:color w:val="80340D" w:themeColor="accent2" w:themeShade="80"/>
                <w:lang w:eastAsia="en-AU"/>
              </w:rPr>
              <w:t xml:space="preserve">EMPLOYMENT </w:t>
            </w:r>
            <w:r>
              <w:rPr>
                <w:rFonts w:cstheme="minorHAnsi"/>
                <w:b/>
                <w:color w:val="80340D" w:themeColor="accent2" w:themeShade="80"/>
                <w:lang w:eastAsia="en-AU"/>
              </w:rPr>
              <w:t>DETAILS</w:t>
            </w:r>
            <w:r w:rsidR="00EC32DD">
              <w:rPr>
                <w:rFonts w:cstheme="minorHAnsi"/>
                <w:b/>
                <w:color w:val="80340D" w:themeColor="accent2" w:themeShade="80"/>
                <w:lang w:eastAsia="en-AU"/>
              </w:rPr>
              <w:t xml:space="preserve"> – Senior Project Officer Workforce</w:t>
            </w:r>
            <w:r>
              <w:rPr>
                <w:rFonts w:cstheme="minorHAnsi"/>
                <w:b/>
                <w:color w:val="80340D" w:themeColor="accent2" w:themeShade="80"/>
                <w:lang w:eastAsia="en-AU"/>
              </w:rPr>
              <w:tab/>
            </w:r>
          </w:p>
        </w:tc>
      </w:tr>
      <w:tr w:rsidR="00307042" w:rsidRPr="00EB5F8B" w14:paraId="3698C690" w14:textId="77777777" w:rsidTr="2B898234">
        <w:trPr>
          <w:trHeight w:val="356"/>
        </w:trPr>
        <w:tc>
          <w:tcPr>
            <w:tcW w:w="1062" w:type="pct"/>
            <w:shd w:val="clear" w:color="auto" w:fill="FFFFFF" w:themeFill="background1"/>
            <w:tcMar>
              <w:top w:w="0" w:type="dxa"/>
              <w:left w:w="108" w:type="dxa"/>
              <w:bottom w:w="0" w:type="dxa"/>
              <w:right w:w="108" w:type="dxa"/>
            </w:tcMar>
            <w:hideMark/>
          </w:tcPr>
          <w:p w14:paraId="1095C073"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Role type</w:t>
            </w:r>
          </w:p>
        </w:tc>
        <w:tc>
          <w:tcPr>
            <w:tcW w:w="1267" w:type="pct"/>
            <w:shd w:val="clear" w:color="auto" w:fill="FFFFFF" w:themeFill="background1"/>
            <w:tcMar>
              <w:top w:w="0" w:type="dxa"/>
              <w:left w:w="108" w:type="dxa"/>
              <w:bottom w:w="0" w:type="dxa"/>
              <w:right w:w="108" w:type="dxa"/>
            </w:tcMar>
          </w:tcPr>
          <w:p w14:paraId="5C04B1B9" w14:textId="6EFD36E2" w:rsidR="00307042" w:rsidRPr="00EB5F8B" w:rsidRDefault="00307042" w:rsidP="00A81433">
            <w:pPr>
              <w:spacing w:after="0" w:line="360" w:lineRule="auto"/>
              <w:rPr>
                <w:rFonts w:cstheme="minorHAnsi"/>
                <w:lang w:eastAsia="en-AU"/>
              </w:rPr>
            </w:pPr>
            <w:r>
              <w:rPr>
                <w:rFonts w:cstheme="minorHAnsi"/>
                <w:lang w:eastAsia="en-AU"/>
              </w:rPr>
              <w:t>Full time</w:t>
            </w:r>
            <w:r w:rsidR="006D6766">
              <w:rPr>
                <w:rFonts w:cstheme="minorHAnsi"/>
                <w:lang w:eastAsia="en-AU"/>
              </w:rPr>
              <w:t>, fixed term</w:t>
            </w:r>
          </w:p>
        </w:tc>
        <w:tc>
          <w:tcPr>
            <w:tcW w:w="1133" w:type="pct"/>
            <w:shd w:val="clear" w:color="auto" w:fill="FFFFFF" w:themeFill="background1"/>
            <w:tcMar>
              <w:top w:w="0" w:type="dxa"/>
              <w:left w:w="108" w:type="dxa"/>
              <w:bottom w:w="0" w:type="dxa"/>
              <w:right w:w="108" w:type="dxa"/>
            </w:tcMar>
            <w:hideMark/>
          </w:tcPr>
          <w:p w14:paraId="3B22FE05"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Award</w:t>
            </w:r>
          </w:p>
        </w:tc>
        <w:tc>
          <w:tcPr>
            <w:tcW w:w="1538" w:type="pct"/>
            <w:shd w:val="clear" w:color="auto" w:fill="FFFFFF" w:themeFill="background1"/>
            <w:tcMar>
              <w:top w:w="0" w:type="dxa"/>
              <w:left w:w="108" w:type="dxa"/>
              <w:bottom w:w="0" w:type="dxa"/>
              <w:right w:w="108" w:type="dxa"/>
            </w:tcMar>
          </w:tcPr>
          <w:p w14:paraId="4877CA4D" w14:textId="1F3F502D" w:rsidR="00307042" w:rsidRPr="00EB5F8B" w:rsidRDefault="56336838" w:rsidP="128DA19D">
            <w:pPr>
              <w:spacing w:after="0" w:line="360" w:lineRule="auto"/>
              <w:rPr>
                <w:color w:val="222222"/>
                <w:lang w:eastAsia="en-AU"/>
              </w:rPr>
            </w:pPr>
            <w:r w:rsidRPr="2B898234">
              <w:rPr>
                <w:color w:val="222222"/>
                <w:lang w:eastAsia="en-AU"/>
              </w:rPr>
              <w:t xml:space="preserve">SCHADS </w:t>
            </w:r>
            <w:r w:rsidR="430BDFB4" w:rsidRPr="2B898234">
              <w:rPr>
                <w:color w:val="222222"/>
                <w:lang w:eastAsia="en-AU"/>
              </w:rPr>
              <w:t>5</w:t>
            </w:r>
          </w:p>
        </w:tc>
      </w:tr>
      <w:tr w:rsidR="00307042" w:rsidRPr="00EB5F8B" w14:paraId="31743360" w14:textId="77777777" w:rsidTr="2B898234">
        <w:trPr>
          <w:trHeight w:val="283"/>
        </w:trPr>
        <w:tc>
          <w:tcPr>
            <w:tcW w:w="1062" w:type="pct"/>
            <w:shd w:val="clear" w:color="auto" w:fill="FFFFFF" w:themeFill="background1"/>
            <w:tcMar>
              <w:top w:w="0" w:type="dxa"/>
              <w:left w:w="108" w:type="dxa"/>
              <w:bottom w:w="0" w:type="dxa"/>
              <w:right w:w="108" w:type="dxa"/>
            </w:tcMar>
            <w:hideMark/>
          </w:tcPr>
          <w:p w14:paraId="1E064CF2"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Hours per week</w:t>
            </w:r>
          </w:p>
        </w:tc>
        <w:tc>
          <w:tcPr>
            <w:tcW w:w="1267" w:type="pct"/>
            <w:shd w:val="clear" w:color="auto" w:fill="FFFFFF" w:themeFill="background1"/>
            <w:tcMar>
              <w:top w:w="0" w:type="dxa"/>
              <w:left w:w="108" w:type="dxa"/>
              <w:bottom w:w="0" w:type="dxa"/>
              <w:right w:w="108" w:type="dxa"/>
            </w:tcMar>
          </w:tcPr>
          <w:p w14:paraId="72C29017" w14:textId="21F371B4" w:rsidR="00307042" w:rsidRPr="00EB5F8B" w:rsidRDefault="00307042" w:rsidP="00A81433">
            <w:pPr>
              <w:spacing w:after="0" w:line="360" w:lineRule="auto"/>
              <w:rPr>
                <w:rFonts w:cstheme="minorHAnsi"/>
                <w:lang w:eastAsia="en-AU"/>
              </w:rPr>
            </w:pPr>
            <w:r>
              <w:rPr>
                <w:rFonts w:cstheme="minorHAnsi"/>
                <w:lang w:eastAsia="en-AU"/>
              </w:rPr>
              <w:t>38 hours p/w</w:t>
            </w:r>
          </w:p>
        </w:tc>
        <w:tc>
          <w:tcPr>
            <w:tcW w:w="1133" w:type="pct"/>
            <w:shd w:val="clear" w:color="auto" w:fill="FFFFFF" w:themeFill="background1"/>
            <w:tcMar>
              <w:top w:w="0" w:type="dxa"/>
              <w:left w:w="108" w:type="dxa"/>
              <w:bottom w:w="0" w:type="dxa"/>
              <w:right w:w="108" w:type="dxa"/>
            </w:tcMar>
            <w:hideMark/>
          </w:tcPr>
          <w:p w14:paraId="2D1EBAB1" w14:textId="44FC5B7E" w:rsidR="00307042" w:rsidRPr="00EB5F8B" w:rsidRDefault="006D6766" w:rsidP="00A81433">
            <w:pPr>
              <w:spacing w:after="0" w:line="360" w:lineRule="auto"/>
              <w:rPr>
                <w:rFonts w:cstheme="minorHAnsi"/>
                <w:b/>
                <w:lang w:eastAsia="en-AU"/>
              </w:rPr>
            </w:pPr>
            <w:r w:rsidRPr="00EB5F8B">
              <w:rPr>
                <w:rFonts w:cstheme="minorHAnsi"/>
                <w:b/>
                <w:lang w:eastAsia="en-AU"/>
              </w:rPr>
              <w:t xml:space="preserve">Additional Benefits </w:t>
            </w:r>
          </w:p>
        </w:tc>
        <w:tc>
          <w:tcPr>
            <w:tcW w:w="1538" w:type="pct"/>
            <w:shd w:val="clear" w:color="auto" w:fill="FFFFFF" w:themeFill="background1"/>
            <w:tcMar>
              <w:top w:w="0" w:type="dxa"/>
              <w:left w:w="108" w:type="dxa"/>
              <w:bottom w:w="0" w:type="dxa"/>
              <w:right w:w="108" w:type="dxa"/>
            </w:tcMar>
          </w:tcPr>
          <w:p w14:paraId="7BAC817E" w14:textId="5A86262B" w:rsidR="006D6766" w:rsidRPr="00EB5F8B" w:rsidRDefault="006D6766" w:rsidP="006D6766">
            <w:pPr>
              <w:spacing w:after="0" w:line="360" w:lineRule="auto"/>
              <w:rPr>
                <w:rFonts w:cstheme="minorHAnsi"/>
                <w:color w:val="222222"/>
                <w:lang w:eastAsia="en-AU"/>
              </w:rPr>
            </w:pPr>
            <w:r w:rsidRPr="00EB5F8B">
              <w:rPr>
                <w:rFonts w:cstheme="minorHAnsi"/>
                <w:color w:val="222222"/>
                <w:lang w:eastAsia="en-AU"/>
              </w:rPr>
              <w:t>Access to Salary Packaging </w:t>
            </w:r>
          </w:p>
          <w:p w14:paraId="0EECE75A" w14:textId="23F0C100" w:rsidR="00307042" w:rsidRPr="00EB5F8B" w:rsidRDefault="006D6766" w:rsidP="006D6766">
            <w:pPr>
              <w:spacing w:after="0" w:line="360" w:lineRule="auto"/>
              <w:rPr>
                <w:rFonts w:cstheme="minorHAnsi"/>
                <w:color w:val="222222"/>
                <w:lang w:eastAsia="en-AU"/>
              </w:rPr>
            </w:pPr>
            <w:r w:rsidRPr="00EB5F8B">
              <w:rPr>
                <w:rFonts w:cstheme="minorHAnsi"/>
                <w:color w:val="222222"/>
                <w:lang w:eastAsia="en-AU"/>
              </w:rPr>
              <w:t>Hybrid working environment</w:t>
            </w:r>
          </w:p>
        </w:tc>
      </w:tr>
      <w:tr w:rsidR="00307042" w:rsidRPr="00EB5F8B" w14:paraId="66BBD784" w14:textId="77777777" w:rsidTr="2B898234">
        <w:trPr>
          <w:trHeight w:val="347"/>
        </w:trPr>
        <w:tc>
          <w:tcPr>
            <w:tcW w:w="1062" w:type="pct"/>
            <w:shd w:val="clear" w:color="auto" w:fill="FFFFFF" w:themeFill="background1"/>
            <w:tcMar>
              <w:top w:w="0" w:type="dxa"/>
              <w:left w:w="108" w:type="dxa"/>
              <w:bottom w:w="0" w:type="dxa"/>
              <w:right w:w="108" w:type="dxa"/>
            </w:tcMar>
            <w:hideMark/>
          </w:tcPr>
          <w:p w14:paraId="51E3AEE2"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Length of Term</w:t>
            </w:r>
          </w:p>
        </w:tc>
        <w:tc>
          <w:tcPr>
            <w:tcW w:w="1267" w:type="pct"/>
            <w:shd w:val="clear" w:color="auto" w:fill="FFFFFF" w:themeFill="background1"/>
            <w:tcMar>
              <w:top w:w="0" w:type="dxa"/>
              <w:left w:w="108" w:type="dxa"/>
              <w:bottom w:w="0" w:type="dxa"/>
              <w:right w:w="108" w:type="dxa"/>
            </w:tcMar>
          </w:tcPr>
          <w:p w14:paraId="26B8F91B" w14:textId="3844F355" w:rsidR="00307042" w:rsidRPr="00EB5F8B" w:rsidRDefault="007A52AD" w:rsidP="00A81433">
            <w:pPr>
              <w:spacing w:after="0" w:line="360" w:lineRule="auto"/>
              <w:rPr>
                <w:rFonts w:cstheme="minorHAnsi"/>
                <w:lang w:eastAsia="en-AU"/>
              </w:rPr>
            </w:pPr>
            <w:r>
              <w:rPr>
                <w:rFonts w:cstheme="minorHAnsi"/>
                <w:lang w:eastAsia="en-AU"/>
              </w:rPr>
              <w:t>36</w:t>
            </w:r>
            <w:r w:rsidR="00307042">
              <w:rPr>
                <w:rFonts w:cstheme="minorHAnsi"/>
                <w:lang w:eastAsia="en-AU"/>
              </w:rPr>
              <w:t xml:space="preserve"> Months</w:t>
            </w:r>
          </w:p>
        </w:tc>
        <w:tc>
          <w:tcPr>
            <w:tcW w:w="1133" w:type="pct"/>
            <w:shd w:val="clear" w:color="auto" w:fill="FFFFFF" w:themeFill="background1"/>
            <w:tcMar>
              <w:top w:w="0" w:type="dxa"/>
              <w:left w:w="108" w:type="dxa"/>
              <w:bottom w:w="0" w:type="dxa"/>
              <w:right w:w="108" w:type="dxa"/>
            </w:tcMar>
            <w:hideMark/>
          </w:tcPr>
          <w:p w14:paraId="213954F5" w14:textId="33D56A7C" w:rsidR="00307042" w:rsidRPr="00EB5F8B" w:rsidRDefault="006D6766" w:rsidP="00A81433">
            <w:pPr>
              <w:spacing w:after="0" w:line="360" w:lineRule="auto"/>
              <w:rPr>
                <w:rFonts w:cstheme="minorHAnsi"/>
                <w:b/>
                <w:lang w:eastAsia="en-AU"/>
              </w:rPr>
            </w:pPr>
            <w:r w:rsidRPr="00EB5F8B">
              <w:rPr>
                <w:rFonts w:cstheme="minorHAnsi"/>
                <w:b/>
                <w:lang w:eastAsia="en-AU"/>
              </w:rPr>
              <w:t>Reports to </w:t>
            </w:r>
          </w:p>
        </w:tc>
        <w:tc>
          <w:tcPr>
            <w:tcW w:w="1538" w:type="pct"/>
            <w:shd w:val="clear" w:color="auto" w:fill="FFFFFF" w:themeFill="background1"/>
            <w:tcMar>
              <w:top w:w="0" w:type="dxa"/>
              <w:left w:w="108" w:type="dxa"/>
              <w:bottom w:w="0" w:type="dxa"/>
              <w:right w:w="108" w:type="dxa"/>
            </w:tcMar>
            <w:hideMark/>
          </w:tcPr>
          <w:p w14:paraId="2F7CEDCE" w14:textId="3CCA3DF1" w:rsidR="00307042" w:rsidRPr="00EB5F8B" w:rsidRDefault="006D6766" w:rsidP="00A81433">
            <w:pPr>
              <w:spacing w:after="0" w:line="360" w:lineRule="auto"/>
              <w:rPr>
                <w:rFonts w:cstheme="minorHAnsi"/>
                <w:color w:val="222222"/>
                <w:lang w:eastAsia="en-AU"/>
              </w:rPr>
            </w:pPr>
            <w:r>
              <w:rPr>
                <w:rFonts w:cstheme="minorHAnsi"/>
                <w:lang w:eastAsia="en-AU"/>
              </w:rPr>
              <w:t>Manager - Projects</w:t>
            </w:r>
          </w:p>
        </w:tc>
      </w:tr>
    </w:tbl>
    <w:p w14:paraId="6875C671" w14:textId="04E4B0E3" w:rsidR="59D7D0C2" w:rsidRDefault="59D7D0C2" w:rsidP="59D7D0C2">
      <w:pPr>
        <w:rPr>
          <w:b/>
          <w:bCs/>
        </w:rPr>
      </w:pPr>
    </w:p>
    <w:p w14:paraId="0C03A1DD" w14:textId="746A51E6" w:rsidR="00B110C0" w:rsidRPr="00AC21F5" w:rsidRDefault="00B110C0" w:rsidP="00B110C0">
      <w:pPr>
        <w:rPr>
          <w:b/>
          <w:bCs/>
        </w:rPr>
      </w:pPr>
      <w:r>
        <w:rPr>
          <w:b/>
          <w:bCs/>
        </w:rPr>
        <w:t xml:space="preserve">About the Alliance </w:t>
      </w:r>
    </w:p>
    <w:p w14:paraId="026562FF" w14:textId="77777777" w:rsidR="00B110C0" w:rsidRPr="006C3ADE" w:rsidRDefault="00B110C0" w:rsidP="00B110C0">
      <w:r w:rsidRPr="006C3ADE">
        <w:t xml:space="preserve">The Victorian Aboriginal Children and Young </w:t>
      </w:r>
      <w:proofErr w:type="spellStart"/>
      <w:r w:rsidRPr="006C3ADE">
        <w:t>Peoples</w:t>
      </w:r>
      <w:proofErr w:type="spellEnd"/>
      <w:r w:rsidRPr="006C3ADE">
        <w:t xml:space="preserve"> Alliance (the Alliance) </w:t>
      </w:r>
      <w:proofErr w:type="gramStart"/>
      <w:r w:rsidRPr="006C3ADE">
        <w:t>is</w:t>
      </w:r>
      <w:proofErr w:type="gramEnd"/>
      <w:r w:rsidRPr="006C3ADE">
        <w:t xml:space="preserve"> the peak body for Aboriginal Community Controlled Organisations (ACCOs) dedicated to improving outcomes for Aboriginal children, young people, and their families. We work to influence policy, elevate the voices of Aboriginal children and young people, and ensure Aboriginal community-led approaches are central to decision-making.</w:t>
      </w:r>
    </w:p>
    <w:p w14:paraId="3D1E4E8F" w14:textId="717DBE79" w:rsidR="002B2D06" w:rsidRPr="006C3ADE" w:rsidRDefault="00B110C0" w:rsidP="00B110C0">
      <w:r w:rsidRPr="006C3ADE">
        <w:t>The Alliance advocates for systemic change that reflects the strength, rights, and resilience of Aboriginal communities, upholding principles of self-determination, cultural safety, and Aboriginal-led solutions.</w:t>
      </w:r>
      <w:r w:rsidR="002B2D06" w:rsidRPr="006C3ADE">
        <w:t xml:space="preserve"> Our values are:</w:t>
      </w:r>
    </w:p>
    <w:p w14:paraId="1AB569A1" w14:textId="77777777" w:rsidR="002B2D06" w:rsidRPr="006C3ADE" w:rsidRDefault="002B2D06" w:rsidP="002B2D06">
      <w:pPr>
        <w:pStyle w:val="NoSpacing"/>
        <w:numPr>
          <w:ilvl w:val="0"/>
          <w:numId w:val="9"/>
        </w:numPr>
        <w:rPr>
          <w:sz w:val="24"/>
          <w:szCs w:val="24"/>
        </w:rPr>
      </w:pPr>
      <w:r w:rsidRPr="006C3ADE">
        <w:rPr>
          <w:sz w:val="24"/>
          <w:szCs w:val="24"/>
        </w:rPr>
        <w:t>Self-determination</w:t>
      </w:r>
    </w:p>
    <w:p w14:paraId="3CA1F691" w14:textId="77777777" w:rsidR="002B2D06" w:rsidRPr="006C3ADE" w:rsidRDefault="002B2D06" w:rsidP="002B2D06">
      <w:pPr>
        <w:pStyle w:val="NoSpacing"/>
        <w:numPr>
          <w:ilvl w:val="0"/>
          <w:numId w:val="9"/>
        </w:numPr>
        <w:rPr>
          <w:sz w:val="24"/>
          <w:szCs w:val="24"/>
        </w:rPr>
      </w:pPr>
      <w:r w:rsidRPr="006C3ADE">
        <w:rPr>
          <w:sz w:val="24"/>
          <w:szCs w:val="24"/>
        </w:rPr>
        <w:t>Empowerment</w:t>
      </w:r>
    </w:p>
    <w:p w14:paraId="2C7CF18B" w14:textId="77777777" w:rsidR="002B2D06" w:rsidRPr="006C3ADE" w:rsidRDefault="002B2D06" w:rsidP="002B2D06">
      <w:pPr>
        <w:pStyle w:val="NoSpacing"/>
        <w:numPr>
          <w:ilvl w:val="0"/>
          <w:numId w:val="9"/>
        </w:numPr>
        <w:rPr>
          <w:sz w:val="24"/>
          <w:szCs w:val="24"/>
        </w:rPr>
      </w:pPr>
      <w:r w:rsidRPr="006C3ADE">
        <w:rPr>
          <w:sz w:val="24"/>
          <w:szCs w:val="24"/>
        </w:rPr>
        <w:t>Excellence</w:t>
      </w:r>
    </w:p>
    <w:p w14:paraId="504B254E" w14:textId="77777777" w:rsidR="002B2D06" w:rsidRPr="006C3ADE" w:rsidRDefault="002B2D06" w:rsidP="002B2D06">
      <w:pPr>
        <w:pStyle w:val="NoSpacing"/>
        <w:numPr>
          <w:ilvl w:val="0"/>
          <w:numId w:val="9"/>
        </w:numPr>
        <w:rPr>
          <w:sz w:val="24"/>
          <w:szCs w:val="24"/>
        </w:rPr>
      </w:pPr>
      <w:r w:rsidRPr="006C3ADE">
        <w:rPr>
          <w:sz w:val="24"/>
          <w:szCs w:val="24"/>
        </w:rPr>
        <w:t>Culture</w:t>
      </w:r>
    </w:p>
    <w:p w14:paraId="36554274" w14:textId="6D2F8E30" w:rsidR="0039375F" w:rsidRPr="006C3ADE" w:rsidRDefault="002B2D06" w:rsidP="00B110C0">
      <w:pPr>
        <w:pStyle w:val="NoSpacing"/>
        <w:numPr>
          <w:ilvl w:val="0"/>
          <w:numId w:val="9"/>
        </w:numPr>
        <w:rPr>
          <w:sz w:val="24"/>
          <w:szCs w:val="24"/>
        </w:rPr>
      </w:pPr>
      <w:r w:rsidRPr="006C3ADE">
        <w:rPr>
          <w:sz w:val="24"/>
          <w:szCs w:val="24"/>
        </w:rPr>
        <w:t>Leadership &amp; Accountability</w:t>
      </w:r>
    </w:p>
    <w:p w14:paraId="39524BE0" w14:textId="77777777" w:rsidR="002B2D06" w:rsidRPr="0039375F" w:rsidRDefault="002B2D06" w:rsidP="002B2D06">
      <w:pPr>
        <w:pStyle w:val="NoSpacing"/>
        <w:ind w:left="720"/>
      </w:pPr>
    </w:p>
    <w:p w14:paraId="7FE31FB9" w14:textId="7944FB16" w:rsidR="0039375F" w:rsidRPr="0039375F" w:rsidRDefault="0039375F" w:rsidP="0039375F">
      <w:pPr>
        <w:rPr>
          <w:b/>
          <w:bCs/>
        </w:rPr>
      </w:pPr>
      <w:r w:rsidRPr="0039375F">
        <w:rPr>
          <w:b/>
          <w:bCs/>
        </w:rPr>
        <w:t xml:space="preserve">Position </w:t>
      </w:r>
      <w:r w:rsidR="00B110C0">
        <w:rPr>
          <w:b/>
          <w:bCs/>
        </w:rPr>
        <w:t>Overview</w:t>
      </w:r>
    </w:p>
    <w:p w14:paraId="6C8D3297" w14:textId="77777777" w:rsidR="00434DE7" w:rsidRPr="00434DE7" w:rsidRDefault="00A523AA" w:rsidP="00434DE7">
      <w:pPr>
        <w:spacing w:before="80" w:after="80"/>
        <w:ind w:right="200"/>
        <w:rPr>
          <w:rFonts w:eastAsia="Arial" w:cs="Arial"/>
        </w:rPr>
      </w:pPr>
      <w:r w:rsidRPr="00B80EFD">
        <w:rPr>
          <w:rFonts w:eastAsia="Arial" w:cs="Arial"/>
        </w:rPr>
        <w:t xml:space="preserve">The Project Officer – </w:t>
      </w:r>
      <w:r w:rsidR="00D56993">
        <w:rPr>
          <w:rFonts w:eastAsia="Arial" w:cs="Arial"/>
        </w:rPr>
        <w:t>Education</w:t>
      </w:r>
      <w:r w:rsidRPr="00B80EFD">
        <w:rPr>
          <w:rFonts w:eastAsia="Arial" w:cs="Arial"/>
        </w:rPr>
        <w:t xml:space="preserve"> </w:t>
      </w:r>
      <w:r w:rsidR="00434DE7" w:rsidRPr="00434DE7">
        <w:rPr>
          <w:rFonts w:eastAsia="Arial" w:cs="Arial"/>
        </w:rPr>
        <w:t>plays a critical role in supporting Aboriginal children and young people in Out of Home Care (</w:t>
      </w:r>
      <w:proofErr w:type="spellStart"/>
      <w:r w:rsidR="00434DE7" w:rsidRPr="00434DE7">
        <w:rPr>
          <w:rFonts w:eastAsia="Arial" w:cs="Arial"/>
        </w:rPr>
        <w:t>OoHC</w:t>
      </w:r>
      <w:proofErr w:type="spellEnd"/>
      <w:r w:rsidR="00434DE7" w:rsidRPr="00434DE7">
        <w:rPr>
          <w:rFonts w:eastAsia="Arial" w:cs="Arial"/>
        </w:rPr>
        <w:t>) to access equitable, culturally safe education. This position leads engagement with VACYPA member ACCOs, government agencies, and education stakeholders to build shared understanding of the Out of Home Care Partnering Agreement and to drive practical and systemic educational improvements for Aboriginal children and young people.</w:t>
      </w:r>
    </w:p>
    <w:p w14:paraId="2DC0EAA5" w14:textId="3F886DB4" w:rsidR="59D7D0C2" w:rsidRDefault="00434DE7" w:rsidP="59D7D0C2">
      <w:pPr>
        <w:spacing w:before="80" w:after="80"/>
        <w:ind w:right="200"/>
        <w:rPr>
          <w:rFonts w:eastAsia="Arial" w:cs="Arial"/>
        </w:rPr>
      </w:pPr>
      <w:r w:rsidRPr="00434DE7">
        <w:rPr>
          <w:rFonts w:eastAsia="Arial" w:cs="Arial"/>
        </w:rPr>
        <w:t>The role sits at the intersection of child protection, education, and community-controlled sector development, requiring a collaborative, culturally grounded professional who can build trusted relationships and translate policy into meaningful community outcomes.</w:t>
      </w:r>
    </w:p>
    <w:p w14:paraId="46243527" w14:textId="77777777" w:rsidR="0039375F" w:rsidRPr="0039375F" w:rsidRDefault="0039375F" w:rsidP="0039375F">
      <w:pPr>
        <w:rPr>
          <w:b/>
          <w:bCs/>
        </w:rPr>
      </w:pPr>
      <w:r w:rsidRPr="0039375F">
        <w:rPr>
          <w:b/>
          <w:bCs/>
        </w:rPr>
        <w:t>Key Responsibilities</w:t>
      </w:r>
    </w:p>
    <w:p w14:paraId="117F4FDA" w14:textId="77777777" w:rsidR="00394DD2" w:rsidRPr="00394DD2" w:rsidRDefault="00145EB4" w:rsidP="00394DD2">
      <w:pPr>
        <w:spacing w:before="180" w:after="60"/>
        <w:rPr>
          <w:rFonts w:eastAsia="Arial" w:cs="Arial"/>
          <w:b/>
          <w:bCs/>
        </w:rPr>
      </w:pPr>
      <w:r w:rsidRPr="128DA19D">
        <w:rPr>
          <w:rFonts w:eastAsia="Arial" w:cs="Arial"/>
          <w:b/>
          <w:bCs/>
        </w:rPr>
        <w:t xml:space="preserve">1. </w:t>
      </w:r>
      <w:r w:rsidR="00394DD2" w:rsidRPr="128DA19D">
        <w:rPr>
          <w:rFonts w:eastAsia="Arial" w:cs="Arial"/>
          <w:b/>
          <w:bCs/>
        </w:rPr>
        <w:t>Out of Home Care Partnering Agreement</w:t>
      </w:r>
    </w:p>
    <w:p w14:paraId="5C27169D" w14:textId="77777777" w:rsidR="00394DD2" w:rsidRPr="00FA4301" w:rsidRDefault="00394DD2" w:rsidP="00394DD2">
      <w:pPr>
        <w:numPr>
          <w:ilvl w:val="0"/>
          <w:numId w:val="11"/>
        </w:numPr>
        <w:spacing w:before="180" w:after="60"/>
        <w:rPr>
          <w:rFonts w:eastAsia="Arial" w:cs="Arial"/>
        </w:rPr>
      </w:pPr>
      <w:r w:rsidRPr="00FA4301">
        <w:rPr>
          <w:rFonts w:eastAsia="Arial" w:cs="Arial"/>
        </w:rPr>
        <w:t>Build VACYPA member ACCOs' awareness and understanding of the Out of Home Care Partnering Agreement, including its objectives, legislative context, and operational processes.</w:t>
      </w:r>
    </w:p>
    <w:p w14:paraId="0208B5B5" w14:textId="2E8C0CC4" w:rsidR="00394DD2" w:rsidRPr="00FA4301" w:rsidRDefault="00D11736" w:rsidP="2B898234">
      <w:pPr>
        <w:numPr>
          <w:ilvl w:val="0"/>
          <w:numId w:val="11"/>
        </w:numPr>
        <w:spacing w:before="180" w:after="60"/>
        <w:rPr>
          <w:rFonts w:eastAsia="Arial" w:cs="Arial"/>
        </w:rPr>
      </w:pPr>
      <w:r w:rsidRPr="2B898234">
        <w:rPr>
          <w:rFonts w:eastAsia="Arial" w:cs="Arial"/>
        </w:rPr>
        <w:lastRenderedPageBreak/>
        <w:t>P</w:t>
      </w:r>
      <w:r w:rsidR="00394DD2" w:rsidRPr="2B898234">
        <w:rPr>
          <w:rFonts w:eastAsia="Arial" w:cs="Arial"/>
        </w:rPr>
        <w:t xml:space="preserve">rovide advice to VACYPA on emerging issues, opportunities, and barriers </w:t>
      </w:r>
      <w:r w:rsidR="22C44276" w:rsidRPr="2B898234">
        <w:rPr>
          <w:rFonts w:eastAsia="Arial" w:cs="Arial"/>
        </w:rPr>
        <w:t xml:space="preserve">within education that </w:t>
      </w:r>
      <w:r w:rsidR="00394DD2" w:rsidRPr="2B898234">
        <w:rPr>
          <w:rFonts w:eastAsia="Arial" w:cs="Arial"/>
        </w:rPr>
        <w:t>affect Aboriginal children and families in Out of Home Care.</w:t>
      </w:r>
    </w:p>
    <w:p w14:paraId="0E1A049A" w14:textId="4F5EC887" w:rsidR="00902738" w:rsidRPr="00902738" w:rsidRDefault="00145EB4" w:rsidP="2B898234">
      <w:pPr>
        <w:numPr>
          <w:ilvl w:val="0"/>
          <w:numId w:val="11"/>
        </w:numPr>
        <w:spacing w:before="180" w:after="60"/>
        <w:rPr>
          <w:rFonts w:eastAsia="Arial" w:cs="Arial"/>
          <w:b/>
          <w:bCs/>
        </w:rPr>
      </w:pPr>
      <w:r w:rsidRPr="2B898234">
        <w:rPr>
          <w:rFonts w:eastAsia="Arial" w:cs="Arial"/>
          <w:b/>
          <w:bCs/>
        </w:rPr>
        <w:t xml:space="preserve">2. </w:t>
      </w:r>
      <w:r w:rsidR="00902738" w:rsidRPr="2B898234">
        <w:rPr>
          <w:rFonts w:eastAsia="Arial" w:cs="Arial"/>
          <w:b/>
          <w:bCs/>
        </w:rPr>
        <w:t>Stakeholder Engagement and Collaboration</w:t>
      </w:r>
    </w:p>
    <w:p w14:paraId="172F513A" w14:textId="77777777" w:rsidR="00902738" w:rsidRPr="00902738" w:rsidRDefault="00902738" w:rsidP="00902738">
      <w:pPr>
        <w:numPr>
          <w:ilvl w:val="0"/>
          <w:numId w:val="11"/>
        </w:numPr>
        <w:spacing w:before="180" w:after="60"/>
        <w:rPr>
          <w:rFonts w:eastAsia="Arial" w:cs="Arial"/>
        </w:rPr>
      </w:pPr>
      <w:r w:rsidRPr="00902738">
        <w:rPr>
          <w:rFonts w:eastAsia="Arial" w:cs="Arial"/>
        </w:rPr>
        <w:t>Build and maintain productive working relationships with key stakeholders including VACYPA member ACCOs, LOOKOUT, VACCA, the Centre for Excellence in Child and Family Welfare, Department of Education (DE) staff, and schools.</w:t>
      </w:r>
    </w:p>
    <w:p w14:paraId="0D4BEA47" w14:textId="77777777" w:rsidR="00902738" w:rsidRPr="00902738" w:rsidRDefault="00902738" w:rsidP="00902738">
      <w:pPr>
        <w:numPr>
          <w:ilvl w:val="0"/>
          <w:numId w:val="11"/>
        </w:numPr>
        <w:spacing w:before="180" w:after="60"/>
        <w:rPr>
          <w:rFonts w:eastAsia="Arial" w:cs="Arial"/>
        </w:rPr>
      </w:pPr>
      <w:r w:rsidRPr="00902738">
        <w:rPr>
          <w:rFonts w:eastAsia="Arial" w:cs="Arial"/>
        </w:rPr>
        <w:t>Facilitate regular dialogue between stakeholders to improve mutual understanding of roles, responsibilities, and the shared goal of improving educational outcomes for Aboriginal children in care.</w:t>
      </w:r>
    </w:p>
    <w:p w14:paraId="34674EDB" w14:textId="74754712" w:rsidR="00902738" w:rsidRPr="00902738" w:rsidRDefault="00902738" w:rsidP="00902738">
      <w:pPr>
        <w:numPr>
          <w:ilvl w:val="0"/>
          <w:numId w:val="11"/>
        </w:numPr>
        <w:spacing w:before="180" w:after="60"/>
        <w:rPr>
          <w:rFonts w:eastAsia="Arial" w:cs="Arial"/>
        </w:rPr>
      </w:pPr>
      <w:r w:rsidRPr="00902738">
        <w:rPr>
          <w:rFonts w:eastAsia="Arial" w:cs="Arial"/>
        </w:rPr>
        <w:t>Represent VACYPA at education-related forums</w:t>
      </w:r>
      <w:r w:rsidR="00182877">
        <w:rPr>
          <w:rFonts w:eastAsia="Arial" w:cs="Arial"/>
        </w:rPr>
        <w:t xml:space="preserve">/workshops and </w:t>
      </w:r>
      <w:r w:rsidRPr="00902738">
        <w:rPr>
          <w:rFonts w:eastAsia="Arial" w:cs="Arial"/>
        </w:rPr>
        <w:t>meetings, ensuring the Aboriginal community-controlled sector's perspective is consistently present and valued.</w:t>
      </w:r>
    </w:p>
    <w:p w14:paraId="179C5D99" w14:textId="364B50C3" w:rsidR="0004408E" w:rsidRPr="0004408E" w:rsidRDefault="00902738" w:rsidP="2B898234">
      <w:pPr>
        <w:numPr>
          <w:ilvl w:val="0"/>
          <w:numId w:val="11"/>
        </w:numPr>
        <w:spacing w:before="180" w:after="60"/>
        <w:rPr>
          <w:rFonts w:eastAsia="Arial" w:cs="Arial"/>
          <w:b/>
          <w:bCs/>
        </w:rPr>
      </w:pPr>
      <w:r w:rsidRPr="2B898234">
        <w:rPr>
          <w:rFonts w:eastAsia="Arial" w:cs="Arial"/>
        </w:rPr>
        <w:t>Lead and facilitate VACYPA member ACCO consultations to build upon previous sector engagement, consolidating knowledge and informing policy positions that support educational change.</w:t>
      </w:r>
    </w:p>
    <w:p w14:paraId="587988CA" w14:textId="3EB2EB1B" w:rsidR="0004408E" w:rsidRPr="0004408E" w:rsidRDefault="00145EB4" w:rsidP="2B898234">
      <w:pPr>
        <w:numPr>
          <w:ilvl w:val="0"/>
          <w:numId w:val="11"/>
        </w:numPr>
        <w:spacing w:before="180" w:after="60"/>
        <w:rPr>
          <w:rFonts w:eastAsia="Arial" w:cs="Arial"/>
          <w:b/>
          <w:bCs/>
        </w:rPr>
      </w:pPr>
      <w:r w:rsidRPr="2B898234">
        <w:rPr>
          <w:rFonts w:eastAsia="Arial" w:cs="Arial"/>
          <w:b/>
          <w:bCs/>
        </w:rPr>
        <w:t xml:space="preserve">3. </w:t>
      </w:r>
      <w:r w:rsidR="0004408E" w:rsidRPr="2B898234">
        <w:rPr>
          <w:rFonts w:eastAsia="Arial" w:cs="Arial"/>
          <w:b/>
          <w:bCs/>
        </w:rPr>
        <w:t>Resource Development and Facilitation</w:t>
      </w:r>
    </w:p>
    <w:p w14:paraId="49818E0A" w14:textId="77777777" w:rsidR="0004408E" w:rsidRPr="0004408E" w:rsidRDefault="0004408E" w:rsidP="0004408E">
      <w:pPr>
        <w:numPr>
          <w:ilvl w:val="0"/>
          <w:numId w:val="11"/>
        </w:numPr>
        <w:spacing w:before="180" w:after="60"/>
        <w:rPr>
          <w:rFonts w:eastAsia="Arial" w:cs="Arial"/>
        </w:rPr>
      </w:pPr>
      <w:r w:rsidRPr="0004408E">
        <w:rPr>
          <w:rFonts w:eastAsia="Arial" w:cs="Arial"/>
        </w:rPr>
        <w:t>Plan, coordinate, and facilitate regional forums that bring together education stakeholders including ACCOs, schools, LOOKOUT centres, and government representatives to strengthen collaboration and share knowledge.</w:t>
      </w:r>
    </w:p>
    <w:p w14:paraId="60EB71AD" w14:textId="329A5B1F" w:rsidR="0004408E" w:rsidRPr="000F3C65" w:rsidRDefault="0004408E" w:rsidP="000F3C65">
      <w:pPr>
        <w:numPr>
          <w:ilvl w:val="0"/>
          <w:numId w:val="11"/>
        </w:numPr>
        <w:spacing w:before="180" w:after="60"/>
        <w:rPr>
          <w:rFonts w:eastAsia="Arial" w:cs="Arial"/>
        </w:rPr>
      </w:pPr>
      <w:r w:rsidRPr="0004408E">
        <w:rPr>
          <w:rFonts w:eastAsia="Arial" w:cs="Arial"/>
        </w:rPr>
        <w:t xml:space="preserve">Work collaboratively with VACYPA </w:t>
      </w:r>
      <w:r w:rsidR="002C2280">
        <w:rPr>
          <w:rFonts w:eastAsia="Arial" w:cs="Arial"/>
        </w:rPr>
        <w:t xml:space="preserve">team and </w:t>
      </w:r>
      <w:r w:rsidRPr="0004408E">
        <w:rPr>
          <w:rFonts w:eastAsia="Arial" w:cs="Arial"/>
        </w:rPr>
        <w:t>member ACCOs to co-design and develop accessible, culturally appropriate resources for educatio</w:t>
      </w:r>
      <w:r w:rsidR="000F3C65">
        <w:rPr>
          <w:rFonts w:eastAsia="Arial" w:cs="Arial"/>
        </w:rPr>
        <w:t xml:space="preserve">n </w:t>
      </w:r>
      <w:r w:rsidRPr="000F3C65">
        <w:rPr>
          <w:rFonts w:eastAsia="Arial" w:cs="Arial"/>
        </w:rPr>
        <w:t>that build awareness of Aboriginal Children in Aboriginal Care, including the principles of self-determination, cultural connection, and the importance of the community-controlled sector.</w:t>
      </w:r>
    </w:p>
    <w:p w14:paraId="50F3083E" w14:textId="0AC761FC" w:rsidR="59D7D0C2" w:rsidRPr="0004408E" w:rsidRDefault="0004408E" w:rsidP="2B898234">
      <w:pPr>
        <w:numPr>
          <w:ilvl w:val="0"/>
          <w:numId w:val="11"/>
        </w:numPr>
        <w:spacing w:before="180" w:after="60"/>
        <w:rPr>
          <w:rFonts w:eastAsia="Arial" w:cs="Arial"/>
        </w:rPr>
      </w:pPr>
      <w:r w:rsidRPr="2B898234">
        <w:rPr>
          <w:rFonts w:eastAsia="Arial" w:cs="Arial"/>
        </w:rPr>
        <w:t>Maintain accurate records of resource development activities, forum outcomes, and stakeholder feedback.</w:t>
      </w:r>
    </w:p>
    <w:p w14:paraId="63106681" w14:textId="77777777" w:rsidR="0039375F" w:rsidRPr="0039375F" w:rsidRDefault="0039375F" w:rsidP="0039375F">
      <w:pPr>
        <w:rPr>
          <w:b/>
          <w:bCs/>
        </w:rPr>
      </w:pPr>
      <w:r w:rsidRPr="0039375F">
        <w:rPr>
          <w:b/>
          <w:bCs/>
        </w:rPr>
        <w:t>Key Selection Criteria</w:t>
      </w:r>
    </w:p>
    <w:p w14:paraId="07394DDD" w14:textId="77777777" w:rsidR="0039375F" w:rsidRPr="0039375F" w:rsidRDefault="0039375F" w:rsidP="0039375F">
      <w:r w:rsidRPr="0039375F">
        <w:rPr>
          <w:b/>
          <w:bCs/>
        </w:rPr>
        <w:t>Essential:</w:t>
      </w:r>
    </w:p>
    <w:p w14:paraId="3C6CD973" w14:textId="1D7738BC" w:rsidR="0039375F" w:rsidRPr="0039375F" w:rsidRDefault="0039375F" w:rsidP="009D782D">
      <w:pPr>
        <w:pStyle w:val="ListParagraph"/>
        <w:numPr>
          <w:ilvl w:val="0"/>
          <w:numId w:val="12"/>
        </w:numPr>
      </w:pPr>
      <w:r w:rsidRPr="0039375F">
        <w:t>Demonstrated understanding of Aboriginal self-determination, and the child and family services system in Victoria.</w:t>
      </w:r>
    </w:p>
    <w:p w14:paraId="36DED32A" w14:textId="77777777" w:rsidR="0039375F" w:rsidRPr="0039375F" w:rsidRDefault="0039375F" w:rsidP="009D782D">
      <w:pPr>
        <w:pStyle w:val="ListParagraph"/>
        <w:numPr>
          <w:ilvl w:val="0"/>
          <w:numId w:val="12"/>
        </w:numPr>
      </w:pPr>
      <w:r w:rsidRPr="0039375F">
        <w:t>Experience working with Aboriginal organisations or communities, and a commitment to Aboriginal community-controlled approaches.</w:t>
      </w:r>
    </w:p>
    <w:p w14:paraId="7024DC9B" w14:textId="77777777" w:rsidR="00366038" w:rsidRDefault="00366038" w:rsidP="009D782D">
      <w:pPr>
        <w:pStyle w:val="ListParagraph"/>
        <w:numPr>
          <w:ilvl w:val="0"/>
          <w:numId w:val="12"/>
        </w:numPr>
      </w:pPr>
      <w:r>
        <w:t>Proven ability to build and maintain effective relationships with a diverse range of stakeholders including government, community organisations, schools, and peak bodies.</w:t>
      </w:r>
    </w:p>
    <w:p w14:paraId="51302AEE" w14:textId="0902B3A5" w:rsidR="00366038" w:rsidRDefault="009D782D" w:rsidP="009D782D">
      <w:pPr>
        <w:pStyle w:val="ListParagraph"/>
        <w:numPr>
          <w:ilvl w:val="0"/>
          <w:numId w:val="12"/>
        </w:numPr>
      </w:pPr>
      <w:r>
        <w:t>P</w:t>
      </w:r>
      <w:r w:rsidR="00366038">
        <w:t>roject management skills with the ability to plan and deliver forums, consultations, and resource development activities within agreed timeframes.</w:t>
      </w:r>
    </w:p>
    <w:p w14:paraId="3FEBD9C8" w14:textId="3DD4D6D3" w:rsidR="00366038" w:rsidRDefault="00366038" w:rsidP="009D782D">
      <w:pPr>
        <w:pStyle w:val="ListParagraph"/>
        <w:numPr>
          <w:ilvl w:val="0"/>
          <w:numId w:val="12"/>
        </w:numPr>
      </w:pPr>
      <w:r>
        <w:lastRenderedPageBreak/>
        <w:t>Excellent written and verbal communication skills.</w:t>
      </w:r>
    </w:p>
    <w:p w14:paraId="560EA805" w14:textId="77777777" w:rsidR="00366038" w:rsidRDefault="00366038" w:rsidP="009D782D">
      <w:pPr>
        <w:pStyle w:val="ListParagraph"/>
        <w:numPr>
          <w:ilvl w:val="0"/>
          <w:numId w:val="12"/>
        </w:numPr>
      </w:pPr>
      <w:r>
        <w:t>Experience in developing culturally appropriate resources, briefings, or communications materials.</w:t>
      </w:r>
    </w:p>
    <w:p w14:paraId="0B50A3E8" w14:textId="77777777" w:rsidR="00366038" w:rsidRDefault="00366038" w:rsidP="009D782D">
      <w:pPr>
        <w:pStyle w:val="ListParagraph"/>
        <w:numPr>
          <w:ilvl w:val="0"/>
          <w:numId w:val="12"/>
        </w:numPr>
      </w:pPr>
      <w:r>
        <w:t>Ability to work both independently and collaboratively as part of a small, high-performing team.</w:t>
      </w:r>
    </w:p>
    <w:p w14:paraId="6E63638F" w14:textId="77777777" w:rsidR="0039375F" w:rsidRPr="0039375F" w:rsidRDefault="0039375F" w:rsidP="0039375F">
      <w:r w:rsidRPr="0039375F">
        <w:rPr>
          <w:b/>
          <w:bCs/>
        </w:rPr>
        <w:t>Desirable:</w:t>
      </w:r>
    </w:p>
    <w:p w14:paraId="004B8281" w14:textId="77777777" w:rsidR="00B61F55" w:rsidRPr="00B61F55" w:rsidRDefault="00B61F55" w:rsidP="00B61F55">
      <w:pPr>
        <w:pStyle w:val="ListParagraph"/>
        <w:numPr>
          <w:ilvl w:val="0"/>
          <w:numId w:val="10"/>
        </w:numPr>
        <w:spacing w:before="60" w:after="60" w:line="240" w:lineRule="auto"/>
        <w:contextualSpacing w:val="0"/>
      </w:pPr>
      <w:r w:rsidRPr="00B61F55">
        <w:rPr>
          <w:rFonts w:eastAsia="Arial" w:cs="Arial"/>
        </w:rPr>
        <w:t>Qualifications in community services, social work, education, business, project management, or a related field.</w:t>
      </w:r>
    </w:p>
    <w:p w14:paraId="4A470A7D" w14:textId="226A4051" w:rsidR="00B110C0" w:rsidRPr="0039375F" w:rsidRDefault="00B110C0" w:rsidP="00B110C0">
      <w:r w:rsidRPr="007818D2">
        <w:rPr>
          <w:b/>
          <w:bCs/>
        </w:rPr>
        <w:t>This position is pursuant to the ‘special measures’ provision at section 8 of the Racial Discrimination Act 1975 (</w:t>
      </w:r>
      <w:proofErr w:type="spellStart"/>
      <w:r w:rsidRPr="007818D2">
        <w:rPr>
          <w:b/>
          <w:bCs/>
        </w:rPr>
        <w:t>Cth</w:t>
      </w:r>
      <w:proofErr w:type="spellEnd"/>
      <w:r w:rsidRPr="007818D2">
        <w:rPr>
          <w:b/>
          <w:bCs/>
        </w:rPr>
        <w:t>). Only Aboriginal and/or Torres Strait Islander applicants to apply.</w:t>
      </w:r>
    </w:p>
    <w:p w14:paraId="2A1F3CFD" w14:textId="77777777" w:rsidR="00B110C0" w:rsidRPr="002F5C73" w:rsidRDefault="00B110C0" w:rsidP="00B110C0">
      <w:pPr>
        <w:rPr>
          <w:b/>
          <w:bCs/>
        </w:rPr>
      </w:pPr>
      <w:r w:rsidRPr="002F5C73">
        <w:rPr>
          <w:b/>
          <w:bCs/>
        </w:rPr>
        <w:t>Conditions of Employment</w:t>
      </w:r>
    </w:p>
    <w:p w14:paraId="0B737467" w14:textId="77777777" w:rsidR="00B110C0" w:rsidRPr="002F5C73" w:rsidRDefault="00B110C0" w:rsidP="00B110C0">
      <w:pPr>
        <w:numPr>
          <w:ilvl w:val="0"/>
          <w:numId w:val="8"/>
        </w:numPr>
      </w:pPr>
      <w:r w:rsidRPr="002F5C73">
        <w:t>A current Working with Children Check and National Police Check (or willingness to obtain).</w:t>
      </w:r>
    </w:p>
    <w:p w14:paraId="674559A0" w14:textId="77777777" w:rsidR="00B110C0" w:rsidRPr="002F5C73" w:rsidRDefault="00B110C0" w:rsidP="00B110C0">
      <w:pPr>
        <w:numPr>
          <w:ilvl w:val="0"/>
          <w:numId w:val="8"/>
        </w:numPr>
      </w:pPr>
      <w:r w:rsidRPr="002F5C73">
        <w:t>Valid Victorian driver’s licence (or equivalent).</w:t>
      </w:r>
    </w:p>
    <w:p w14:paraId="78E45CE3" w14:textId="18A5C264" w:rsidR="00590348" w:rsidRDefault="00590348"/>
    <w:sectPr w:rsidR="00590348" w:rsidSect="005D427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5D55" w14:textId="77777777" w:rsidR="001771A1" w:rsidRDefault="001771A1" w:rsidP="00DE6C4B">
      <w:pPr>
        <w:spacing w:after="0" w:line="240" w:lineRule="auto"/>
      </w:pPr>
      <w:r>
        <w:separator/>
      </w:r>
    </w:p>
  </w:endnote>
  <w:endnote w:type="continuationSeparator" w:id="0">
    <w:p w14:paraId="2AD9BDE8" w14:textId="77777777" w:rsidR="001771A1" w:rsidRDefault="001771A1" w:rsidP="00DE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6DEB" w14:textId="77777777" w:rsidR="001771A1" w:rsidRDefault="001771A1" w:rsidP="00DE6C4B">
      <w:pPr>
        <w:spacing w:after="0" w:line="240" w:lineRule="auto"/>
      </w:pPr>
      <w:r>
        <w:separator/>
      </w:r>
    </w:p>
  </w:footnote>
  <w:footnote w:type="continuationSeparator" w:id="0">
    <w:p w14:paraId="0DF4E95E" w14:textId="77777777" w:rsidR="001771A1" w:rsidRDefault="001771A1" w:rsidP="00DE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A857" w14:textId="2DC2BE51" w:rsidR="00DE6C4B" w:rsidRDefault="009E1EC4">
    <w:pPr>
      <w:pStyle w:val="Header"/>
    </w:pPr>
    <w:r w:rsidRPr="00822210">
      <w:rPr>
        <w:noProof/>
        <w:lang w:eastAsia="en-AU"/>
      </w:rPr>
      <mc:AlternateContent>
        <mc:Choice Requires="wps">
          <w:drawing>
            <wp:anchor distT="45720" distB="45720" distL="114300" distR="114300" simplePos="0" relativeHeight="251657216" behindDoc="0" locked="0" layoutInCell="1" allowOverlap="1" wp14:anchorId="06CCDC7C" wp14:editId="0567BCFA">
              <wp:simplePos x="0" y="0"/>
              <wp:positionH relativeFrom="margin">
                <wp:align>right</wp:align>
              </wp:positionH>
              <wp:positionV relativeFrom="paragraph">
                <wp:posOffset>-254317</wp:posOffset>
              </wp:positionV>
              <wp:extent cx="4229100" cy="1404620"/>
              <wp:effectExtent l="0" t="0" r="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noFill/>
                      <a:ln w="9525">
                        <a:noFill/>
                        <a:miter lim="800000"/>
                        <a:headEnd/>
                        <a:tailEnd/>
                      </a:ln>
                    </wps:spPr>
                    <wps:txbx>
                      <w:txbxContent>
                        <w:p w14:paraId="758BE3EA" w14:textId="77777777" w:rsidR="009E1EC4" w:rsidRDefault="009E1EC4" w:rsidP="009E1EC4">
                          <w:pPr>
                            <w:jc w:val="right"/>
                            <w:rPr>
                              <w:color w:val="7E3E2A"/>
                              <w:sz w:val="44"/>
                              <w:szCs w:val="44"/>
                              <w:lang w:val="en-US"/>
                            </w:rPr>
                          </w:pPr>
                          <w:r>
                            <w:rPr>
                              <w:color w:val="7E3E2A"/>
                              <w:sz w:val="44"/>
                              <w:szCs w:val="44"/>
                              <w:lang w:val="en-US"/>
                            </w:rPr>
                            <w:t>Position Description</w:t>
                          </w:r>
                        </w:p>
                        <w:p w14:paraId="12B37BA0" w14:textId="66A9DE76" w:rsidR="009E1EC4" w:rsidRPr="00DD79BB" w:rsidRDefault="009E1EC4" w:rsidP="009E1EC4">
                          <w:pPr>
                            <w:jc w:val="right"/>
                            <w:rPr>
                              <w:color w:val="7E3E2A"/>
                              <w:sz w:val="44"/>
                              <w:szCs w:val="44"/>
                              <w:lang w:val="en-US"/>
                            </w:rPr>
                          </w:pPr>
                          <w:r>
                            <w:rPr>
                              <w:color w:val="7E3E2A"/>
                              <w:sz w:val="44"/>
                              <w:szCs w:val="44"/>
                              <w:lang w:val="en-US"/>
                            </w:rPr>
                            <w:t xml:space="preserve">Project Officer - </w:t>
                          </w:r>
                          <w:r w:rsidR="007A52AD">
                            <w:rPr>
                              <w:color w:val="7E3E2A"/>
                              <w:sz w:val="44"/>
                              <w:szCs w:val="44"/>
                              <w:lang w:val="en-US"/>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CDC7C" id="_x0000_t202" coordsize="21600,21600" o:spt="202" path="m,l,21600r21600,l21600,xe">
              <v:stroke joinstyle="miter"/>
              <v:path gradientshapeok="t" o:connecttype="rect"/>
            </v:shapetype>
            <v:shape id="Text Box 196" o:spid="_x0000_s1026" type="#_x0000_t202" style="position:absolute;margin-left:281.8pt;margin-top:-20pt;width:333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" filled="f" stroked="f">
              <v:textbox style="mso-fit-shape-to-text:t">
                <w:txbxContent>
                  <w:p w14:paraId="758BE3EA" w14:textId="77777777" w:rsidR="009E1EC4" w:rsidRDefault="009E1EC4" w:rsidP="009E1EC4">
                    <w:pPr>
                      <w:jc w:val="right"/>
                      <w:rPr>
                        <w:color w:val="7E3E2A"/>
                        <w:sz w:val="44"/>
                        <w:szCs w:val="44"/>
                        <w:lang w:val="en-US"/>
                      </w:rPr>
                    </w:pPr>
                    <w:r>
                      <w:rPr>
                        <w:color w:val="7E3E2A"/>
                        <w:sz w:val="44"/>
                        <w:szCs w:val="44"/>
                        <w:lang w:val="en-US"/>
                      </w:rPr>
                      <w:t>Position Description</w:t>
                    </w:r>
                  </w:p>
                  <w:p w14:paraId="12B37BA0" w14:textId="66A9DE76" w:rsidR="009E1EC4" w:rsidRPr="00DD79BB" w:rsidRDefault="009E1EC4" w:rsidP="009E1EC4">
                    <w:pPr>
                      <w:jc w:val="right"/>
                      <w:rPr>
                        <w:color w:val="7E3E2A"/>
                        <w:sz w:val="44"/>
                        <w:szCs w:val="44"/>
                        <w:lang w:val="en-US"/>
                      </w:rPr>
                    </w:pPr>
                    <w:r>
                      <w:rPr>
                        <w:color w:val="7E3E2A"/>
                        <w:sz w:val="44"/>
                        <w:szCs w:val="44"/>
                        <w:lang w:val="en-US"/>
                      </w:rPr>
                      <w:t xml:space="preserve">Project Officer - </w:t>
                    </w:r>
                    <w:r w:rsidR="007A52AD">
                      <w:rPr>
                        <w:color w:val="7E3E2A"/>
                        <w:sz w:val="44"/>
                        <w:szCs w:val="44"/>
                        <w:lang w:val="en-US"/>
                      </w:rPr>
                      <w:t>Education</w:t>
                    </w:r>
                  </w:p>
                </w:txbxContent>
              </v:textbox>
              <w10:wrap type="square" anchorx="margin"/>
            </v:shape>
          </w:pict>
        </mc:Fallback>
      </mc:AlternateContent>
    </w:r>
    <w:r w:rsidR="00A43977" w:rsidRPr="00822210">
      <w:rPr>
        <w:noProof/>
        <w:lang w:eastAsia="en-AU"/>
      </w:rPr>
      <w:drawing>
        <wp:inline distT="0" distB="0" distL="0" distR="0" wp14:anchorId="5910E8C8" wp14:editId="78BF188B">
          <wp:extent cx="2286000" cy="964595"/>
          <wp:effectExtent l="0" t="0" r="0" b="6985"/>
          <wp:docPr id="2" name="Picture 2" descr="G:\The Victorian Aboriginal Children and young people's Alliance\Alliance Admin\Alliance Logo &amp; Design\Alliance Logos\VACYPA_LOGO_BLACK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e Victorian Aboriginal Children and young people's Alliance\Alliance Admin\Alliance Logo &amp; Design\Alliance Logos\VACYPA_LOGO_BLACK 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8170" cy="969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2C9"/>
    <w:multiLevelType w:val="multilevel"/>
    <w:tmpl w:val="7748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02751"/>
    <w:multiLevelType w:val="multilevel"/>
    <w:tmpl w:val="046A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6329"/>
    <w:multiLevelType w:val="hybridMultilevel"/>
    <w:tmpl w:val="C916D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0E3BB0"/>
    <w:multiLevelType w:val="hybridMultilevel"/>
    <w:tmpl w:val="1CF0A7BE"/>
    <w:lvl w:ilvl="0" w:tplc="CF52F86C">
      <w:start w:val="1"/>
      <w:numFmt w:val="bullet"/>
      <w:lvlText w:val="•"/>
      <w:lvlJc w:val="left"/>
      <w:pPr>
        <w:ind w:left="560" w:hanging="360"/>
      </w:pPr>
    </w:lvl>
    <w:lvl w:ilvl="1" w:tplc="0E8E9C56">
      <w:numFmt w:val="decimal"/>
      <w:lvlText w:val=""/>
      <w:lvlJc w:val="left"/>
    </w:lvl>
    <w:lvl w:ilvl="2" w:tplc="07E893DA">
      <w:numFmt w:val="decimal"/>
      <w:lvlText w:val=""/>
      <w:lvlJc w:val="left"/>
    </w:lvl>
    <w:lvl w:ilvl="3" w:tplc="A2FC48FA">
      <w:numFmt w:val="decimal"/>
      <w:lvlText w:val=""/>
      <w:lvlJc w:val="left"/>
    </w:lvl>
    <w:lvl w:ilvl="4" w:tplc="0E10DE62">
      <w:numFmt w:val="decimal"/>
      <w:lvlText w:val=""/>
      <w:lvlJc w:val="left"/>
    </w:lvl>
    <w:lvl w:ilvl="5" w:tplc="033442E6">
      <w:numFmt w:val="decimal"/>
      <w:lvlText w:val=""/>
      <w:lvlJc w:val="left"/>
    </w:lvl>
    <w:lvl w:ilvl="6" w:tplc="CA163E02">
      <w:numFmt w:val="decimal"/>
      <w:lvlText w:val=""/>
      <w:lvlJc w:val="left"/>
    </w:lvl>
    <w:lvl w:ilvl="7" w:tplc="1FC04CA4">
      <w:numFmt w:val="decimal"/>
      <w:lvlText w:val=""/>
      <w:lvlJc w:val="left"/>
    </w:lvl>
    <w:lvl w:ilvl="8" w:tplc="9446ABEC">
      <w:numFmt w:val="decimal"/>
      <w:lvlText w:val=""/>
      <w:lvlJc w:val="left"/>
    </w:lvl>
  </w:abstractNum>
  <w:abstractNum w:abstractNumId="4" w15:restartNumberingAfterBreak="0">
    <w:nsid w:val="25810D3A"/>
    <w:multiLevelType w:val="hybridMultilevel"/>
    <w:tmpl w:val="4776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781CF7"/>
    <w:multiLevelType w:val="multilevel"/>
    <w:tmpl w:val="B2D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329A5"/>
    <w:multiLevelType w:val="hybridMultilevel"/>
    <w:tmpl w:val="91724F0E"/>
    <w:lvl w:ilvl="0" w:tplc="2D5C8210">
      <w:start w:val="1"/>
      <w:numFmt w:val="bullet"/>
      <w:lvlText w:val="•"/>
      <w:lvlJc w:val="left"/>
      <w:pPr>
        <w:ind w:left="480" w:hanging="280"/>
      </w:pPr>
    </w:lvl>
    <w:lvl w:ilvl="1" w:tplc="32380AF8">
      <w:numFmt w:val="decimal"/>
      <w:lvlText w:val=""/>
      <w:lvlJc w:val="left"/>
      <w:pPr>
        <w:ind w:left="0" w:firstLine="0"/>
      </w:pPr>
    </w:lvl>
    <w:lvl w:ilvl="2" w:tplc="29D64C66">
      <w:numFmt w:val="decimal"/>
      <w:lvlText w:val=""/>
      <w:lvlJc w:val="left"/>
      <w:pPr>
        <w:ind w:left="0" w:firstLine="0"/>
      </w:pPr>
    </w:lvl>
    <w:lvl w:ilvl="3" w:tplc="6DD603F8">
      <w:numFmt w:val="decimal"/>
      <w:lvlText w:val=""/>
      <w:lvlJc w:val="left"/>
      <w:pPr>
        <w:ind w:left="0" w:firstLine="0"/>
      </w:pPr>
    </w:lvl>
    <w:lvl w:ilvl="4" w:tplc="898C3916">
      <w:numFmt w:val="decimal"/>
      <w:lvlText w:val=""/>
      <w:lvlJc w:val="left"/>
      <w:pPr>
        <w:ind w:left="0" w:firstLine="0"/>
      </w:pPr>
    </w:lvl>
    <w:lvl w:ilvl="5" w:tplc="8C9CE7EE">
      <w:numFmt w:val="decimal"/>
      <w:lvlText w:val=""/>
      <w:lvlJc w:val="left"/>
      <w:pPr>
        <w:ind w:left="0" w:firstLine="0"/>
      </w:pPr>
    </w:lvl>
    <w:lvl w:ilvl="6" w:tplc="16F28C70">
      <w:numFmt w:val="decimal"/>
      <w:lvlText w:val=""/>
      <w:lvlJc w:val="left"/>
      <w:pPr>
        <w:ind w:left="0" w:firstLine="0"/>
      </w:pPr>
    </w:lvl>
    <w:lvl w:ilvl="7" w:tplc="4FC4A6A2">
      <w:numFmt w:val="decimal"/>
      <w:lvlText w:val=""/>
      <w:lvlJc w:val="left"/>
      <w:pPr>
        <w:ind w:left="0" w:firstLine="0"/>
      </w:pPr>
    </w:lvl>
    <w:lvl w:ilvl="8" w:tplc="0768709E">
      <w:numFmt w:val="decimal"/>
      <w:lvlText w:val=""/>
      <w:lvlJc w:val="left"/>
      <w:pPr>
        <w:ind w:left="0" w:firstLine="0"/>
      </w:pPr>
    </w:lvl>
  </w:abstractNum>
  <w:abstractNum w:abstractNumId="7" w15:restartNumberingAfterBreak="0">
    <w:nsid w:val="40012A74"/>
    <w:multiLevelType w:val="multilevel"/>
    <w:tmpl w:val="CA26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52818"/>
    <w:multiLevelType w:val="multilevel"/>
    <w:tmpl w:val="9952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A01B6"/>
    <w:multiLevelType w:val="multilevel"/>
    <w:tmpl w:val="B7CC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B64A41"/>
    <w:multiLevelType w:val="multilevel"/>
    <w:tmpl w:val="D390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05202"/>
    <w:multiLevelType w:val="multilevel"/>
    <w:tmpl w:val="B1E6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456748">
    <w:abstractNumId w:val="7"/>
  </w:num>
  <w:num w:numId="2" w16cid:durableId="874466041">
    <w:abstractNumId w:val="1"/>
  </w:num>
  <w:num w:numId="3" w16cid:durableId="1954290812">
    <w:abstractNumId w:val="9"/>
  </w:num>
  <w:num w:numId="4" w16cid:durableId="518004058">
    <w:abstractNumId w:val="10"/>
  </w:num>
  <w:num w:numId="5" w16cid:durableId="140999977">
    <w:abstractNumId w:val="5"/>
  </w:num>
  <w:num w:numId="6" w16cid:durableId="1452286567">
    <w:abstractNumId w:val="8"/>
  </w:num>
  <w:num w:numId="7" w16cid:durableId="1003170585">
    <w:abstractNumId w:val="11"/>
  </w:num>
  <w:num w:numId="8" w16cid:durableId="1547646856">
    <w:abstractNumId w:val="0"/>
  </w:num>
  <w:num w:numId="9" w16cid:durableId="1654484723">
    <w:abstractNumId w:val="4"/>
  </w:num>
  <w:num w:numId="10" w16cid:durableId="492263715">
    <w:abstractNumId w:val="3"/>
    <w:lvlOverride w:ilvl="0">
      <w:startOverride w:val="1"/>
    </w:lvlOverride>
  </w:num>
  <w:num w:numId="11" w16cid:durableId="1344089239">
    <w:abstractNumId w:val="6"/>
  </w:num>
  <w:num w:numId="12" w16cid:durableId="14115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77"/>
    <w:rsid w:val="000025B0"/>
    <w:rsid w:val="000172E2"/>
    <w:rsid w:val="00027415"/>
    <w:rsid w:val="0003040E"/>
    <w:rsid w:val="00035669"/>
    <w:rsid w:val="0004408E"/>
    <w:rsid w:val="000F3C65"/>
    <w:rsid w:val="00145EB4"/>
    <w:rsid w:val="001771A1"/>
    <w:rsid w:val="00182877"/>
    <w:rsid w:val="001859E2"/>
    <w:rsid w:val="001A34D1"/>
    <w:rsid w:val="00257088"/>
    <w:rsid w:val="00282DF1"/>
    <w:rsid w:val="00285A21"/>
    <w:rsid w:val="002B2D06"/>
    <w:rsid w:val="002C2280"/>
    <w:rsid w:val="00305734"/>
    <w:rsid w:val="00307042"/>
    <w:rsid w:val="00323948"/>
    <w:rsid w:val="00361626"/>
    <w:rsid w:val="00366038"/>
    <w:rsid w:val="00390171"/>
    <w:rsid w:val="003932E5"/>
    <w:rsid w:val="0039375F"/>
    <w:rsid w:val="00394DD2"/>
    <w:rsid w:val="00434DE7"/>
    <w:rsid w:val="00486A8F"/>
    <w:rsid w:val="00541DCA"/>
    <w:rsid w:val="005649D5"/>
    <w:rsid w:val="00583737"/>
    <w:rsid w:val="00590348"/>
    <w:rsid w:val="005D4277"/>
    <w:rsid w:val="006A0988"/>
    <w:rsid w:val="006C3ADE"/>
    <w:rsid w:val="006D6766"/>
    <w:rsid w:val="007263D9"/>
    <w:rsid w:val="007A1103"/>
    <w:rsid w:val="007A52AD"/>
    <w:rsid w:val="007B5331"/>
    <w:rsid w:val="007C0B3A"/>
    <w:rsid w:val="00800338"/>
    <w:rsid w:val="00902738"/>
    <w:rsid w:val="00913473"/>
    <w:rsid w:val="009364CF"/>
    <w:rsid w:val="009D782D"/>
    <w:rsid w:val="009E1EC4"/>
    <w:rsid w:val="00A43977"/>
    <w:rsid w:val="00A523AA"/>
    <w:rsid w:val="00AC0328"/>
    <w:rsid w:val="00AF3F8A"/>
    <w:rsid w:val="00B110C0"/>
    <w:rsid w:val="00B55226"/>
    <w:rsid w:val="00B61F55"/>
    <w:rsid w:val="00B80EFD"/>
    <w:rsid w:val="00BA6854"/>
    <w:rsid w:val="00C518D0"/>
    <w:rsid w:val="00D11736"/>
    <w:rsid w:val="00D56993"/>
    <w:rsid w:val="00DE6C4B"/>
    <w:rsid w:val="00E300A8"/>
    <w:rsid w:val="00E739EF"/>
    <w:rsid w:val="00E83998"/>
    <w:rsid w:val="00E87AAB"/>
    <w:rsid w:val="00E90E79"/>
    <w:rsid w:val="00EC32DD"/>
    <w:rsid w:val="00FA4301"/>
    <w:rsid w:val="02077932"/>
    <w:rsid w:val="0A30E62A"/>
    <w:rsid w:val="0BE32529"/>
    <w:rsid w:val="0D96F93B"/>
    <w:rsid w:val="0E59B65D"/>
    <w:rsid w:val="128DA19D"/>
    <w:rsid w:val="179FEE7D"/>
    <w:rsid w:val="1B4FB4E6"/>
    <w:rsid w:val="22C44276"/>
    <w:rsid w:val="2366EB9A"/>
    <w:rsid w:val="28C1479C"/>
    <w:rsid w:val="2AD338D4"/>
    <w:rsid w:val="2B898234"/>
    <w:rsid w:val="3031F6FE"/>
    <w:rsid w:val="30ABE260"/>
    <w:rsid w:val="35D96E1E"/>
    <w:rsid w:val="3C97D959"/>
    <w:rsid w:val="430BDFB4"/>
    <w:rsid w:val="4A940B5A"/>
    <w:rsid w:val="56336838"/>
    <w:rsid w:val="59D7D0C2"/>
    <w:rsid w:val="5C21D539"/>
    <w:rsid w:val="5CE330CD"/>
    <w:rsid w:val="5D5CBC44"/>
    <w:rsid w:val="5FEB9019"/>
    <w:rsid w:val="6B2A36C2"/>
    <w:rsid w:val="7247044F"/>
    <w:rsid w:val="728332E2"/>
    <w:rsid w:val="7ACF3A4C"/>
    <w:rsid w:val="7F226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A7709"/>
  <w15:chartTrackingRefBased/>
  <w15:docId w15:val="{E3141862-5E43-4F6A-B4E4-9D34558A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277"/>
    <w:rPr>
      <w:rFonts w:eastAsiaTheme="majorEastAsia" w:cstheme="majorBidi"/>
      <w:color w:val="272727" w:themeColor="text1" w:themeTint="D8"/>
    </w:rPr>
  </w:style>
  <w:style w:type="paragraph" w:styleId="Title">
    <w:name w:val="Title"/>
    <w:basedOn w:val="Normal"/>
    <w:next w:val="Normal"/>
    <w:link w:val="TitleChar"/>
    <w:uiPriority w:val="10"/>
    <w:qFormat/>
    <w:rsid w:val="005D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277"/>
    <w:pPr>
      <w:spacing w:before="160"/>
      <w:jc w:val="center"/>
    </w:pPr>
    <w:rPr>
      <w:i/>
      <w:iCs/>
      <w:color w:val="404040" w:themeColor="text1" w:themeTint="BF"/>
    </w:rPr>
  </w:style>
  <w:style w:type="character" w:customStyle="1" w:styleId="QuoteChar">
    <w:name w:val="Quote Char"/>
    <w:basedOn w:val="DefaultParagraphFont"/>
    <w:link w:val="Quote"/>
    <w:uiPriority w:val="29"/>
    <w:rsid w:val="005D4277"/>
    <w:rPr>
      <w:i/>
      <w:iCs/>
      <w:color w:val="404040" w:themeColor="text1" w:themeTint="BF"/>
    </w:rPr>
  </w:style>
  <w:style w:type="paragraph" w:styleId="ListParagraph">
    <w:name w:val="List Paragraph"/>
    <w:basedOn w:val="Normal"/>
    <w:qFormat/>
    <w:rsid w:val="005D4277"/>
    <w:pPr>
      <w:ind w:left="720"/>
      <w:contextualSpacing/>
    </w:pPr>
  </w:style>
  <w:style w:type="character" w:styleId="IntenseEmphasis">
    <w:name w:val="Intense Emphasis"/>
    <w:basedOn w:val="DefaultParagraphFont"/>
    <w:uiPriority w:val="21"/>
    <w:qFormat/>
    <w:rsid w:val="005D4277"/>
    <w:rPr>
      <w:i/>
      <w:iCs/>
      <w:color w:val="0F4761" w:themeColor="accent1" w:themeShade="BF"/>
    </w:rPr>
  </w:style>
  <w:style w:type="paragraph" w:styleId="IntenseQuote">
    <w:name w:val="Intense Quote"/>
    <w:basedOn w:val="Normal"/>
    <w:next w:val="Normal"/>
    <w:link w:val="IntenseQuoteChar"/>
    <w:uiPriority w:val="30"/>
    <w:qFormat/>
    <w:rsid w:val="005D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277"/>
    <w:rPr>
      <w:i/>
      <w:iCs/>
      <w:color w:val="0F4761" w:themeColor="accent1" w:themeShade="BF"/>
    </w:rPr>
  </w:style>
  <w:style w:type="character" w:styleId="IntenseReference">
    <w:name w:val="Intense Reference"/>
    <w:basedOn w:val="DefaultParagraphFont"/>
    <w:uiPriority w:val="32"/>
    <w:qFormat/>
    <w:rsid w:val="005D4277"/>
    <w:rPr>
      <w:b/>
      <w:bCs/>
      <w:smallCaps/>
      <w:color w:val="0F4761" w:themeColor="accent1" w:themeShade="BF"/>
      <w:spacing w:val="5"/>
    </w:rPr>
  </w:style>
  <w:style w:type="paragraph" w:styleId="Header">
    <w:name w:val="header"/>
    <w:basedOn w:val="Normal"/>
    <w:link w:val="HeaderChar"/>
    <w:uiPriority w:val="99"/>
    <w:unhideWhenUsed/>
    <w:rsid w:val="00DE6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C4B"/>
  </w:style>
  <w:style w:type="paragraph" w:styleId="Footer">
    <w:name w:val="footer"/>
    <w:basedOn w:val="Normal"/>
    <w:link w:val="FooterChar"/>
    <w:uiPriority w:val="99"/>
    <w:unhideWhenUsed/>
    <w:rsid w:val="00DE6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C4B"/>
  </w:style>
  <w:style w:type="paragraph" w:styleId="NoSpacing">
    <w:name w:val="No Spacing"/>
    <w:uiPriority w:val="1"/>
    <w:qFormat/>
    <w:rsid w:val="002B2D06"/>
    <w:pPr>
      <w:spacing w:after="0" w:line="240" w:lineRule="auto"/>
    </w:pPr>
    <w:rPr>
      <w:sz w:val="22"/>
      <w:szCs w:val="22"/>
    </w:rPr>
  </w:style>
  <w:style w:type="paragraph" w:styleId="Revision">
    <w:name w:val="Revision"/>
    <w:hidden/>
    <w:uiPriority w:val="99"/>
    <w:semiHidden/>
    <w:rsid w:val="00E739EF"/>
    <w:pPr>
      <w:spacing w:after="0" w:line="240" w:lineRule="auto"/>
    </w:pPr>
  </w:style>
  <w:style w:type="character" w:styleId="CommentReference">
    <w:name w:val="annotation reference"/>
    <w:basedOn w:val="DefaultParagraphFont"/>
    <w:uiPriority w:val="99"/>
    <w:semiHidden/>
    <w:unhideWhenUsed/>
    <w:rsid w:val="00913473"/>
    <w:rPr>
      <w:sz w:val="16"/>
      <w:szCs w:val="16"/>
    </w:rPr>
  </w:style>
  <w:style w:type="paragraph" w:styleId="CommentText">
    <w:name w:val="annotation text"/>
    <w:basedOn w:val="Normal"/>
    <w:link w:val="CommentTextChar"/>
    <w:uiPriority w:val="99"/>
    <w:unhideWhenUsed/>
    <w:rsid w:val="00913473"/>
    <w:pPr>
      <w:spacing w:line="240" w:lineRule="auto"/>
    </w:pPr>
    <w:rPr>
      <w:sz w:val="20"/>
      <w:szCs w:val="20"/>
    </w:rPr>
  </w:style>
  <w:style w:type="character" w:customStyle="1" w:styleId="CommentTextChar">
    <w:name w:val="Comment Text Char"/>
    <w:basedOn w:val="DefaultParagraphFont"/>
    <w:link w:val="CommentText"/>
    <w:uiPriority w:val="99"/>
    <w:rsid w:val="00913473"/>
    <w:rPr>
      <w:sz w:val="20"/>
      <w:szCs w:val="20"/>
    </w:rPr>
  </w:style>
  <w:style w:type="paragraph" w:styleId="CommentSubject">
    <w:name w:val="annotation subject"/>
    <w:basedOn w:val="CommentText"/>
    <w:next w:val="CommentText"/>
    <w:link w:val="CommentSubjectChar"/>
    <w:uiPriority w:val="99"/>
    <w:semiHidden/>
    <w:unhideWhenUsed/>
    <w:rsid w:val="00913473"/>
    <w:rPr>
      <w:b/>
      <w:bCs/>
    </w:rPr>
  </w:style>
  <w:style w:type="character" w:customStyle="1" w:styleId="CommentSubjectChar">
    <w:name w:val="Comment Subject Char"/>
    <w:basedOn w:val="CommentTextChar"/>
    <w:link w:val="CommentSubject"/>
    <w:uiPriority w:val="99"/>
    <w:semiHidden/>
    <w:rsid w:val="009134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9211">
      <w:bodyDiv w:val="1"/>
      <w:marLeft w:val="0"/>
      <w:marRight w:val="0"/>
      <w:marTop w:val="0"/>
      <w:marBottom w:val="0"/>
      <w:divBdr>
        <w:top w:val="none" w:sz="0" w:space="0" w:color="auto"/>
        <w:left w:val="none" w:sz="0" w:space="0" w:color="auto"/>
        <w:bottom w:val="none" w:sz="0" w:space="0" w:color="auto"/>
        <w:right w:val="none" w:sz="0" w:space="0" w:color="auto"/>
      </w:divBdr>
    </w:div>
    <w:div w:id="16972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39CB8FEE8BA545A147885110D2AB64" ma:contentTypeVersion="16" ma:contentTypeDescription="Create a new document." ma:contentTypeScope="" ma:versionID="3b95ab29b6dfb7cc101d050c09055bf7">
  <xsd:schema xmlns:xsd="http://www.w3.org/2001/XMLSchema" xmlns:xs="http://www.w3.org/2001/XMLSchema" xmlns:p="http://schemas.microsoft.com/office/2006/metadata/properties" xmlns:ns2="cb0d1fcb-7555-409b-8f42-37f14975d7b9" xmlns:ns3="2c40e554-841f-4cad-9094-85b3885370a9" targetNamespace="http://schemas.microsoft.com/office/2006/metadata/properties" ma:root="true" ma:fieldsID="67a0eef2256cfa23c015f8e6b681eb4d" ns2:_="" ns3:_="">
    <xsd:import namespace="cb0d1fcb-7555-409b-8f42-37f14975d7b9"/>
    <xsd:import namespace="2c40e554-841f-4cad-9094-85b388537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d1fcb-7555-409b-8f42-37f14975d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cc08dc-cbe5-4c27-962a-33193bfa23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0e554-841f-4cad-9094-85b3885370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59ffbe-b8db-44cf-b767-b606522bd3e7}" ma:internalName="TaxCatchAll" ma:showField="CatchAllData" ma:web="2c40e554-841f-4cad-9094-85b3885370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0d1fcb-7555-409b-8f42-37f14975d7b9">
      <Terms xmlns="http://schemas.microsoft.com/office/infopath/2007/PartnerControls"/>
    </lcf76f155ced4ddcb4097134ff3c332f>
    <TaxCatchAll xmlns="2c40e554-841f-4cad-9094-85b3885370a9" xsi:nil="true"/>
  </documentManagement>
</p:properties>
</file>

<file path=customXml/itemProps1.xml><?xml version="1.0" encoding="utf-8"?>
<ds:datastoreItem xmlns:ds="http://schemas.openxmlformats.org/officeDocument/2006/customXml" ds:itemID="{49940ED7-FCC5-4BFD-A488-C098C01E9988}">
  <ds:schemaRefs>
    <ds:schemaRef ds:uri="http://schemas.openxmlformats.org/officeDocument/2006/bibliography"/>
  </ds:schemaRefs>
</ds:datastoreItem>
</file>

<file path=customXml/itemProps2.xml><?xml version="1.0" encoding="utf-8"?>
<ds:datastoreItem xmlns:ds="http://schemas.openxmlformats.org/officeDocument/2006/customXml" ds:itemID="{5CEC612D-2EF3-4D8C-BCCA-CEB87C551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d1fcb-7555-409b-8f42-37f14975d7b9"/>
    <ds:schemaRef ds:uri="2c40e554-841f-4cad-9094-85b388537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79BB6-3688-4EEE-8E37-56752FA31968}">
  <ds:schemaRefs>
    <ds:schemaRef ds:uri="http://schemas.microsoft.com/sharepoint/v3/contenttype/forms"/>
  </ds:schemaRefs>
</ds:datastoreItem>
</file>

<file path=customXml/itemProps4.xml><?xml version="1.0" encoding="utf-8"?>
<ds:datastoreItem xmlns:ds="http://schemas.openxmlformats.org/officeDocument/2006/customXml" ds:itemID="{ACE0D5AE-D0ED-4DC2-A3ED-2E0968541A9E}">
  <ds:schemaRefs>
    <ds:schemaRef ds:uri="http://schemas.microsoft.com/office/2006/metadata/properties"/>
    <ds:schemaRef ds:uri="http://schemas.microsoft.com/office/infopath/2007/PartnerControls"/>
    <ds:schemaRef ds:uri="cb0d1fcb-7555-409b-8f42-37f14975d7b9"/>
    <ds:schemaRef ds:uri="2c40e554-841f-4cad-9094-85b3885370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4330</Characters>
  <Application>Microsoft Office Word</Application>
  <DocSecurity>0</DocSecurity>
  <Lines>90</Lines>
  <Paragraphs>60</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Williams</dc:creator>
  <cp:keywords/>
  <dc:description/>
  <cp:lastModifiedBy>Dana Williams</cp:lastModifiedBy>
  <cp:revision>28</cp:revision>
  <dcterms:created xsi:type="dcterms:W3CDTF">2026-05-21T03:09:00Z</dcterms:created>
  <dcterms:modified xsi:type="dcterms:W3CDTF">2026-06-26T05:52:00Z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0x0101005739CB8FEE8BA545A147885110D2AB64</vt:lpwstr>
  </property>
  <property fmtid="{D5CDD505-2E9C-101B-9397-08002B2CF9AE}" pid="3" name="MediaServiceImageTags">
    <vt:lpwstr/>
  </property>
</Properties>
</file>