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B13D8" w:rsidP="00C74203" w:rsidRDefault="000B13D8" w14:paraId="41AE03CC" w14:textId="77777777">
      <w:pPr>
        <w:spacing w:line="240" w:lineRule="auto"/>
        <w:jc w:val="both"/>
        <w:rPr>
          <w:rFonts w:ascii="Georgia" w:hAnsi="Georgia" w:eastAsia="Georgia" w:cs="Georgia"/>
          <w:b/>
          <w:color w:val="76923C"/>
          <w:sz w:val="23"/>
          <w:szCs w:val="23"/>
        </w:rPr>
      </w:pPr>
    </w:p>
    <w:p w:rsidR="000B13D8" w:rsidP="00795297" w:rsidRDefault="006D44CB" w14:paraId="4BD483C6" w14:textId="0CA92C79">
      <w:pPr>
        <w:spacing w:line="240" w:lineRule="auto"/>
        <w:jc w:val="center"/>
        <w:rPr>
          <w:rFonts w:ascii="Georgia" w:hAnsi="Georgia" w:eastAsia="Georgia" w:cs="Georgia"/>
          <w:b/>
          <w:color w:val="00B050"/>
          <w:sz w:val="28"/>
          <w:szCs w:val="28"/>
        </w:rPr>
      </w:pPr>
      <w:r>
        <w:rPr>
          <w:rFonts w:ascii="Georgia" w:hAnsi="Georgia" w:eastAsia="Georgia" w:cs="Georgia"/>
          <w:b/>
          <w:color w:val="00B050"/>
          <w:sz w:val="28"/>
          <w:szCs w:val="28"/>
        </w:rPr>
        <w:t>202</w:t>
      </w:r>
      <w:r w:rsidR="00401813">
        <w:rPr>
          <w:rFonts w:ascii="Georgia" w:hAnsi="Georgia" w:eastAsia="Georgia" w:cs="Georgia"/>
          <w:b/>
          <w:color w:val="00B050"/>
          <w:sz w:val="28"/>
          <w:szCs w:val="28"/>
        </w:rPr>
        <w:t>6</w:t>
      </w:r>
      <w:r>
        <w:rPr>
          <w:rFonts w:ascii="Georgia" w:hAnsi="Georgia" w:eastAsia="Georgia" w:cs="Georgia"/>
          <w:b/>
          <w:color w:val="00B050"/>
          <w:sz w:val="28"/>
          <w:szCs w:val="28"/>
        </w:rPr>
        <w:t xml:space="preserve"> Board Capability Statement</w:t>
      </w:r>
    </w:p>
    <w:p w:rsidR="000B13D8" w:rsidP="00C74203" w:rsidRDefault="000B13D8" w14:paraId="32D01487" w14:textId="77777777">
      <w:pPr>
        <w:jc w:val="both"/>
        <w:rPr>
          <w:rFonts w:ascii="Georgia" w:hAnsi="Georgia" w:eastAsia="Georgia" w:cs="Georgia"/>
          <w:sz w:val="23"/>
          <w:szCs w:val="23"/>
        </w:rPr>
      </w:pPr>
    </w:p>
    <w:p w:rsidR="000B13D8" w:rsidP="00C74203" w:rsidRDefault="006D44CB" w14:paraId="73B05176" w14:textId="0E92FAAE">
      <w:pPr>
        <w:spacing w:line="240" w:lineRule="auto"/>
        <w:jc w:val="both"/>
        <w:rPr>
          <w:rFonts w:ascii="Georgia" w:hAnsi="Georgia" w:eastAsia="Georgia" w:cs="Georgia"/>
          <w:sz w:val="24"/>
          <w:szCs w:val="24"/>
        </w:rPr>
      </w:pPr>
      <w:r>
        <w:rPr>
          <w:rFonts w:ascii="Georgia" w:hAnsi="Georgia" w:eastAsia="Georgia" w:cs="Georgia"/>
          <w:sz w:val="24"/>
          <w:szCs w:val="24"/>
        </w:rPr>
        <w:t>Engineers Without Borders Australia</w:t>
      </w:r>
      <w:r w:rsidR="00266033">
        <w:rPr>
          <w:rFonts w:ascii="Georgia" w:hAnsi="Georgia" w:eastAsia="Georgia" w:cs="Georgia"/>
          <w:sz w:val="24"/>
          <w:szCs w:val="24"/>
        </w:rPr>
        <w:t xml:space="preserve"> (</w:t>
      </w:r>
      <w:r w:rsidRPr="00266033" w:rsidR="00266033">
        <w:rPr>
          <w:rFonts w:ascii="Georgia" w:hAnsi="Georgia" w:eastAsia="Georgia" w:cs="Georgia"/>
          <w:b/>
          <w:bCs/>
          <w:sz w:val="24"/>
          <w:szCs w:val="24"/>
        </w:rPr>
        <w:t>EWB</w:t>
      </w:r>
      <w:r w:rsidR="00266033">
        <w:rPr>
          <w:rFonts w:ascii="Georgia" w:hAnsi="Georgia" w:eastAsia="Georgia" w:cs="Georgia"/>
          <w:sz w:val="24"/>
          <w:szCs w:val="24"/>
        </w:rPr>
        <w:t>)</w:t>
      </w:r>
      <w:r>
        <w:rPr>
          <w:rFonts w:ascii="Georgia" w:hAnsi="Georgia" w:eastAsia="Georgia" w:cs="Georgia"/>
          <w:sz w:val="24"/>
          <w:szCs w:val="24"/>
        </w:rPr>
        <w:t xml:space="preserve">’s Board of Directors is committed to ensuring a balanced mix of </w:t>
      </w:r>
      <w:r w:rsidR="00C70EA8">
        <w:rPr>
          <w:rFonts w:ascii="Georgia" w:hAnsi="Georgia" w:eastAsia="Georgia" w:cs="Georgia"/>
          <w:sz w:val="24"/>
          <w:szCs w:val="24"/>
        </w:rPr>
        <w:t xml:space="preserve">skills and </w:t>
      </w:r>
      <w:r>
        <w:rPr>
          <w:rFonts w:ascii="Georgia" w:hAnsi="Georgia" w:eastAsia="Georgia" w:cs="Georgia"/>
          <w:sz w:val="24"/>
          <w:szCs w:val="24"/>
        </w:rPr>
        <w:t xml:space="preserve">capabilities aligned to meet the organisation’s strategic objectives, including our commitment to inclusion and diversity. </w:t>
      </w:r>
    </w:p>
    <w:p w:rsidR="000B13D8" w:rsidP="00C74203" w:rsidRDefault="000B13D8" w14:paraId="4E321493" w14:textId="77777777">
      <w:pPr>
        <w:spacing w:line="240" w:lineRule="auto"/>
        <w:jc w:val="both"/>
        <w:rPr>
          <w:rFonts w:ascii="Georgia" w:hAnsi="Georgia" w:eastAsia="Georgia" w:cs="Georgia"/>
          <w:sz w:val="24"/>
          <w:szCs w:val="24"/>
        </w:rPr>
      </w:pPr>
    </w:p>
    <w:p w:rsidR="000B13D8" w:rsidP="00C74203" w:rsidRDefault="006D44CB" w14:paraId="724C3D37" w14:textId="77777777">
      <w:pPr>
        <w:spacing w:line="240" w:lineRule="auto"/>
        <w:jc w:val="both"/>
        <w:rPr>
          <w:rFonts w:ascii="Georgia" w:hAnsi="Georgia" w:eastAsia="Georgia" w:cs="Georgia"/>
          <w:b/>
          <w:color w:val="00B050"/>
          <w:sz w:val="24"/>
          <w:szCs w:val="24"/>
        </w:rPr>
      </w:pPr>
      <w:r>
        <w:rPr>
          <w:rFonts w:ascii="Georgia" w:hAnsi="Georgia" w:eastAsia="Georgia" w:cs="Georgia"/>
          <w:b/>
          <w:color w:val="00B050"/>
          <w:sz w:val="24"/>
          <w:szCs w:val="24"/>
        </w:rPr>
        <w:t>Board Diversity</w:t>
      </w:r>
    </w:p>
    <w:p w:rsidR="000B13D8" w:rsidP="00C74203" w:rsidRDefault="000B13D8" w14:paraId="71D563CF" w14:textId="77777777">
      <w:pPr>
        <w:spacing w:line="240" w:lineRule="auto"/>
        <w:jc w:val="both"/>
        <w:rPr>
          <w:rFonts w:ascii="Georgia" w:hAnsi="Georgia" w:eastAsia="Georgia" w:cs="Georgia"/>
          <w:sz w:val="24"/>
          <w:szCs w:val="24"/>
        </w:rPr>
      </w:pPr>
    </w:p>
    <w:p w:rsidR="000B13D8" w:rsidP="00C74203" w:rsidRDefault="006D44CB" w14:paraId="2262EDB8" w14:textId="41A3A718">
      <w:pPr>
        <w:spacing w:line="240" w:lineRule="auto"/>
        <w:jc w:val="both"/>
        <w:rPr>
          <w:rFonts w:ascii="Georgia" w:hAnsi="Georgia" w:eastAsia="Georgia" w:cs="Georgia"/>
          <w:sz w:val="24"/>
          <w:szCs w:val="24"/>
        </w:rPr>
      </w:pPr>
      <w:r>
        <w:rPr>
          <w:rFonts w:ascii="Georgia" w:hAnsi="Georgia" w:eastAsia="Georgia" w:cs="Georgia"/>
          <w:sz w:val="24"/>
          <w:szCs w:val="24"/>
        </w:rPr>
        <w:t xml:space="preserve">EWB is </w:t>
      </w:r>
      <w:r w:rsidR="001B6D92">
        <w:rPr>
          <w:rFonts w:ascii="Georgia" w:hAnsi="Georgia" w:eastAsia="Georgia" w:cs="Georgia"/>
          <w:sz w:val="24"/>
          <w:szCs w:val="24"/>
        </w:rPr>
        <w:t>working towards</w:t>
      </w:r>
      <w:r>
        <w:rPr>
          <w:rFonts w:ascii="Georgia" w:hAnsi="Georgia" w:eastAsia="Georgia" w:cs="Georgia"/>
          <w:sz w:val="24"/>
          <w:szCs w:val="24"/>
        </w:rPr>
        <w:t xml:space="preserve"> a balanced Board, comprising of at least 40% women and ensuring that at least one member of the Board identifies as Aboriginal and/or Torres Strait Islander. The Board welcomes candidates from across the career spectrum including but not limited to:</w:t>
      </w:r>
    </w:p>
    <w:p w:rsidR="000B13D8" w:rsidP="00C74203" w:rsidRDefault="000B13D8" w14:paraId="48466683" w14:textId="77777777">
      <w:pPr>
        <w:spacing w:line="240" w:lineRule="auto"/>
        <w:jc w:val="both"/>
        <w:rPr>
          <w:rFonts w:ascii="Georgia" w:hAnsi="Georgia" w:eastAsia="Georgia" w:cs="Georgia"/>
          <w:sz w:val="24"/>
          <w:szCs w:val="24"/>
        </w:rPr>
      </w:pPr>
    </w:p>
    <w:p w:rsidR="000B13D8" w:rsidP="00C74203" w:rsidRDefault="006D44CB" w14:paraId="4FD7920C" w14:textId="4DDF65E5">
      <w:pPr>
        <w:spacing w:line="240" w:lineRule="auto"/>
        <w:jc w:val="both"/>
        <w:rPr>
          <w:rFonts w:ascii="Georgia" w:hAnsi="Georgia" w:eastAsia="Georgia" w:cs="Georgia"/>
          <w:sz w:val="24"/>
          <w:szCs w:val="24"/>
        </w:rPr>
      </w:pPr>
      <w:r>
        <w:rPr>
          <w:rFonts w:ascii="Georgia" w:hAnsi="Georgia" w:eastAsia="Georgia" w:cs="Georgia"/>
          <w:b/>
          <w:color w:val="00B050"/>
          <w:sz w:val="24"/>
          <w:szCs w:val="24"/>
        </w:rPr>
        <w:t>Career stage:</w:t>
      </w:r>
      <w:r>
        <w:rPr>
          <w:rFonts w:ascii="Georgia" w:hAnsi="Georgia" w:eastAsia="Georgia" w:cs="Georgia"/>
          <w:color w:val="00B050"/>
          <w:sz w:val="24"/>
          <w:szCs w:val="24"/>
        </w:rPr>
        <w:t xml:space="preserve"> </w:t>
      </w:r>
      <w:r>
        <w:rPr>
          <w:rFonts w:ascii="Georgia" w:hAnsi="Georgia" w:eastAsia="Georgia" w:cs="Georgia"/>
          <w:sz w:val="24"/>
          <w:szCs w:val="24"/>
        </w:rPr>
        <w:t>Early</w:t>
      </w:r>
      <w:r w:rsidR="001B6D92">
        <w:rPr>
          <w:rFonts w:ascii="Georgia" w:hAnsi="Georgia" w:eastAsia="Georgia" w:cs="Georgia"/>
          <w:sz w:val="24"/>
          <w:szCs w:val="24"/>
        </w:rPr>
        <w:t xml:space="preserve"> career</w:t>
      </w:r>
      <w:r>
        <w:rPr>
          <w:rFonts w:ascii="Georgia" w:hAnsi="Georgia" w:eastAsia="Georgia" w:cs="Georgia"/>
          <w:sz w:val="24"/>
          <w:szCs w:val="24"/>
        </w:rPr>
        <w:t>, Senior career (Executive and Senior Management), Retired</w:t>
      </w:r>
    </w:p>
    <w:p w:rsidR="000B13D8" w:rsidP="00C74203" w:rsidRDefault="000B13D8" w14:paraId="1C0AA3C3" w14:textId="77777777">
      <w:pPr>
        <w:spacing w:line="240" w:lineRule="auto"/>
        <w:jc w:val="both"/>
        <w:rPr>
          <w:rFonts w:ascii="Georgia" w:hAnsi="Georgia" w:eastAsia="Georgia" w:cs="Georgia"/>
          <w:sz w:val="24"/>
          <w:szCs w:val="24"/>
        </w:rPr>
      </w:pPr>
    </w:p>
    <w:p w:rsidR="000B13D8" w:rsidP="00C74203" w:rsidRDefault="006D44CB" w14:paraId="5F393BAA" w14:textId="77777777">
      <w:pPr>
        <w:spacing w:line="240" w:lineRule="auto"/>
        <w:jc w:val="both"/>
        <w:rPr>
          <w:rFonts w:ascii="Georgia" w:hAnsi="Georgia" w:eastAsia="Georgia" w:cs="Georgia"/>
          <w:sz w:val="24"/>
          <w:szCs w:val="24"/>
        </w:rPr>
      </w:pPr>
      <w:r>
        <w:rPr>
          <w:rFonts w:ascii="Georgia" w:hAnsi="Georgia" w:eastAsia="Georgia" w:cs="Georgia"/>
          <w:b/>
          <w:color w:val="00B050"/>
          <w:sz w:val="24"/>
          <w:szCs w:val="24"/>
        </w:rPr>
        <w:t>Gender:</w:t>
      </w:r>
      <w:r>
        <w:rPr>
          <w:rFonts w:ascii="Georgia" w:hAnsi="Georgia" w:eastAsia="Georgia" w:cs="Georgia"/>
          <w:color w:val="00B050"/>
          <w:sz w:val="24"/>
          <w:szCs w:val="24"/>
        </w:rPr>
        <w:t xml:space="preserve"> </w:t>
      </w:r>
      <w:r>
        <w:rPr>
          <w:rFonts w:ascii="Georgia" w:hAnsi="Georgia" w:eastAsia="Georgia" w:cs="Georgia"/>
          <w:sz w:val="24"/>
          <w:szCs w:val="24"/>
        </w:rPr>
        <w:t>Women and non-binary genders</w:t>
      </w:r>
    </w:p>
    <w:p w:rsidR="000B13D8" w:rsidP="00C74203" w:rsidRDefault="000B13D8" w14:paraId="31B2E211" w14:textId="77777777">
      <w:pPr>
        <w:spacing w:line="240" w:lineRule="auto"/>
        <w:jc w:val="both"/>
        <w:rPr>
          <w:rFonts w:ascii="Georgia" w:hAnsi="Georgia" w:eastAsia="Georgia" w:cs="Georgia"/>
          <w:sz w:val="24"/>
          <w:szCs w:val="24"/>
        </w:rPr>
      </w:pPr>
    </w:p>
    <w:p w:rsidR="000B13D8" w:rsidP="00C74203" w:rsidRDefault="006D44CB" w14:paraId="369782F0" w14:textId="77777777">
      <w:pPr>
        <w:spacing w:line="240" w:lineRule="auto"/>
        <w:jc w:val="both"/>
        <w:rPr>
          <w:rFonts w:ascii="Georgia" w:hAnsi="Georgia" w:eastAsia="Georgia" w:cs="Georgia"/>
          <w:sz w:val="24"/>
          <w:szCs w:val="24"/>
        </w:rPr>
      </w:pPr>
      <w:r>
        <w:rPr>
          <w:rFonts w:ascii="Georgia" w:hAnsi="Georgia" w:eastAsia="Georgia" w:cs="Georgia"/>
          <w:b/>
          <w:color w:val="00B050"/>
          <w:sz w:val="24"/>
          <w:szCs w:val="24"/>
        </w:rPr>
        <w:t>Disability:</w:t>
      </w:r>
      <w:r>
        <w:rPr>
          <w:rFonts w:ascii="Georgia" w:hAnsi="Georgia" w:eastAsia="Georgia" w:cs="Georgia"/>
          <w:color w:val="00B050"/>
          <w:sz w:val="24"/>
          <w:szCs w:val="24"/>
        </w:rPr>
        <w:t xml:space="preserve"> </w:t>
      </w:r>
      <w:r>
        <w:rPr>
          <w:rFonts w:ascii="Georgia" w:hAnsi="Georgia" w:eastAsia="Georgia" w:cs="Georgia"/>
          <w:sz w:val="24"/>
          <w:szCs w:val="24"/>
        </w:rPr>
        <w:t>People who identify as having a disability</w:t>
      </w:r>
    </w:p>
    <w:p w:rsidR="000B13D8" w:rsidP="00C74203" w:rsidRDefault="000B13D8" w14:paraId="6D870614" w14:textId="77777777">
      <w:pPr>
        <w:spacing w:line="240" w:lineRule="auto"/>
        <w:jc w:val="both"/>
        <w:rPr>
          <w:rFonts w:ascii="Georgia" w:hAnsi="Georgia" w:eastAsia="Georgia" w:cs="Georgia"/>
          <w:sz w:val="24"/>
          <w:szCs w:val="24"/>
        </w:rPr>
      </w:pPr>
    </w:p>
    <w:p w:rsidR="000B13D8" w:rsidP="00C74203" w:rsidRDefault="006D44CB" w14:paraId="700125BF" w14:textId="77777777">
      <w:pPr>
        <w:spacing w:line="240" w:lineRule="auto"/>
        <w:jc w:val="both"/>
        <w:rPr>
          <w:rFonts w:ascii="Georgia" w:hAnsi="Georgia" w:eastAsia="Georgia" w:cs="Georgia"/>
          <w:b/>
          <w:color w:val="00B050"/>
          <w:sz w:val="24"/>
          <w:szCs w:val="24"/>
        </w:rPr>
      </w:pPr>
      <w:r>
        <w:rPr>
          <w:rFonts w:ascii="Georgia" w:hAnsi="Georgia" w:eastAsia="Georgia" w:cs="Georgia"/>
          <w:b/>
          <w:color w:val="00B050"/>
          <w:sz w:val="24"/>
          <w:szCs w:val="24"/>
        </w:rPr>
        <w:t>Skills and capabilities:</w:t>
      </w:r>
    </w:p>
    <w:p w:rsidR="000B13D8" w:rsidP="00C74203" w:rsidRDefault="000B13D8" w14:paraId="77121395" w14:textId="77777777">
      <w:pPr>
        <w:spacing w:line="240" w:lineRule="auto"/>
        <w:jc w:val="both"/>
        <w:rPr>
          <w:rFonts w:ascii="Georgia" w:hAnsi="Georgia" w:eastAsia="Georgia" w:cs="Georgia"/>
          <w:sz w:val="24"/>
          <w:szCs w:val="24"/>
        </w:rPr>
      </w:pPr>
    </w:p>
    <w:p w:rsidR="000B13D8" w:rsidP="00C74203" w:rsidRDefault="006D44CB" w14:paraId="0B863D6F" w14:textId="605FE8BF">
      <w:pPr>
        <w:jc w:val="both"/>
        <w:rPr>
          <w:rFonts w:ascii="Georgia" w:hAnsi="Georgia" w:eastAsia="Georgia" w:cs="Georgia"/>
          <w:sz w:val="24"/>
          <w:szCs w:val="24"/>
        </w:rPr>
      </w:pPr>
      <w:r>
        <w:rPr>
          <w:rFonts w:ascii="Georgia" w:hAnsi="Georgia" w:eastAsia="Georgia" w:cs="Georgia"/>
          <w:sz w:val="24"/>
          <w:szCs w:val="24"/>
        </w:rPr>
        <w:t xml:space="preserve">All Directors are expected to have </w:t>
      </w:r>
      <w:r w:rsidRPr="00795297" w:rsidR="00384F8A">
        <w:rPr>
          <w:rFonts w:ascii="Georgia" w:hAnsi="Georgia" w:eastAsia="Georgia" w:cs="Georgia"/>
          <w:b w:val="1"/>
          <w:bCs w:val="1"/>
          <w:sz w:val="24"/>
          <w:szCs w:val="24"/>
        </w:rPr>
        <w:t xml:space="preserve">core skills and experience</w:t>
      </w:r>
      <w:r w:rsidRPr="00795297" w:rsidR="00384F8A">
        <w:rPr>
          <w:rFonts w:ascii="Georgia" w:hAnsi="Georgia" w:eastAsia="Georgia" w:cs="Georgia"/>
          <w:b w:val="1"/>
          <w:bCs w:val="1"/>
          <w:sz w:val="24"/>
          <w:szCs w:val="24"/>
        </w:rPr>
        <w:t xml:space="preserve"> </w:t>
      </w:r>
      <w:r w:rsidRPr="1628341B" w:rsidR="001B6D92">
        <w:rPr>
          <w:rFonts w:ascii="Georgia" w:hAnsi="Georgia" w:eastAsia="Georgia" w:cs="Georgia"/>
          <w:sz w:val="24"/>
          <w:szCs w:val="24"/>
        </w:rPr>
        <w:t xml:space="preserve">in </w:t>
      </w:r>
      <w:r w:rsidRPr="1628341B">
        <w:rPr>
          <w:rFonts w:ascii="Georgia" w:hAnsi="Georgia" w:eastAsia="Georgia" w:cs="Georgia"/>
          <w:sz w:val="24"/>
          <w:szCs w:val="24"/>
        </w:rPr>
        <w:t>governance and financial literacy</w:t>
      </w:r>
      <w:r w:rsidRPr="1628341B" w:rsidR="00743471">
        <w:rPr>
          <w:rFonts w:ascii="Georgia" w:hAnsi="Georgia" w:eastAsia="Georgia" w:cs="Georgia"/>
          <w:sz w:val="24"/>
          <w:szCs w:val="24"/>
        </w:rPr>
        <w:t xml:space="preserve"> </w:t>
      </w:r>
      <w:r w:rsidRPr="1628341B">
        <w:rPr>
          <w:rFonts w:ascii="Georgia" w:hAnsi="Georgia" w:eastAsia="Georgia" w:cs="Georgia"/>
          <w:sz w:val="24"/>
          <w:szCs w:val="24"/>
        </w:rPr>
        <w:t>to fulfil their duties as Board Director</w:t>
      </w:r>
      <w:r w:rsidRPr="1628341B" w:rsidR="001B6D92">
        <w:rPr>
          <w:rFonts w:ascii="Georgia" w:hAnsi="Georgia" w:eastAsia="Georgia" w:cs="Georgia"/>
          <w:sz w:val="24"/>
          <w:szCs w:val="24"/>
        </w:rPr>
        <w:t>s</w:t>
      </w:r>
      <w:r w:rsidRPr="1628341B">
        <w:rPr>
          <w:rFonts w:ascii="Georgia" w:hAnsi="Georgia" w:eastAsia="Georgia" w:cs="Georgia"/>
          <w:sz w:val="24"/>
          <w:szCs w:val="24"/>
        </w:rPr>
        <w:t>. This includes the ability to read and comprehend the company’s accounts, financial material presented to the board,</w:t>
      </w:r>
      <w:r w:rsidRPr="1628341B" w:rsidR="00743471">
        <w:rPr>
          <w:color w:val="222222"/>
          <w:shd w:val="clear" w:color="auto" w:fill="FFFFFF"/>
        </w:rPr>
        <w:t xml:space="preserve"> </w:t>
      </w:r>
      <w:r w:rsidRPr="1628341B" w:rsidR="00743471">
        <w:rPr>
          <w:rFonts w:ascii="Georgia" w:hAnsi="Georgia" w:eastAsia="Georgia" w:cs="Georgia"/>
          <w:sz w:val="24"/>
          <w:szCs w:val="24"/>
        </w:rPr>
        <w:t>long-term financial planning and cashflow,</w:t>
      </w:r>
      <w:r w:rsidRPr="1628341B">
        <w:rPr>
          <w:rFonts w:ascii="Georgia" w:hAnsi="Georgia" w:eastAsia="Georgia" w:cs="Georgia"/>
          <w:sz w:val="24"/>
          <w:szCs w:val="24"/>
        </w:rPr>
        <w:t xml:space="preserve"> financial reporting requirements and an understanding of corporate finance.</w:t>
      </w:r>
    </w:p>
    <w:p w:rsidR="000B13D8" w:rsidP="00C74203" w:rsidRDefault="000B13D8" w14:paraId="37EF7A01" w14:textId="77777777">
      <w:pPr>
        <w:spacing w:line="240" w:lineRule="auto"/>
        <w:jc w:val="both"/>
        <w:rPr>
          <w:rFonts w:ascii="Georgia" w:hAnsi="Georgia" w:eastAsia="Georgia" w:cs="Georgia"/>
          <w:sz w:val="24"/>
          <w:szCs w:val="24"/>
        </w:rPr>
      </w:pPr>
    </w:p>
    <w:p w:rsidR="000B13D8" w:rsidP="00C74203" w:rsidRDefault="00C26078" w14:paraId="1BD4FBD5" w14:textId="068B3BB0">
      <w:pPr>
        <w:spacing w:line="240" w:lineRule="auto"/>
        <w:jc w:val="both"/>
        <w:rPr>
          <w:rFonts w:ascii="Georgia" w:hAnsi="Georgia" w:eastAsia="Georgia" w:cs="Georgia"/>
          <w:sz w:val="24"/>
          <w:szCs w:val="24"/>
        </w:rPr>
      </w:pPr>
      <w:r>
        <w:rPr>
          <w:rFonts w:ascii="Georgia" w:hAnsi="Georgia" w:eastAsia="Georgia" w:cs="Georgia"/>
          <w:sz w:val="24"/>
          <w:szCs w:val="24"/>
        </w:rPr>
        <w:t>Following a Board skills assessment</w:t>
      </w:r>
      <w:r w:rsidR="00AE0AB5">
        <w:rPr>
          <w:rFonts w:ascii="Georgia" w:hAnsi="Georgia" w:eastAsia="Georgia" w:cs="Georgia"/>
          <w:sz w:val="24"/>
          <w:szCs w:val="24"/>
        </w:rPr>
        <w:t>,</w:t>
      </w:r>
      <w:r>
        <w:rPr>
          <w:rFonts w:ascii="Georgia" w:hAnsi="Georgia" w:eastAsia="Georgia" w:cs="Georgia"/>
          <w:sz w:val="24"/>
          <w:szCs w:val="24"/>
        </w:rPr>
        <w:t xml:space="preserve"> </w:t>
      </w:r>
      <w:r w:rsidRPr="00795297" w:rsidR="001B6D92">
        <w:rPr>
          <w:rFonts w:ascii="Georgia" w:hAnsi="Georgia" w:eastAsia="Georgia" w:cs="Georgia"/>
          <w:sz w:val="24"/>
          <w:szCs w:val="24"/>
        </w:rPr>
        <w:t>EWB is seeking Directors with specific essential skills to supplement existing Board capability</w:t>
      </w:r>
      <w:r>
        <w:rPr>
          <w:rFonts w:ascii="Georgia" w:hAnsi="Georgia" w:eastAsia="Georgia" w:cs="Georgia"/>
          <w:sz w:val="24"/>
          <w:szCs w:val="24"/>
        </w:rPr>
        <w:t xml:space="preserve">. </w:t>
      </w:r>
      <w:r w:rsidRPr="00795297" w:rsidR="001B6D92">
        <w:rPr>
          <w:rFonts w:ascii="Georgia" w:hAnsi="Georgia" w:eastAsia="Georgia" w:cs="Georgia"/>
          <w:sz w:val="24"/>
          <w:szCs w:val="24"/>
        </w:rPr>
        <w:t xml:space="preserve">Candidates are not required to have expertise in all listed </w:t>
      </w:r>
      <w:proofErr w:type="gramStart"/>
      <w:r w:rsidRPr="00795297" w:rsidR="001B6D92">
        <w:rPr>
          <w:rFonts w:ascii="Georgia" w:hAnsi="Georgia" w:eastAsia="Georgia" w:cs="Georgia"/>
          <w:sz w:val="24"/>
          <w:szCs w:val="24"/>
        </w:rPr>
        <w:t>capabilities, but</w:t>
      </w:r>
      <w:proofErr w:type="gramEnd"/>
      <w:r w:rsidRPr="00795297" w:rsidR="001B6D92">
        <w:rPr>
          <w:rFonts w:ascii="Georgia" w:hAnsi="Georgia" w:eastAsia="Georgia" w:cs="Georgia"/>
          <w:sz w:val="24"/>
          <w:szCs w:val="24"/>
        </w:rPr>
        <w:t xml:space="preserve"> should be able to contribute at least one essential skill to support a high-performing Board.</w:t>
      </w:r>
    </w:p>
    <w:p w:rsidRPr="00795297" w:rsidR="000B13D8" w:rsidP="00C74203" w:rsidRDefault="00AE0AB5" w14:paraId="54CDD0B3" w14:textId="3AE0CD13">
      <w:pPr>
        <w:spacing w:line="240" w:lineRule="auto"/>
        <w:jc w:val="both"/>
        <w:rPr>
          <w:rFonts w:ascii="Georgia" w:hAnsi="Georgia" w:eastAsia="Georgia" w:cs="Georgia"/>
          <w:b/>
          <w:bCs/>
          <w:color w:val="00B050"/>
          <w:sz w:val="24"/>
          <w:szCs w:val="24"/>
          <w:u w:val="single"/>
        </w:rPr>
      </w:pPr>
      <w:r>
        <w:rPr>
          <w:rFonts w:ascii="Georgia" w:hAnsi="Georgia" w:eastAsia="Georgia" w:cs="Georgia"/>
          <w:b/>
          <w:bCs/>
          <w:color w:val="00B050"/>
          <w:sz w:val="24"/>
          <w:szCs w:val="24"/>
          <w:u w:val="single"/>
        </w:rPr>
        <w:t xml:space="preserve">Essential </w:t>
      </w:r>
      <w:r w:rsidRPr="00795297" w:rsidR="00480D86">
        <w:rPr>
          <w:rFonts w:ascii="Georgia" w:hAnsi="Georgia" w:eastAsia="Georgia" w:cs="Georgia"/>
          <w:b/>
          <w:bCs/>
          <w:color w:val="00B050"/>
          <w:sz w:val="24"/>
          <w:szCs w:val="24"/>
          <w:u w:val="single"/>
        </w:rPr>
        <w:t xml:space="preserve">skills being </w:t>
      </w:r>
      <w:r w:rsidR="001B6D92">
        <w:rPr>
          <w:rFonts w:ascii="Georgia" w:hAnsi="Georgia" w:eastAsia="Georgia" w:cs="Georgia"/>
          <w:b/>
          <w:bCs/>
          <w:color w:val="00B050"/>
          <w:sz w:val="24"/>
          <w:szCs w:val="24"/>
          <w:u w:val="single"/>
        </w:rPr>
        <w:t xml:space="preserve">sought </w:t>
      </w:r>
      <w:r w:rsidR="00743471">
        <w:rPr>
          <w:rFonts w:ascii="Georgia" w:hAnsi="Georgia" w:eastAsia="Georgia" w:cs="Georgia"/>
          <w:b/>
          <w:bCs/>
          <w:color w:val="00B050"/>
          <w:sz w:val="24"/>
          <w:szCs w:val="24"/>
          <w:u w:val="single"/>
        </w:rPr>
        <w:t>(in addition to core skills and experience above.)</w:t>
      </w:r>
    </w:p>
    <w:p w:rsidR="00480D86" w:rsidP="00C74203" w:rsidRDefault="00480D86" w14:paraId="16BBB4D7" w14:textId="77777777">
      <w:pPr>
        <w:spacing w:line="240" w:lineRule="auto"/>
        <w:jc w:val="both"/>
        <w:rPr>
          <w:rFonts w:ascii="Georgia" w:hAnsi="Georgia" w:eastAsia="Georgia" w:cs="Georgia"/>
          <w:sz w:val="24"/>
          <w:szCs w:val="24"/>
        </w:rPr>
      </w:pPr>
    </w:p>
    <w:tbl>
      <w:tblPr>
        <w:tblStyle w:val="a"/>
        <w:tblW w:w="940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2994"/>
        <w:gridCol w:w="6413"/>
      </w:tblGrid>
      <w:tr w:rsidRPr="00795297" w:rsidR="00795297" w:rsidTr="1628341B" w14:paraId="33DA40A9" w14:textId="77777777">
        <w:trPr>
          <w:trHeight w:val="483"/>
          <w:tblHeader/>
        </w:trPr>
        <w:tc>
          <w:tcPr>
            <w:tcW w:w="299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tcPr>
          <w:p w:rsidRPr="00795297" w:rsidR="000B13D8" w:rsidP="00C74203" w:rsidRDefault="006D44CB" w14:paraId="76CC5750" w14:textId="77777777">
            <w:pPr>
              <w:jc w:val="both"/>
              <w:rPr>
                <w:rFonts w:ascii="Georgia" w:hAnsi="Georgia" w:eastAsia="Georgia" w:cs="Georgia"/>
                <w:b/>
                <w:sz w:val="24"/>
                <w:szCs w:val="24"/>
              </w:rPr>
            </w:pPr>
            <w:r w:rsidRPr="00795297">
              <w:rPr>
                <w:rFonts w:ascii="Georgia" w:hAnsi="Georgia" w:eastAsia="Georgia" w:cs="Georgia"/>
                <w:b/>
                <w:sz w:val="24"/>
                <w:szCs w:val="24"/>
              </w:rPr>
              <w:t>Capability</w:t>
            </w:r>
          </w:p>
        </w:tc>
        <w:tc>
          <w:tcPr>
            <w:tcW w:w="641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tcPr>
          <w:p w:rsidRPr="00795297" w:rsidR="000B13D8" w:rsidP="00C74203" w:rsidRDefault="006D44CB" w14:paraId="183E94AC" w14:textId="77777777">
            <w:pPr>
              <w:jc w:val="both"/>
              <w:rPr>
                <w:rFonts w:ascii="Georgia" w:hAnsi="Georgia" w:eastAsia="Georgia" w:cs="Georgia"/>
                <w:b/>
                <w:sz w:val="24"/>
                <w:szCs w:val="24"/>
              </w:rPr>
            </w:pPr>
            <w:r w:rsidRPr="00795297">
              <w:rPr>
                <w:rFonts w:ascii="Georgia" w:hAnsi="Georgia" w:eastAsia="Georgia" w:cs="Georgia"/>
                <w:b/>
                <w:sz w:val="24"/>
                <w:szCs w:val="24"/>
              </w:rPr>
              <w:t>Definition</w:t>
            </w:r>
          </w:p>
        </w:tc>
      </w:tr>
      <w:tr w:rsidRPr="00795297" w:rsidR="00795297" w:rsidTr="1628341B" w14:paraId="28F2B09D" w14:textId="77777777">
        <w:trPr>
          <w:trHeight w:val="951"/>
        </w:trPr>
        <w:tc>
          <w:tcPr>
            <w:tcW w:w="299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795297" w:rsidR="009D313B" w:rsidP="009D313B" w:rsidRDefault="009D313B" w14:paraId="62D4619E" w14:textId="598629AB">
            <w:pPr>
              <w:jc w:val="both"/>
              <w:rPr>
                <w:rFonts w:ascii="Georgia" w:hAnsi="Georgia" w:eastAsia="Georgia" w:cs="Georgia"/>
                <w:sz w:val="24"/>
                <w:szCs w:val="24"/>
              </w:rPr>
            </w:pPr>
            <w:r w:rsidRPr="00795297">
              <w:rPr>
                <w:rFonts w:ascii="Georgia" w:hAnsi="Georgia" w:eastAsia="Georgia" w:cs="Georgia"/>
                <w:sz w:val="24"/>
                <w:szCs w:val="24"/>
              </w:rPr>
              <w:t>Australian Government</w:t>
            </w:r>
          </w:p>
        </w:tc>
        <w:tc>
          <w:tcPr>
            <w:tcW w:w="641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795297" w:rsidR="00447ADD" w:rsidP="009D313B" w:rsidRDefault="009D313B" w14:paraId="6DB3EE55" w14:textId="77777777">
            <w:pPr>
              <w:jc w:val="both"/>
              <w:rPr>
                <w:rFonts w:ascii="Georgia" w:hAnsi="Georgia" w:eastAsia="Georgia" w:cs="Georgia"/>
                <w:sz w:val="24"/>
                <w:szCs w:val="24"/>
              </w:rPr>
            </w:pPr>
            <w:r w:rsidRPr="00795297">
              <w:rPr>
                <w:rFonts w:ascii="Georgia" w:hAnsi="Georgia" w:eastAsia="Georgia" w:cs="Georgia"/>
                <w:sz w:val="24"/>
                <w:szCs w:val="24"/>
              </w:rPr>
              <w:t xml:space="preserve">Experience working in or with </w:t>
            </w:r>
            <w:r w:rsidRPr="00795297" w:rsidR="00447ADD">
              <w:rPr>
                <w:rFonts w:ascii="Georgia" w:hAnsi="Georgia" w:eastAsia="Georgia" w:cs="Georgia"/>
                <w:sz w:val="24"/>
                <w:szCs w:val="24"/>
              </w:rPr>
              <w:t xml:space="preserve">the </w:t>
            </w:r>
            <w:r w:rsidRPr="00795297">
              <w:rPr>
                <w:rFonts w:ascii="Georgia" w:hAnsi="Georgia" w:eastAsia="Georgia" w:cs="Georgia"/>
                <w:sz w:val="24"/>
                <w:szCs w:val="24"/>
              </w:rPr>
              <w:t>Australian government</w:t>
            </w:r>
          </w:p>
          <w:p w:rsidRPr="00795297" w:rsidR="00447ADD" w:rsidP="00795297" w:rsidRDefault="001307DB" w14:paraId="6D4384B1" w14:textId="6631CB94">
            <w:pPr>
              <w:pStyle w:val="ListParagraph"/>
              <w:numPr>
                <w:ilvl w:val="0"/>
                <w:numId w:val="4"/>
              </w:numPr>
              <w:jc w:val="both"/>
              <w:rPr>
                <w:rFonts w:ascii="Georgia" w:hAnsi="Georgia" w:eastAsia="Georgia" w:cs="Georgia"/>
                <w:sz w:val="24"/>
                <w:szCs w:val="24"/>
              </w:rPr>
            </w:pPr>
            <w:r w:rsidRPr="00795297">
              <w:rPr>
                <w:rFonts w:ascii="Georgia" w:hAnsi="Georgia" w:eastAsia="Georgia" w:cs="Georgia"/>
                <w:sz w:val="24"/>
                <w:szCs w:val="24"/>
              </w:rPr>
              <w:t>A</w:t>
            </w:r>
            <w:r w:rsidRPr="00795297" w:rsidR="00447ADD">
              <w:rPr>
                <w:rFonts w:ascii="Georgia" w:hAnsi="Georgia" w:eastAsia="Georgia" w:cs="Georgia"/>
                <w:sz w:val="24"/>
                <w:szCs w:val="24"/>
              </w:rPr>
              <w:t xml:space="preserve">n </w:t>
            </w:r>
            <w:r w:rsidRPr="00795297" w:rsidR="009D313B">
              <w:rPr>
                <w:rFonts w:ascii="Georgia" w:hAnsi="Georgia" w:eastAsia="Georgia" w:cs="Georgia"/>
                <w:sz w:val="24"/>
                <w:szCs w:val="24"/>
              </w:rPr>
              <w:t xml:space="preserve">extensive network </w:t>
            </w:r>
            <w:r w:rsidRPr="00795297" w:rsidR="00447ADD">
              <w:rPr>
                <w:rFonts w:ascii="Georgia" w:hAnsi="Georgia" w:eastAsia="Georgia" w:cs="Georgia"/>
                <w:sz w:val="24"/>
                <w:szCs w:val="24"/>
              </w:rPr>
              <w:t>of</w:t>
            </w:r>
            <w:r w:rsidRPr="00795297" w:rsidR="009D313B">
              <w:rPr>
                <w:rFonts w:ascii="Georgia" w:hAnsi="Georgia" w:eastAsia="Georgia" w:cs="Georgia"/>
                <w:sz w:val="24"/>
                <w:szCs w:val="24"/>
              </w:rPr>
              <w:t xml:space="preserve"> senior government officials with strategic investment and interest in EWB’s programmes including Education/STEM, International Development and the Australian</w:t>
            </w:r>
            <w:r w:rsidRPr="00795297" w:rsidR="00447ADD">
              <w:rPr>
                <w:rFonts w:ascii="Georgia" w:hAnsi="Georgia" w:eastAsia="Georgia" w:cs="Georgia"/>
                <w:sz w:val="24"/>
                <w:szCs w:val="24"/>
              </w:rPr>
              <w:t>/Aboriginal and Torres Strait Islander</w:t>
            </w:r>
            <w:r w:rsidRPr="00795297" w:rsidR="009D313B">
              <w:rPr>
                <w:rFonts w:ascii="Georgia" w:hAnsi="Georgia" w:eastAsia="Georgia" w:cs="Georgia"/>
                <w:sz w:val="24"/>
                <w:szCs w:val="24"/>
              </w:rPr>
              <w:t xml:space="preserve"> programme</w:t>
            </w:r>
          </w:p>
          <w:p w:rsidRPr="00795297" w:rsidR="009D313B" w:rsidDel="003D6E4D" w:rsidP="00795297" w:rsidRDefault="001307DB" w14:paraId="08B1D2DA" w14:textId="1F5BCBB4">
            <w:pPr>
              <w:pStyle w:val="ListParagraph"/>
              <w:numPr>
                <w:ilvl w:val="0"/>
                <w:numId w:val="4"/>
              </w:numPr>
              <w:jc w:val="both"/>
              <w:rPr>
                <w:rFonts w:ascii="Georgia" w:hAnsi="Georgia" w:eastAsia="Georgia" w:cs="Georgia"/>
                <w:sz w:val="24"/>
                <w:szCs w:val="24"/>
              </w:rPr>
            </w:pPr>
            <w:r w:rsidRPr="00795297">
              <w:rPr>
                <w:rFonts w:ascii="Georgia" w:hAnsi="Georgia" w:eastAsia="Georgia" w:cs="Georgia"/>
                <w:sz w:val="24"/>
                <w:szCs w:val="24"/>
              </w:rPr>
              <w:t>E</w:t>
            </w:r>
            <w:r w:rsidRPr="00795297" w:rsidR="009D313B">
              <w:rPr>
                <w:rFonts w:ascii="Georgia" w:hAnsi="Georgia" w:eastAsia="Georgia" w:cs="Georgia"/>
                <w:sz w:val="24"/>
                <w:szCs w:val="24"/>
              </w:rPr>
              <w:t>xamples include DFAT and the Department of Industry, Innovation &amp; Science.</w:t>
            </w:r>
          </w:p>
        </w:tc>
      </w:tr>
      <w:tr w:rsidRPr="00795297" w:rsidR="00795297" w:rsidTr="1628341B" w14:paraId="6A55E8B4" w14:textId="77777777">
        <w:trPr>
          <w:trHeight w:val="951"/>
        </w:trPr>
        <w:tc>
          <w:tcPr>
            <w:tcW w:w="299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top"/>
          </w:tcPr>
          <w:p w:rsidRPr="00795297" w:rsidR="009D313B" w:rsidP="1628341B" w:rsidRDefault="009D313B" w14:paraId="56EF5362" w14:textId="1FA27130">
            <w:pPr>
              <w:jc w:val="left"/>
              <w:rPr>
                <w:rFonts w:ascii="Georgia" w:hAnsi="Georgia" w:eastAsia="Georgia" w:cs="Georgia"/>
                <w:sz w:val="24"/>
                <w:szCs w:val="24"/>
              </w:rPr>
            </w:pPr>
            <w:r w:rsidRPr="1628341B" w:rsidR="1628341B">
              <w:rPr>
                <w:rFonts w:ascii="Georgia" w:hAnsi="Georgia" w:eastAsia="Georgia" w:cs="Georgia"/>
                <w:sz w:val="24"/>
                <w:szCs w:val="24"/>
              </w:rPr>
              <w:t>Philanthropy - Major donors, trusts and foundations</w:t>
            </w:r>
          </w:p>
        </w:tc>
        <w:tc>
          <w:tcPr>
            <w:tcW w:w="641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795297" w:rsidR="009D313B" w:rsidP="009D313B" w:rsidRDefault="009D313B" w14:paraId="5332173D" w14:textId="7C27826A">
            <w:pPr>
              <w:jc w:val="both"/>
              <w:rPr>
                <w:rFonts w:ascii="Georgia" w:hAnsi="Georgia" w:eastAsia="Georgia" w:cs="Georgia"/>
                <w:sz w:val="24"/>
                <w:szCs w:val="24"/>
              </w:rPr>
            </w:pPr>
            <w:r w:rsidRPr="00795297">
              <w:rPr>
                <w:rFonts w:ascii="Georgia" w:hAnsi="Georgia" w:eastAsia="Georgia" w:cs="Georgia"/>
                <w:sz w:val="24"/>
                <w:szCs w:val="24"/>
              </w:rPr>
              <w:t>Understanding of the philanthropic sector and landscape in Australia</w:t>
            </w:r>
            <w:r w:rsidRPr="00795297" w:rsidR="001307DB">
              <w:rPr>
                <w:rFonts w:ascii="Georgia" w:hAnsi="Georgia" w:eastAsia="Georgia" w:cs="Georgia"/>
                <w:sz w:val="24"/>
                <w:szCs w:val="24"/>
              </w:rPr>
              <w:t>, including:</w:t>
            </w:r>
          </w:p>
          <w:p w:rsidRPr="00795297" w:rsidR="009D313B" w:rsidP="00795297" w:rsidRDefault="009D313B" w14:paraId="0C05F800" w14:textId="12C30556">
            <w:pPr>
              <w:pStyle w:val="ListParagraph"/>
              <w:numPr>
                <w:ilvl w:val="0"/>
                <w:numId w:val="2"/>
              </w:numPr>
              <w:jc w:val="both"/>
              <w:rPr>
                <w:rFonts w:ascii="Georgia" w:hAnsi="Georgia" w:eastAsia="Georgia" w:cs="Georgia"/>
                <w:sz w:val="24"/>
                <w:szCs w:val="24"/>
              </w:rPr>
            </w:pPr>
            <w:r w:rsidRPr="00795297">
              <w:rPr>
                <w:rFonts w:ascii="Georgia" w:hAnsi="Georgia" w:eastAsia="Georgia" w:cs="Georgia"/>
                <w:sz w:val="24"/>
                <w:szCs w:val="24"/>
              </w:rPr>
              <w:t xml:space="preserve">Network, influence and </w:t>
            </w:r>
            <w:r w:rsidRPr="00795297" w:rsidR="001307DB">
              <w:rPr>
                <w:rFonts w:ascii="Georgia" w:hAnsi="Georgia" w:eastAsia="Georgia" w:cs="Georgia"/>
                <w:sz w:val="24"/>
                <w:szCs w:val="24"/>
              </w:rPr>
              <w:t>demonstrated</w:t>
            </w:r>
            <w:r w:rsidRPr="00795297">
              <w:rPr>
                <w:rFonts w:ascii="Georgia" w:hAnsi="Georgia" w:eastAsia="Georgia" w:cs="Georgia"/>
                <w:sz w:val="24"/>
                <w:szCs w:val="24"/>
              </w:rPr>
              <w:t xml:space="preserve"> success generating revenue – locally and internationally.  </w:t>
            </w:r>
          </w:p>
          <w:p w:rsidRPr="00795297" w:rsidR="009D313B" w:rsidP="00795297" w:rsidRDefault="009D313B" w14:paraId="30B4ED60" w14:textId="5EB06C36">
            <w:pPr>
              <w:pStyle w:val="ListParagraph"/>
              <w:numPr>
                <w:ilvl w:val="0"/>
                <w:numId w:val="2"/>
              </w:numPr>
              <w:jc w:val="both"/>
              <w:rPr>
                <w:rFonts w:ascii="Georgia" w:hAnsi="Georgia" w:eastAsia="Georgia" w:cs="Georgia"/>
                <w:sz w:val="24"/>
                <w:szCs w:val="24"/>
              </w:rPr>
            </w:pPr>
            <w:r w:rsidRPr="00795297">
              <w:rPr>
                <w:rFonts w:ascii="Georgia" w:hAnsi="Georgia" w:eastAsia="Georgia" w:cs="Georgia"/>
                <w:sz w:val="24"/>
                <w:szCs w:val="24"/>
              </w:rPr>
              <w:t xml:space="preserve">Access to </w:t>
            </w:r>
            <w:r w:rsidRPr="00795297" w:rsidR="004C2E15">
              <w:rPr>
                <w:rFonts w:ascii="Georgia" w:hAnsi="Georgia" w:eastAsia="Georgia" w:cs="Georgia"/>
                <w:sz w:val="24"/>
                <w:szCs w:val="24"/>
              </w:rPr>
              <w:t>networks</w:t>
            </w:r>
            <w:r w:rsidRPr="00795297">
              <w:rPr>
                <w:rFonts w:ascii="Georgia" w:hAnsi="Georgia" w:eastAsia="Georgia" w:cs="Georgia"/>
                <w:sz w:val="24"/>
                <w:szCs w:val="24"/>
              </w:rPr>
              <w:t xml:space="preserve"> within key peak bodies. </w:t>
            </w:r>
            <w:r w:rsidRPr="00795297" w:rsidR="004C2E15">
              <w:rPr>
                <w:rFonts w:ascii="Georgia" w:hAnsi="Georgia" w:eastAsia="Georgia" w:cs="Georgia"/>
                <w:sz w:val="24"/>
                <w:szCs w:val="24"/>
              </w:rPr>
              <w:t>E.g.</w:t>
            </w:r>
            <w:r w:rsidRPr="00795297">
              <w:rPr>
                <w:rFonts w:ascii="Georgia" w:hAnsi="Georgia" w:eastAsia="Georgia" w:cs="Georgia"/>
                <w:sz w:val="24"/>
                <w:szCs w:val="24"/>
              </w:rPr>
              <w:t xml:space="preserve">   Philanthropy Australia (PA) Australian Philanthropic Services (APS)</w:t>
            </w:r>
            <w:r w:rsidRPr="00795297" w:rsidR="001307DB">
              <w:rPr>
                <w:rFonts w:ascii="Georgia" w:hAnsi="Georgia" w:eastAsia="Georgia" w:cs="Georgia"/>
                <w:sz w:val="24"/>
                <w:szCs w:val="24"/>
              </w:rPr>
              <w:t xml:space="preserve"> and the</w:t>
            </w:r>
            <w:r w:rsidRPr="00795297">
              <w:rPr>
                <w:rFonts w:ascii="Georgia" w:hAnsi="Georgia" w:eastAsia="Georgia" w:cs="Georgia"/>
                <w:sz w:val="24"/>
                <w:szCs w:val="24"/>
              </w:rPr>
              <w:t xml:space="preserve"> </w:t>
            </w:r>
            <w:r w:rsidRPr="00795297" w:rsidR="004C2E15">
              <w:rPr>
                <w:rFonts w:ascii="Georgia" w:hAnsi="Georgia" w:eastAsia="Georgia" w:cs="Georgia"/>
                <w:sz w:val="24"/>
                <w:szCs w:val="24"/>
              </w:rPr>
              <w:t>Fundraising</w:t>
            </w:r>
            <w:r w:rsidRPr="00795297">
              <w:rPr>
                <w:rFonts w:ascii="Georgia" w:hAnsi="Georgia" w:eastAsia="Georgia" w:cs="Georgia"/>
                <w:sz w:val="24"/>
                <w:szCs w:val="24"/>
              </w:rPr>
              <w:t xml:space="preserve"> </w:t>
            </w:r>
            <w:r w:rsidRPr="00795297" w:rsidR="004C2E15">
              <w:rPr>
                <w:rFonts w:ascii="Georgia" w:hAnsi="Georgia" w:eastAsia="Georgia" w:cs="Georgia"/>
                <w:sz w:val="24"/>
                <w:szCs w:val="24"/>
              </w:rPr>
              <w:t>Institute</w:t>
            </w:r>
            <w:r w:rsidRPr="00795297">
              <w:rPr>
                <w:rFonts w:ascii="Georgia" w:hAnsi="Georgia" w:eastAsia="Georgia" w:cs="Georgia"/>
                <w:sz w:val="24"/>
                <w:szCs w:val="24"/>
              </w:rPr>
              <w:t xml:space="preserve"> Australia (FIA)</w:t>
            </w:r>
          </w:p>
          <w:p w:rsidRPr="00795297" w:rsidR="009D313B" w:rsidP="00795297" w:rsidRDefault="009D313B" w14:paraId="562D1197" w14:textId="3FB80398">
            <w:pPr>
              <w:pStyle w:val="ListParagraph"/>
              <w:numPr>
                <w:ilvl w:val="0"/>
                <w:numId w:val="1"/>
              </w:numPr>
              <w:jc w:val="both"/>
              <w:rPr>
                <w:rFonts w:ascii="Georgia" w:hAnsi="Georgia" w:eastAsia="Georgia" w:cs="Georgia"/>
                <w:sz w:val="24"/>
                <w:szCs w:val="24"/>
              </w:rPr>
            </w:pPr>
            <w:r w:rsidRPr="00795297">
              <w:rPr>
                <w:rFonts w:ascii="Georgia" w:hAnsi="Georgia" w:eastAsia="Georgia" w:cs="Georgia"/>
                <w:sz w:val="24"/>
                <w:szCs w:val="24"/>
              </w:rPr>
              <w:t>Understand</w:t>
            </w:r>
            <w:r w:rsidRPr="00795297" w:rsidR="001307DB">
              <w:rPr>
                <w:rFonts w:ascii="Georgia" w:hAnsi="Georgia" w:eastAsia="Georgia" w:cs="Georgia"/>
                <w:sz w:val="24"/>
                <w:szCs w:val="24"/>
              </w:rPr>
              <w:t>ing of</w:t>
            </w:r>
            <w:r w:rsidRPr="00795297">
              <w:rPr>
                <w:rFonts w:ascii="Georgia" w:hAnsi="Georgia" w:eastAsia="Georgia" w:cs="Georgia"/>
                <w:sz w:val="24"/>
                <w:szCs w:val="24"/>
              </w:rPr>
              <w:t xml:space="preserve"> the difference between, fundraising, Philanthropy and corporate business development.</w:t>
            </w:r>
          </w:p>
          <w:p w:rsidRPr="00795297" w:rsidR="009D313B" w:rsidP="009D313B" w:rsidRDefault="001307DB" w14:paraId="3476BFFA" w14:textId="1AC7B27C">
            <w:pPr>
              <w:pStyle w:val="ListParagraph"/>
              <w:numPr>
                <w:ilvl w:val="0"/>
                <w:numId w:val="1"/>
              </w:numPr>
              <w:jc w:val="both"/>
              <w:rPr>
                <w:rFonts w:ascii="Georgia" w:hAnsi="Georgia" w:eastAsia="Georgia" w:cs="Georgia"/>
                <w:sz w:val="24"/>
                <w:szCs w:val="24"/>
              </w:rPr>
            </w:pPr>
            <w:r w:rsidRPr="00795297">
              <w:rPr>
                <w:rFonts w:ascii="Georgia" w:hAnsi="Georgia" w:eastAsia="Georgia" w:cs="Georgia"/>
                <w:sz w:val="24"/>
                <w:szCs w:val="24"/>
              </w:rPr>
              <w:t xml:space="preserve">Ability </w:t>
            </w:r>
            <w:r w:rsidRPr="00795297" w:rsidR="009D313B">
              <w:rPr>
                <w:rFonts w:ascii="Georgia" w:hAnsi="Georgia" w:eastAsia="Georgia" w:cs="Georgia"/>
                <w:sz w:val="24"/>
                <w:szCs w:val="24"/>
              </w:rPr>
              <w:t>to leverage existing/new networks to deliver revenue opportunities for EWB</w:t>
            </w:r>
          </w:p>
          <w:p w:rsidRPr="00795297" w:rsidR="009D313B" w:rsidP="00795297" w:rsidRDefault="009D313B" w14:paraId="365EB516" w14:textId="12FC01C2">
            <w:pPr>
              <w:pStyle w:val="ListParagraph"/>
              <w:numPr>
                <w:ilvl w:val="0"/>
                <w:numId w:val="1"/>
              </w:numPr>
              <w:jc w:val="both"/>
              <w:rPr>
                <w:rFonts w:ascii="Georgia" w:hAnsi="Georgia" w:eastAsia="Georgia" w:cs="Georgia"/>
                <w:sz w:val="24"/>
                <w:szCs w:val="24"/>
              </w:rPr>
            </w:pPr>
            <w:r w:rsidRPr="00795297">
              <w:rPr>
                <w:rFonts w:ascii="Georgia" w:hAnsi="Georgia" w:eastAsia="Georgia" w:cs="Georgia"/>
                <w:sz w:val="24"/>
                <w:szCs w:val="24"/>
              </w:rPr>
              <w:t xml:space="preserve">Extensive understanding and experience </w:t>
            </w:r>
            <w:r w:rsidRPr="00795297" w:rsidR="001307DB">
              <w:rPr>
                <w:rFonts w:ascii="Georgia" w:hAnsi="Georgia" w:eastAsia="Georgia" w:cs="Georgia"/>
                <w:sz w:val="24"/>
                <w:szCs w:val="24"/>
              </w:rPr>
              <w:t xml:space="preserve">in </w:t>
            </w:r>
            <w:r w:rsidRPr="00795297">
              <w:rPr>
                <w:rFonts w:ascii="Georgia" w:hAnsi="Georgia" w:eastAsia="Georgia" w:cs="Georgia"/>
                <w:sz w:val="24"/>
                <w:szCs w:val="24"/>
              </w:rPr>
              <w:t>developing diversified funding strategies, sound business models, financially sustainable initiatives (AICD Foundations Handbook, page 69).</w:t>
            </w:r>
          </w:p>
        </w:tc>
      </w:tr>
      <w:tr w:rsidRPr="00795297" w:rsidR="00795297" w:rsidTr="1628341B" w14:paraId="36731C88" w14:textId="77777777">
        <w:trPr>
          <w:trHeight w:val="946"/>
        </w:trPr>
        <w:tc>
          <w:tcPr>
            <w:tcW w:w="299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top"/>
          </w:tcPr>
          <w:p w:rsidRPr="00795297" w:rsidR="009D313B" w:rsidP="1628341B" w:rsidRDefault="009D313B" w14:paraId="697E6C8B" w14:textId="511BE750">
            <w:pPr>
              <w:jc w:val="left"/>
              <w:rPr>
                <w:rFonts w:ascii="Georgia" w:hAnsi="Georgia" w:eastAsia="Georgia" w:cs="Georgia"/>
                <w:sz w:val="24"/>
                <w:szCs w:val="24"/>
              </w:rPr>
            </w:pPr>
            <w:r w:rsidRPr="1628341B" w:rsidR="1628341B">
              <w:rPr>
                <w:rFonts w:ascii="Georgia" w:hAnsi="Georgia" w:eastAsia="Georgia" w:cs="Georgia"/>
                <w:sz w:val="24"/>
                <w:szCs w:val="24"/>
              </w:rPr>
              <w:t>International development</w:t>
            </w:r>
            <w:r w:rsidRPr="1628341B" w:rsidR="1628341B">
              <w:rPr>
                <w:rFonts w:ascii="Georgia" w:hAnsi="Georgia" w:eastAsia="Georgia" w:cs="Georgia"/>
                <w:sz w:val="24"/>
                <w:szCs w:val="24"/>
              </w:rPr>
              <w:t xml:space="preserve">, humanitarian </w:t>
            </w:r>
            <w:r w:rsidRPr="1628341B" w:rsidR="1628341B">
              <w:rPr>
                <w:rFonts w:ascii="Georgia" w:hAnsi="Georgia" w:eastAsia="Georgia" w:cs="Georgia"/>
                <w:sz w:val="24"/>
                <w:szCs w:val="24"/>
              </w:rPr>
              <w:t>and aid sector</w:t>
            </w:r>
            <w:r w:rsidRPr="1628341B" w:rsidR="1628341B">
              <w:rPr>
                <w:rFonts w:ascii="Georgia" w:hAnsi="Georgia" w:eastAsia="Georgia" w:cs="Georgia"/>
                <w:sz w:val="24"/>
                <w:szCs w:val="24"/>
              </w:rPr>
              <w:t xml:space="preserve"> </w:t>
            </w:r>
          </w:p>
        </w:tc>
        <w:tc>
          <w:tcPr>
            <w:tcW w:w="641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795297" w:rsidR="00B1136B" w:rsidP="009D313B" w:rsidRDefault="009D313B" w14:paraId="6F1D9F94" w14:textId="7A16FEE2">
            <w:pPr>
              <w:jc w:val="both"/>
              <w:rPr>
                <w:rFonts w:ascii="Georgia" w:hAnsi="Georgia" w:eastAsia="Georgia" w:cs="Georgia"/>
                <w:sz w:val="24"/>
                <w:szCs w:val="24"/>
              </w:rPr>
            </w:pPr>
            <w:r w:rsidRPr="00795297">
              <w:rPr>
                <w:rFonts w:ascii="Georgia" w:hAnsi="Georgia" w:eastAsia="Georgia" w:cs="Georgia"/>
                <w:sz w:val="24"/>
                <w:szCs w:val="24"/>
              </w:rPr>
              <w:t xml:space="preserve">Experience working within the international development </w:t>
            </w:r>
            <w:r w:rsidRPr="00795297" w:rsidR="001307DB">
              <w:rPr>
                <w:rFonts w:ascii="Georgia" w:hAnsi="Georgia" w:eastAsia="Georgia" w:cs="Georgia"/>
                <w:sz w:val="24"/>
                <w:szCs w:val="24"/>
              </w:rPr>
              <w:t xml:space="preserve">and </w:t>
            </w:r>
            <w:r w:rsidRPr="00795297">
              <w:rPr>
                <w:rFonts w:ascii="Georgia" w:hAnsi="Georgia" w:eastAsia="Georgia" w:cs="Georgia"/>
                <w:sz w:val="24"/>
                <w:szCs w:val="24"/>
              </w:rPr>
              <w:t xml:space="preserve">aid sectors </w:t>
            </w:r>
            <w:r w:rsidRPr="00795297" w:rsidR="001307DB">
              <w:rPr>
                <w:rFonts w:ascii="Georgia" w:hAnsi="Georgia" w:eastAsia="Georgia" w:cs="Georgia"/>
                <w:sz w:val="24"/>
                <w:szCs w:val="24"/>
              </w:rPr>
              <w:t>with:</w:t>
            </w:r>
          </w:p>
          <w:p w:rsidRPr="00795297" w:rsidR="009D313B" w:rsidDel="003D6E4D" w:rsidP="00795297" w:rsidRDefault="001307DB" w14:paraId="3216F99F" w14:textId="5F3D1B03">
            <w:pPr>
              <w:pStyle w:val="ListParagraph"/>
              <w:numPr>
                <w:ilvl w:val="0"/>
                <w:numId w:val="5"/>
              </w:numPr>
              <w:jc w:val="both"/>
              <w:rPr>
                <w:rFonts w:ascii="Georgia" w:hAnsi="Georgia" w:eastAsia="Georgia" w:cs="Georgia"/>
                <w:sz w:val="24"/>
                <w:szCs w:val="24"/>
              </w:rPr>
            </w:pPr>
            <w:r w:rsidRPr="00795297">
              <w:rPr>
                <w:rFonts w:ascii="Georgia" w:hAnsi="Georgia" w:eastAsia="Georgia" w:cs="Georgia"/>
                <w:sz w:val="24"/>
                <w:szCs w:val="24"/>
              </w:rPr>
              <w:t>S</w:t>
            </w:r>
            <w:r w:rsidRPr="00795297" w:rsidR="009D313B">
              <w:rPr>
                <w:rFonts w:ascii="Georgia" w:hAnsi="Georgia" w:eastAsia="Georgia" w:cs="Georgia"/>
                <w:sz w:val="24"/>
                <w:szCs w:val="24"/>
              </w:rPr>
              <w:t xml:space="preserve">pecific </w:t>
            </w:r>
            <w:r w:rsidRPr="00795297" w:rsidR="00B1136B">
              <w:rPr>
                <w:rFonts w:ascii="Georgia" w:hAnsi="Georgia" w:eastAsia="Georgia" w:cs="Georgia"/>
                <w:sz w:val="24"/>
                <w:szCs w:val="24"/>
              </w:rPr>
              <w:t>experience in</w:t>
            </w:r>
            <w:r w:rsidRPr="00795297" w:rsidR="009D313B">
              <w:rPr>
                <w:rFonts w:ascii="Georgia" w:hAnsi="Georgia" w:eastAsia="Georgia" w:cs="Georgia"/>
                <w:sz w:val="24"/>
                <w:szCs w:val="24"/>
              </w:rPr>
              <w:t xml:space="preserve"> WASH, Climate Action, Sustainability, Livelihoods and</w:t>
            </w:r>
            <w:r w:rsidRPr="00795297" w:rsidR="00B1136B">
              <w:rPr>
                <w:rFonts w:ascii="Georgia" w:hAnsi="Georgia" w:eastAsia="Georgia" w:cs="Georgia"/>
                <w:sz w:val="24"/>
                <w:szCs w:val="24"/>
              </w:rPr>
              <w:t>/or</w:t>
            </w:r>
            <w:r w:rsidRPr="00795297" w:rsidR="009D313B">
              <w:rPr>
                <w:rFonts w:ascii="Georgia" w:hAnsi="Georgia" w:eastAsia="Georgia" w:cs="Georgia"/>
                <w:sz w:val="24"/>
                <w:szCs w:val="24"/>
              </w:rPr>
              <w:t xml:space="preserve"> GEDSI. </w:t>
            </w:r>
          </w:p>
        </w:tc>
      </w:tr>
      <w:tr w:rsidRPr="00795297" w:rsidR="00795297" w:rsidTr="1628341B" w14:paraId="52167C05" w14:textId="77777777">
        <w:trPr>
          <w:trHeight w:val="946"/>
        </w:trPr>
        <w:tc>
          <w:tcPr>
            <w:tcW w:w="299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top"/>
          </w:tcPr>
          <w:p w:rsidRPr="00795297" w:rsidR="00743471" w:rsidP="1628341B" w:rsidRDefault="002F4FBE" w14:paraId="55A86B45" w14:textId="3685BB3C">
            <w:pPr>
              <w:jc w:val="left"/>
              <w:rPr>
                <w:rFonts w:ascii="Georgia" w:hAnsi="Georgia" w:eastAsia="Georgia" w:cs="Georgia"/>
                <w:sz w:val="24"/>
                <w:szCs w:val="24"/>
              </w:rPr>
            </w:pPr>
            <w:r w:rsidRPr="1628341B" w:rsidR="1628341B">
              <w:rPr>
                <w:rFonts w:ascii="Georgia" w:hAnsi="Georgia" w:eastAsia="Georgia" w:cs="Georgia"/>
                <w:sz w:val="24"/>
                <w:szCs w:val="24"/>
              </w:rPr>
              <w:t>Legal and e</w:t>
            </w:r>
            <w:r w:rsidRPr="1628341B" w:rsidR="1628341B">
              <w:rPr>
                <w:rFonts w:ascii="Georgia" w:hAnsi="Georgia" w:eastAsia="Georgia" w:cs="Georgia"/>
                <w:sz w:val="24"/>
                <w:szCs w:val="24"/>
              </w:rPr>
              <w:t>xecutive human resource management</w:t>
            </w:r>
          </w:p>
        </w:tc>
        <w:tc>
          <w:tcPr>
            <w:tcW w:w="641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795297" w:rsidR="00743471" w:rsidP="009D313B" w:rsidRDefault="00743471" w14:paraId="02854C5D" w14:textId="605571DF">
            <w:pPr>
              <w:jc w:val="both"/>
              <w:rPr>
                <w:rFonts w:ascii="Georgia" w:hAnsi="Georgia" w:eastAsia="Georgia" w:cs="Georgia"/>
                <w:sz w:val="24"/>
                <w:szCs w:val="24"/>
              </w:rPr>
            </w:pPr>
            <w:r w:rsidRPr="00795297">
              <w:rPr>
                <w:rFonts w:ascii="Georgia" w:hAnsi="Georgia" w:eastAsia="Georgia" w:cs="Georgia"/>
                <w:sz w:val="24"/>
                <w:szCs w:val="24"/>
              </w:rPr>
              <w:t xml:space="preserve">Experience developing and guiding human resource </w:t>
            </w:r>
            <w:r w:rsidRPr="00795297" w:rsidR="001307DB">
              <w:rPr>
                <w:rFonts w:ascii="Georgia" w:hAnsi="Georgia" w:eastAsia="Georgia" w:cs="Georgia"/>
                <w:sz w:val="24"/>
                <w:szCs w:val="24"/>
              </w:rPr>
              <w:t>management strategies, including:</w:t>
            </w:r>
          </w:p>
          <w:p w:rsidRPr="00795297" w:rsidR="00743471" w:rsidP="00743471" w:rsidRDefault="00743471" w14:paraId="38722F8A" w14:textId="434F407D">
            <w:pPr>
              <w:pStyle w:val="ListParagraph"/>
              <w:numPr>
                <w:ilvl w:val="0"/>
                <w:numId w:val="5"/>
              </w:numPr>
              <w:jc w:val="both"/>
              <w:rPr>
                <w:rFonts w:ascii="Georgia" w:hAnsi="Georgia" w:eastAsia="Georgia" w:cs="Georgia"/>
                <w:sz w:val="24"/>
                <w:szCs w:val="24"/>
              </w:rPr>
            </w:pPr>
            <w:r w:rsidRPr="00795297">
              <w:rPr>
                <w:rFonts w:ascii="Georgia" w:hAnsi="Georgia" w:eastAsia="Georgia" w:cs="Georgia"/>
                <w:sz w:val="24"/>
                <w:szCs w:val="24"/>
              </w:rPr>
              <w:t>Experience in strategic human capital management, workforce planning, talent development, and fostering a strong and inclusive culture.</w:t>
            </w:r>
          </w:p>
          <w:p w:rsidRPr="00795297" w:rsidR="00743471" w:rsidP="00795297" w:rsidRDefault="00743471" w14:paraId="0E83300E" w14:textId="48FE52E6">
            <w:pPr>
              <w:pStyle w:val="ListParagraph"/>
              <w:numPr>
                <w:ilvl w:val="0"/>
                <w:numId w:val="5"/>
              </w:numPr>
              <w:jc w:val="both"/>
              <w:rPr>
                <w:rFonts w:ascii="Georgia" w:hAnsi="Georgia" w:eastAsia="Georgia" w:cs="Georgia"/>
                <w:sz w:val="24"/>
                <w:szCs w:val="24"/>
              </w:rPr>
            </w:pPr>
            <w:r w:rsidRPr="00795297">
              <w:rPr>
                <w:rFonts w:ascii="Georgia" w:hAnsi="Georgia" w:eastAsia="Georgia" w:cs="Georgia"/>
                <w:sz w:val="24"/>
                <w:szCs w:val="24"/>
              </w:rPr>
              <w:t xml:space="preserve">Experience </w:t>
            </w:r>
            <w:r w:rsidRPr="00795297" w:rsidR="001307DB">
              <w:rPr>
                <w:rFonts w:ascii="Georgia" w:hAnsi="Georgia" w:eastAsia="Georgia" w:cs="Georgia"/>
                <w:sz w:val="24"/>
                <w:szCs w:val="24"/>
              </w:rPr>
              <w:t>with</w:t>
            </w:r>
            <w:r w:rsidRPr="00795297">
              <w:rPr>
                <w:rFonts w:ascii="Georgia" w:hAnsi="Georgia" w:eastAsia="Georgia" w:cs="Georgia"/>
                <w:sz w:val="24"/>
                <w:szCs w:val="24"/>
              </w:rPr>
              <w:t xml:space="preserve"> industrial instruments and compliance with employment law</w:t>
            </w:r>
            <w:r w:rsidRPr="00795297" w:rsidR="000442FB">
              <w:rPr>
                <w:rFonts w:ascii="Georgia" w:hAnsi="Georgia" w:eastAsia="Georgia" w:cs="Georgia"/>
                <w:sz w:val="24"/>
                <w:szCs w:val="24"/>
              </w:rPr>
              <w:t>.</w:t>
            </w:r>
            <w:r w:rsidRPr="00795297">
              <w:rPr>
                <w:rFonts w:ascii="Georgia" w:hAnsi="Georgia" w:eastAsia="Georgia" w:cs="Georgia"/>
                <w:sz w:val="24"/>
                <w:szCs w:val="24"/>
              </w:rPr>
              <w:t> </w:t>
            </w:r>
          </w:p>
          <w:p w:rsidRPr="00795297" w:rsidR="00743471" w:rsidP="00743471" w:rsidRDefault="00743471" w14:paraId="39281766" w14:textId="3E5B27CC">
            <w:pPr>
              <w:jc w:val="both"/>
              <w:rPr>
                <w:rFonts w:ascii="Georgia" w:hAnsi="Georgia" w:eastAsia="Georgia" w:cs="Georgia"/>
                <w:sz w:val="24"/>
                <w:szCs w:val="24"/>
              </w:rPr>
            </w:pPr>
          </w:p>
        </w:tc>
      </w:tr>
      <w:tr w:rsidRPr="00F37413" w:rsidR="002F4FBE" w:rsidTr="1628341B" w14:paraId="356925CF" w14:textId="77777777">
        <w:trPr>
          <w:trHeight w:val="982"/>
        </w:trPr>
        <w:tc>
          <w:tcPr>
            <w:tcW w:w="2994" w:type="dxa"/>
            <w:tcBorders>
              <w:top w:val="nil"/>
              <w:left w:val="single" w:color="000000" w:themeColor="text1" w:sz="6" w:space="0"/>
              <w:bottom w:val="single" w:color="000000" w:themeColor="text1" w:sz="6" w:space="0"/>
              <w:right w:val="single" w:color="000000" w:themeColor="text1" w:sz="6" w:space="0"/>
            </w:tcBorders>
            <w:tcMar>
              <w:top w:w="20" w:type="dxa"/>
              <w:left w:w="20" w:type="dxa"/>
              <w:bottom w:w="100" w:type="dxa"/>
              <w:right w:w="20" w:type="dxa"/>
            </w:tcMar>
            <w:vAlign w:val="top"/>
          </w:tcPr>
          <w:p w:rsidRPr="00F37413" w:rsidR="002F4FBE" w:rsidP="1628341B" w:rsidRDefault="002F4FBE" w14:paraId="1BEFA782" w14:textId="77777777">
            <w:pPr>
              <w:jc w:val="left"/>
              <w:rPr>
                <w:rFonts w:ascii="Georgia" w:hAnsi="Georgia" w:eastAsia="Georgia" w:cs="Georgia"/>
                <w:color w:val="000000" w:themeColor="text1"/>
                <w:sz w:val="24"/>
                <w:szCs w:val="24"/>
              </w:rPr>
            </w:pPr>
            <w:r w:rsidRPr="1628341B" w:rsidR="1628341B">
              <w:rPr>
                <w:rFonts w:ascii="Georgia" w:hAnsi="Georgia" w:eastAsia="Georgia" w:cs="Georgia"/>
                <w:color w:val="000000" w:themeColor="text1" w:themeTint="FF" w:themeShade="FF"/>
                <w:sz w:val="24"/>
                <w:szCs w:val="24"/>
              </w:rPr>
              <w:t>Financial resourcing and cash flow management</w:t>
            </w:r>
          </w:p>
        </w:tc>
        <w:tc>
          <w:tcPr>
            <w:tcW w:w="6413" w:type="dxa"/>
            <w:tcBorders>
              <w:top w:val="nil"/>
              <w:left w:val="single" w:color="000000" w:themeColor="text1" w:sz="6" w:space="0"/>
              <w:bottom w:val="single" w:color="000000" w:themeColor="text1" w:sz="6" w:space="0"/>
              <w:right w:val="single" w:color="000000" w:themeColor="text1" w:sz="6" w:space="0"/>
            </w:tcBorders>
            <w:tcMar>
              <w:top w:w="20" w:type="dxa"/>
              <w:left w:w="20" w:type="dxa"/>
              <w:bottom w:w="100" w:type="dxa"/>
              <w:right w:w="20" w:type="dxa"/>
            </w:tcMar>
            <w:vAlign w:val="center"/>
          </w:tcPr>
          <w:p w:rsidRPr="00F37413" w:rsidR="002F4FBE" w:rsidP="00175C19" w:rsidRDefault="002F4FBE" w14:paraId="53F9E8E9" w14:textId="77777777">
            <w:pPr>
              <w:jc w:val="both"/>
              <w:rPr>
                <w:rFonts w:ascii="Georgia" w:hAnsi="Georgia" w:eastAsia="Georgia" w:cs="Georgia"/>
                <w:color w:val="000000" w:themeColor="text1"/>
                <w:sz w:val="24"/>
                <w:szCs w:val="24"/>
              </w:rPr>
            </w:pPr>
            <w:r>
              <w:rPr>
                <w:rFonts w:ascii="Georgia" w:hAnsi="Georgia" w:eastAsia="Georgia" w:cs="Georgia"/>
                <w:color w:val="000000" w:themeColor="text1"/>
                <w:sz w:val="24"/>
                <w:szCs w:val="24"/>
              </w:rPr>
              <w:t>Experience with e</w:t>
            </w:r>
            <w:r w:rsidRPr="00F37413">
              <w:rPr>
                <w:rFonts w:ascii="Georgia" w:hAnsi="Georgia" w:eastAsia="Georgia" w:cs="Georgia"/>
                <w:color w:val="000000" w:themeColor="text1"/>
                <w:sz w:val="24"/>
                <w:szCs w:val="24"/>
              </w:rPr>
              <w:t>xtensive, effective and secure financial and other resourcing mechanisms to implement EWB's strategy (AICD Foundations Handbook, page 44). Critical analysis and strategic insight into EWB's ability to sustainably manage its accounting systems and cashflow situation.</w:t>
            </w:r>
          </w:p>
        </w:tc>
      </w:tr>
    </w:tbl>
    <w:p w:rsidR="000B13D8" w:rsidP="00C74203" w:rsidRDefault="000B13D8" w14:paraId="374F694D" w14:textId="77777777">
      <w:pPr>
        <w:spacing w:line="240" w:lineRule="auto"/>
        <w:jc w:val="both"/>
        <w:rPr>
          <w:rFonts w:ascii="Georgia" w:hAnsi="Georgia" w:eastAsia="Georgia" w:cs="Georgia"/>
          <w:b/>
          <w:color w:val="76923C"/>
          <w:sz w:val="24"/>
          <w:szCs w:val="24"/>
        </w:rPr>
      </w:pPr>
    </w:p>
    <w:p w:rsidR="00480D86" w:rsidP="00C74203" w:rsidRDefault="00480D86" w14:paraId="3EC5AD05" w14:textId="77777777">
      <w:pPr>
        <w:spacing w:line="240" w:lineRule="auto"/>
        <w:jc w:val="both"/>
        <w:rPr>
          <w:rFonts w:ascii="Georgia" w:hAnsi="Georgia" w:eastAsia="Georgia" w:cs="Georgia"/>
          <w:b/>
          <w:color w:val="76923C"/>
          <w:sz w:val="24"/>
          <w:szCs w:val="24"/>
        </w:rPr>
      </w:pPr>
    </w:p>
    <w:p w:rsidRPr="00795297" w:rsidR="00480D86" w:rsidP="00C74203" w:rsidRDefault="00480D86" w14:paraId="4263D590" w14:textId="7448B884">
      <w:pPr>
        <w:spacing w:line="240" w:lineRule="auto"/>
        <w:jc w:val="both"/>
        <w:rPr>
          <w:rFonts w:ascii="Georgia" w:hAnsi="Georgia" w:eastAsia="Georgia" w:cs="Georgia"/>
          <w:b/>
          <w:bCs/>
          <w:color w:val="00B050"/>
          <w:sz w:val="24"/>
          <w:szCs w:val="24"/>
          <w:u w:val="single"/>
        </w:rPr>
      </w:pPr>
      <w:r w:rsidRPr="00795297">
        <w:rPr>
          <w:rFonts w:ascii="Georgia" w:hAnsi="Georgia" w:eastAsia="Georgia" w:cs="Georgia"/>
          <w:b/>
          <w:bCs/>
          <w:color w:val="00B050"/>
          <w:sz w:val="24"/>
          <w:szCs w:val="24"/>
          <w:u w:val="single"/>
        </w:rPr>
        <w:t>Complimentary skills</w:t>
      </w:r>
    </w:p>
    <w:p w:rsidR="00C26078" w:rsidP="00C74203" w:rsidRDefault="00C26078" w14:paraId="5A4A64DD" w14:textId="77777777">
      <w:pPr>
        <w:spacing w:line="240" w:lineRule="auto"/>
        <w:jc w:val="both"/>
        <w:rPr>
          <w:rFonts w:ascii="Georgia" w:hAnsi="Georgia" w:eastAsia="Georgia" w:cs="Georgia"/>
          <w:b/>
          <w:color w:val="76923C"/>
          <w:sz w:val="24"/>
          <w:szCs w:val="24"/>
        </w:rPr>
      </w:pPr>
    </w:p>
    <w:tbl>
      <w:tblPr>
        <w:tblStyle w:val="a"/>
        <w:tblW w:w="940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2994"/>
        <w:gridCol w:w="6413"/>
      </w:tblGrid>
      <w:tr w:rsidR="00480D86" w:rsidTr="1628341B" w14:paraId="1C776610" w14:textId="77777777">
        <w:trPr>
          <w:trHeight w:val="483"/>
          <w:tblHeader/>
        </w:trPr>
        <w:tc>
          <w:tcPr>
            <w:tcW w:w="299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tcPr>
          <w:p w:rsidR="00480D86" w:rsidP="00F37413" w:rsidRDefault="00480D86" w14:paraId="652043CB" w14:textId="77777777">
            <w:pPr>
              <w:jc w:val="both"/>
              <w:rPr>
                <w:rFonts w:ascii="Georgia" w:hAnsi="Georgia" w:eastAsia="Georgia" w:cs="Georgia"/>
                <w:b/>
                <w:sz w:val="24"/>
                <w:szCs w:val="24"/>
              </w:rPr>
            </w:pPr>
            <w:r>
              <w:rPr>
                <w:rFonts w:ascii="Georgia" w:hAnsi="Georgia" w:eastAsia="Georgia" w:cs="Georgia"/>
                <w:b/>
                <w:sz w:val="24"/>
                <w:szCs w:val="24"/>
              </w:rPr>
              <w:t>Capability</w:t>
            </w:r>
          </w:p>
        </w:tc>
        <w:tc>
          <w:tcPr>
            <w:tcW w:w="641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tcPr>
          <w:p w:rsidR="00480D86" w:rsidP="00F37413" w:rsidRDefault="00480D86" w14:paraId="21D5A714" w14:textId="77777777">
            <w:pPr>
              <w:jc w:val="both"/>
              <w:rPr>
                <w:rFonts w:ascii="Georgia" w:hAnsi="Georgia" w:eastAsia="Georgia" w:cs="Georgia"/>
                <w:b/>
                <w:sz w:val="24"/>
                <w:szCs w:val="24"/>
              </w:rPr>
            </w:pPr>
            <w:r>
              <w:rPr>
                <w:rFonts w:ascii="Georgia" w:hAnsi="Georgia" w:eastAsia="Georgia" w:cs="Georgia"/>
                <w:b/>
                <w:sz w:val="24"/>
                <w:szCs w:val="24"/>
              </w:rPr>
              <w:t>Definition</w:t>
            </w:r>
          </w:p>
        </w:tc>
      </w:tr>
      <w:tr w:rsidRPr="00F37413" w:rsidR="00121178" w:rsidTr="1628341B" w14:paraId="432C7E94" w14:textId="77777777">
        <w:trPr>
          <w:trHeight w:val="946"/>
        </w:trPr>
        <w:tc>
          <w:tcPr>
            <w:tcW w:w="299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top"/>
          </w:tcPr>
          <w:p w:rsidRPr="00F37413" w:rsidR="00121178" w:rsidP="1628341B" w:rsidRDefault="00121178" w14:paraId="53639122" w14:textId="31C0AF22">
            <w:pPr>
              <w:jc w:val="left"/>
              <w:rPr>
                <w:rFonts w:ascii="Georgia" w:hAnsi="Georgia" w:eastAsia="Georgia" w:cs="Georgia"/>
                <w:color w:val="000000" w:themeColor="text1"/>
                <w:sz w:val="24"/>
                <w:szCs w:val="24"/>
              </w:rPr>
            </w:pPr>
            <w:r w:rsidRPr="1628341B" w:rsidR="1628341B">
              <w:rPr>
                <w:rFonts w:ascii="Georgia" w:hAnsi="Georgia" w:eastAsia="Georgia" w:cs="Georgia"/>
                <w:color w:val="000000" w:themeColor="text1" w:themeTint="FF" w:themeShade="FF"/>
                <w:sz w:val="24"/>
                <w:szCs w:val="24"/>
              </w:rPr>
              <w:t>Technology</w:t>
            </w:r>
            <w:r w:rsidRPr="1628341B" w:rsidR="1628341B">
              <w:rPr>
                <w:rFonts w:ascii="Georgia" w:hAnsi="Georgia" w:eastAsia="Georgia" w:cs="Georgia"/>
                <w:color w:val="000000" w:themeColor="text1" w:themeTint="FF" w:themeShade="FF"/>
                <w:sz w:val="24"/>
                <w:szCs w:val="24"/>
              </w:rPr>
              <w:t>, information</w:t>
            </w:r>
            <w:r w:rsidRPr="1628341B" w:rsidR="1628341B">
              <w:rPr>
                <w:rFonts w:ascii="Georgia" w:hAnsi="Georgia" w:eastAsia="Georgia" w:cs="Georgia"/>
                <w:color w:val="000000" w:themeColor="text1" w:themeTint="FF" w:themeShade="FF"/>
                <w:sz w:val="24"/>
                <w:szCs w:val="24"/>
              </w:rPr>
              <w:t xml:space="preserve"> systems</w:t>
            </w:r>
            <w:r w:rsidRPr="1628341B" w:rsidR="1628341B">
              <w:rPr>
                <w:rFonts w:ascii="Georgia" w:hAnsi="Georgia" w:eastAsia="Georgia" w:cs="Georgia"/>
                <w:color w:val="000000" w:themeColor="text1" w:themeTint="FF" w:themeShade="FF"/>
                <w:sz w:val="24"/>
                <w:szCs w:val="24"/>
              </w:rPr>
              <w:t>, data and cyber</w:t>
            </w:r>
            <w:r w:rsidRPr="1628341B" w:rsidR="1628341B">
              <w:rPr>
                <w:rFonts w:ascii="Georgia" w:hAnsi="Georgia" w:eastAsia="Georgia" w:cs="Georgia"/>
                <w:color w:val="000000" w:themeColor="text1" w:themeTint="FF" w:themeShade="FF"/>
                <w:sz w:val="24"/>
                <w:szCs w:val="24"/>
              </w:rPr>
              <w:t>secu</w:t>
            </w:r>
            <w:r w:rsidRPr="1628341B" w:rsidR="1628341B">
              <w:rPr>
                <w:rFonts w:ascii="Georgia" w:hAnsi="Georgia" w:eastAsia="Georgia" w:cs="Georgia"/>
                <w:color w:val="000000" w:themeColor="text1" w:themeTint="FF" w:themeShade="FF"/>
                <w:sz w:val="24"/>
                <w:szCs w:val="24"/>
              </w:rPr>
              <w:t>rit</w:t>
            </w:r>
            <w:r w:rsidRPr="1628341B" w:rsidR="1628341B">
              <w:rPr>
                <w:rFonts w:ascii="Georgia" w:hAnsi="Georgia" w:eastAsia="Georgia" w:cs="Georgia"/>
                <w:color w:val="000000" w:themeColor="text1" w:themeTint="FF" w:themeShade="FF"/>
                <w:sz w:val="24"/>
                <w:szCs w:val="24"/>
              </w:rPr>
              <w:t>y</w:t>
            </w:r>
          </w:p>
        </w:tc>
        <w:tc>
          <w:tcPr>
            <w:tcW w:w="641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F37413" w:rsidR="00121178" w:rsidP="00F37413" w:rsidRDefault="00B94807" w14:paraId="2DC394B4" w14:textId="088E25E9">
            <w:pPr>
              <w:jc w:val="both"/>
              <w:rPr>
                <w:rFonts w:ascii="Georgia" w:hAnsi="Georgia" w:eastAsia="Georgia" w:cs="Georgia"/>
                <w:color w:val="000000" w:themeColor="text1"/>
                <w:sz w:val="24"/>
                <w:szCs w:val="24"/>
              </w:rPr>
            </w:pPr>
            <w:r>
              <w:rPr>
                <w:rFonts w:ascii="Georgia" w:hAnsi="Georgia" w:eastAsia="Georgia" w:cs="Georgia"/>
                <w:color w:val="000000" w:themeColor="text1"/>
                <w:sz w:val="24"/>
                <w:szCs w:val="24"/>
              </w:rPr>
              <w:t xml:space="preserve">Experience with </w:t>
            </w:r>
            <w:r w:rsidR="00CE6BD5">
              <w:rPr>
                <w:rFonts w:ascii="Georgia" w:hAnsi="Georgia" w:eastAsia="Georgia" w:cs="Georgia"/>
                <w:color w:val="000000" w:themeColor="text1"/>
                <w:sz w:val="24"/>
                <w:szCs w:val="24"/>
              </w:rPr>
              <w:t xml:space="preserve">digital technologies </w:t>
            </w:r>
            <w:r w:rsidR="009B441B">
              <w:rPr>
                <w:rFonts w:ascii="Georgia" w:hAnsi="Georgia" w:eastAsia="Georgia" w:cs="Georgia"/>
                <w:color w:val="000000" w:themeColor="text1"/>
                <w:sz w:val="24"/>
                <w:szCs w:val="24"/>
              </w:rPr>
              <w:t xml:space="preserve">and information systems, management </w:t>
            </w:r>
            <w:r w:rsidR="00E62C05">
              <w:rPr>
                <w:rFonts w:ascii="Georgia" w:hAnsi="Georgia" w:eastAsia="Georgia" w:cs="Georgia"/>
                <w:color w:val="000000" w:themeColor="text1"/>
                <w:sz w:val="24"/>
                <w:szCs w:val="24"/>
              </w:rPr>
              <w:t xml:space="preserve">and protection </w:t>
            </w:r>
            <w:r w:rsidR="009B441B">
              <w:rPr>
                <w:rFonts w:ascii="Georgia" w:hAnsi="Georgia" w:eastAsia="Georgia" w:cs="Georgia"/>
                <w:color w:val="000000" w:themeColor="text1"/>
                <w:sz w:val="24"/>
                <w:szCs w:val="24"/>
              </w:rPr>
              <w:t>of data,</w:t>
            </w:r>
            <w:r w:rsidR="00E62C05">
              <w:rPr>
                <w:rFonts w:ascii="Georgia" w:hAnsi="Georgia" w:eastAsia="Georgia" w:cs="Georgia"/>
                <w:color w:val="000000" w:themeColor="text1"/>
                <w:sz w:val="24"/>
                <w:szCs w:val="24"/>
              </w:rPr>
              <w:t xml:space="preserve"> and </w:t>
            </w:r>
            <w:r w:rsidR="00A40A1E">
              <w:rPr>
                <w:rFonts w:ascii="Georgia" w:hAnsi="Georgia" w:eastAsia="Georgia" w:cs="Georgia"/>
                <w:color w:val="000000" w:themeColor="text1"/>
                <w:sz w:val="24"/>
                <w:szCs w:val="24"/>
              </w:rPr>
              <w:t>maintenance of cybersecurity.</w:t>
            </w:r>
            <w:r w:rsidR="009B441B">
              <w:rPr>
                <w:rFonts w:ascii="Georgia" w:hAnsi="Georgia" w:eastAsia="Georgia" w:cs="Georgia"/>
                <w:color w:val="000000" w:themeColor="text1"/>
                <w:sz w:val="24"/>
                <w:szCs w:val="24"/>
              </w:rPr>
              <w:t xml:space="preserve"> </w:t>
            </w:r>
          </w:p>
        </w:tc>
      </w:tr>
      <w:tr w:rsidRPr="00F37413" w:rsidR="00480D86" w:rsidTr="1628341B" w14:paraId="30606F0B" w14:textId="77777777">
        <w:trPr>
          <w:trHeight w:val="946"/>
        </w:trPr>
        <w:tc>
          <w:tcPr>
            <w:tcW w:w="299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top"/>
          </w:tcPr>
          <w:p w:rsidRPr="00F37413" w:rsidR="00480D86" w:rsidP="1628341B" w:rsidRDefault="00480D86" w14:paraId="522DB32D" w14:textId="77777777">
            <w:pPr>
              <w:jc w:val="left"/>
              <w:rPr>
                <w:rFonts w:ascii="Georgia" w:hAnsi="Georgia" w:eastAsia="Georgia" w:cs="Georgia"/>
                <w:color w:val="000000" w:themeColor="text1"/>
                <w:sz w:val="24"/>
                <w:szCs w:val="24"/>
              </w:rPr>
            </w:pPr>
            <w:r w:rsidRPr="1628341B" w:rsidR="1628341B">
              <w:rPr>
                <w:rFonts w:ascii="Georgia" w:hAnsi="Georgia" w:eastAsia="Georgia" w:cs="Georgia"/>
                <w:color w:val="000000" w:themeColor="text1" w:themeTint="FF" w:themeShade="FF"/>
                <w:sz w:val="24"/>
                <w:szCs w:val="24"/>
              </w:rPr>
              <w:t>Media, advocacy, and public policy</w:t>
            </w:r>
          </w:p>
        </w:tc>
        <w:tc>
          <w:tcPr>
            <w:tcW w:w="641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F37413" w:rsidR="00480D86" w:rsidP="00F37413" w:rsidRDefault="00480D86" w14:paraId="3E3FA1F6" w14:textId="77777777">
            <w:pPr>
              <w:jc w:val="both"/>
              <w:rPr>
                <w:rFonts w:ascii="Georgia" w:hAnsi="Georgia" w:eastAsia="Georgia" w:cs="Georgia"/>
                <w:color w:val="000000" w:themeColor="text1"/>
                <w:sz w:val="24"/>
                <w:szCs w:val="24"/>
              </w:rPr>
            </w:pPr>
            <w:r w:rsidRPr="00F37413">
              <w:rPr>
                <w:rFonts w:ascii="Georgia" w:hAnsi="Georgia" w:eastAsia="Georgia" w:cs="Georgia"/>
                <w:color w:val="000000" w:themeColor="text1"/>
                <w:sz w:val="24"/>
                <w:szCs w:val="24"/>
              </w:rPr>
              <w:t xml:space="preserve">Direct experience working in media agencies advocacy and or public policy, providing avenues to enable EWB to communicate our vision and work clearly, powerfully and with strategic intent. </w:t>
            </w:r>
          </w:p>
          <w:p w:rsidRPr="00F37413" w:rsidR="00480D86" w:rsidP="00F37413" w:rsidRDefault="00480D86" w14:paraId="2A352153" w14:textId="77777777">
            <w:pPr>
              <w:pStyle w:val="ListParagraph"/>
              <w:numPr>
                <w:ilvl w:val="0"/>
                <w:numId w:val="3"/>
              </w:numPr>
              <w:jc w:val="both"/>
              <w:rPr>
                <w:rFonts w:ascii="Georgia" w:hAnsi="Georgia" w:eastAsia="Georgia" w:cs="Georgia"/>
                <w:color w:val="000000" w:themeColor="text1"/>
                <w:sz w:val="24"/>
                <w:szCs w:val="24"/>
              </w:rPr>
            </w:pPr>
            <w:r w:rsidRPr="00F37413">
              <w:rPr>
                <w:rFonts w:ascii="Georgia" w:hAnsi="Georgia" w:eastAsia="Georgia" w:cs="Georgia"/>
                <w:color w:val="000000" w:themeColor="text1"/>
                <w:sz w:val="24"/>
                <w:szCs w:val="24"/>
              </w:rPr>
              <w:t xml:space="preserve">Willing to leverage network to drive EWB’s media and advocacy objectives – building EWB’s brand in mass, corporate and philanthropic markets.  </w:t>
            </w:r>
          </w:p>
          <w:p w:rsidRPr="00F37413" w:rsidR="00480D86" w:rsidP="00F37413" w:rsidRDefault="00480D86" w14:paraId="534C4784" w14:textId="77777777">
            <w:pPr>
              <w:jc w:val="both"/>
              <w:rPr>
                <w:rFonts w:ascii="Georgia" w:hAnsi="Georgia" w:eastAsia="Georgia" w:cs="Georgia"/>
                <w:color w:val="000000" w:themeColor="text1"/>
                <w:sz w:val="24"/>
                <w:szCs w:val="24"/>
              </w:rPr>
            </w:pPr>
          </w:p>
        </w:tc>
      </w:tr>
      <w:tr w:rsidRPr="00F37413" w:rsidR="00480D86" w:rsidTr="1628341B" w14:paraId="2F5059B9" w14:textId="77777777">
        <w:trPr>
          <w:trHeight w:val="1178"/>
        </w:trPr>
        <w:tc>
          <w:tcPr>
            <w:tcW w:w="299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top"/>
          </w:tcPr>
          <w:p w:rsidRPr="00F37413" w:rsidR="00480D86" w:rsidP="1628341B" w:rsidRDefault="00480D86" w14:paraId="7E90B589" w14:textId="77777777">
            <w:pPr>
              <w:jc w:val="left"/>
              <w:rPr>
                <w:rFonts w:ascii="Georgia" w:hAnsi="Georgia" w:eastAsia="Georgia" w:cs="Georgia"/>
                <w:color w:val="000000" w:themeColor="text1"/>
                <w:sz w:val="24"/>
                <w:szCs w:val="24"/>
              </w:rPr>
            </w:pPr>
            <w:r w:rsidRPr="1628341B" w:rsidR="1628341B">
              <w:rPr>
                <w:rFonts w:ascii="Georgia" w:hAnsi="Georgia" w:eastAsia="Georgia" w:cs="Georgia"/>
                <w:color w:val="000000" w:themeColor="text1" w:themeTint="FF" w:themeShade="FF"/>
                <w:sz w:val="24"/>
                <w:szCs w:val="24"/>
              </w:rPr>
              <w:t>Board and/or Advisory Board experience</w:t>
            </w:r>
          </w:p>
        </w:tc>
        <w:tc>
          <w:tcPr>
            <w:tcW w:w="641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1307DB" w:rsidR="00480D86" w:rsidP="00F37413" w:rsidRDefault="001307DB" w14:paraId="10913FFC" w14:textId="5FBF280E">
            <w:pPr>
              <w:jc w:val="both"/>
              <w:rPr>
                <w:rFonts w:ascii="Georgia" w:hAnsi="Georgia" w:eastAsia="Georgia" w:cs="Georgia"/>
                <w:color w:val="000000" w:themeColor="text1"/>
                <w:sz w:val="24"/>
                <w:szCs w:val="24"/>
              </w:rPr>
            </w:pPr>
            <w:r w:rsidRPr="00795297">
              <w:rPr>
                <w:rFonts w:ascii="Georgia" w:hAnsi="Georgia" w:eastAsia="Georgia" w:cs="Georgia"/>
                <w:color w:val="000000" w:themeColor="text1"/>
                <w:sz w:val="24"/>
                <w:szCs w:val="24"/>
              </w:rPr>
              <w:t>Experience serving on boards or advisory boards, which adds credibility to the Board's understanding of EWB's key partners in the university and corporate sectors</w:t>
            </w:r>
            <w:r>
              <w:rPr>
                <w:rFonts w:ascii="Georgia" w:hAnsi="Georgia" w:eastAsia="Georgia" w:cs="Georgia"/>
                <w:color w:val="000000" w:themeColor="text1"/>
                <w:sz w:val="24"/>
                <w:szCs w:val="24"/>
              </w:rPr>
              <w:t xml:space="preserve"> -</w:t>
            </w:r>
            <w:r w:rsidRPr="00795297">
              <w:rPr>
                <w:rFonts w:ascii="Georgia" w:hAnsi="Georgia" w:eastAsia="Georgia" w:cs="Georgia"/>
                <w:color w:val="000000" w:themeColor="text1"/>
                <w:sz w:val="24"/>
                <w:szCs w:val="24"/>
              </w:rPr>
              <w:t xml:space="preserve"> their strategic aims, plans and resourcing</w:t>
            </w:r>
            <w:r>
              <w:rPr>
                <w:rFonts w:ascii="Georgia" w:hAnsi="Georgia" w:eastAsia="Georgia" w:cs="Georgia"/>
                <w:color w:val="000000" w:themeColor="text1"/>
                <w:sz w:val="24"/>
                <w:szCs w:val="24"/>
              </w:rPr>
              <w:t>,</w:t>
            </w:r>
            <w:r w:rsidRPr="00795297">
              <w:rPr>
                <w:rFonts w:ascii="Georgia" w:hAnsi="Georgia" w:eastAsia="Georgia" w:cs="Georgia"/>
                <w:color w:val="000000" w:themeColor="text1"/>
                <w:sz w:val="24"/>
                <w:szCs w:val="24"/>
              </w:rPr>
              <w:t xml:space="preserve"> and how EWB aligns with these to enable core business and collective impact</w:t>
            </w:r>
            <w:r>
              <w:rPr>
                <w:rFonts w:ascii="Georgia" w:hAnsi="Georgia" w:eastAsia="Georgia" w:cs="Georgia"/>
                <w:color w:val="000000" w:themeColor="text1"/>
                <w:sz w:val="24"/>
                <w:szCs w:val="24"/>
              </w:rPr>
              <w:t>.</w:t>
            </w:r>
          </w:p>
        </w:tc>
      </w:tr>
      <w:tr w:rsidRPr="00F37413" w:rsidR="00480D86" w:rsidTr="1628341B" w14:paraId="76D46CE7" w14:textId="77777777">
        <w:trPr>
          <w:trHeight w:val="654"/>
        </w:trPr>
        <w:tc>
          <w:tcPr>
            <w:tcW w:w="299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top"/>
          </w:tcPr>
          <w:p w:rsidRPr="00F37413" w:rsidR="00480D86" w:rsidP="1628341B" w:rsidRDefault="00480D86" w14:paraId="388EEA5F" w14:textId="77777777">
            <w:pPr>
              <w:jc w:val="left"/>
              <w:rPr>
                <w:rFonts w:ascii="Georgia" w:hAnsi="Georgia" w:eastAsia="Georgia" w:cs="Georgia"/>
                <w:color w:val="000000" w:themeColor="text1"/>
                <w:sz w:val="24"/>
                <w:szCs w:val="24"/>
              </w:rPr>
            </w:pPr>
            <w:r w:rsidRPr="1628341B" w:rsidR="1628341B">
              <w:rPr>
                <w:rFonts w:ascii="Georgia" w:hAnsi="Georgia" w:eastAsia="Georgia" w:cs="Georgia"/>
                <w:color w:val="000000" w:themeColor="text1" w:themeTint="FF" w:themeShade="FF"/>
                <w:sz w:val="24"/>
                <w:szCs w:val="24"/>
              </w:rPr>
              <w:t>Social enterprise and impact investment</w:t>
            </w:r>
          </w:p>
        </w:tc>
        <w:tc>
          <w:tcPr>
            <w:tcW w:w="641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F37413" w:rsidR="00480D86" w:rsidP="00F37413" w:rsidRDefault="00480D86" w14:paraId="5DC20205" w14:textId="7FEF9ED6">
            <w:pPr>
              <w:jc w:val="both"/>
              <w:rPr>
                <w:rFonts w:ascii="Georgia" w:hAnsi="Georgia" w:eastAsia="Georgia" w:cs="Georgia"/>
                <w:color w:val="000000" w:themeColor="text1"/>
                <w:sz w:val="24"/>
                <w:szCs w:val="24"/>
              </w:rPr>
            </w:pPr>
            <w:r w:rsidRPr="00F37413">
              <w:rPr>
                <w:rFonts w:ascii="Georgia" w:hAnsi="Georgia" w:eastAsia="Georgia" w:cs="Georgia"/>
                <w:color w:val="000000" w:themeColor="text1"/>
                <w:sz w:val="24"/>
                <w:szCs w:val="24"/>
              </w:rPr>
              <w:t>Direct experience with successful social enterprise conception, incubation, pilot, scale</w:t>
            </w:r>
            <w:r w:rsidR="008C7089">
              <w:rPr>
                <w:rFonts w:ascii="Georgia" w:hAnsi="Georgia" w:eastAsia="Georgia" w:cs="Georgia"/>
                <w:color w:val="000000" w:themeColor="text1"/>
                <w:sz w:val="24"/>
                <w:szCs w:val="24"/>
              </w:rPr>
              <w:t>-</w:t>
            </w:r>
            <w:r w:rsidRPr="00F37413">
              <w:rPr>
                <w:rFonts w:ascii="Georgia" w:hAnsi="Georgia" w:eastAsia="Georgia" w:cs="Georgia"/>
                <w:color w:val="000000" w:themeColor="text1"/>
                <w:sz w:val="24"/>
                <w:szCs w:val="24"/>
              </w:rPr>
              <w:t>up and sustainable implementation; and networks in the impact investment sector in Australia</w:t>
            </w:r>
            <w:r w:rsidR="008C7089">
              <w:rPr>
                <w:rFonts w:ascii="Georgia" w:hAnsi="Georgia" w:eastAsia="Georgia" w:cs="Georgia"/>
                <w:color w:val="000000" w:themeColor="text1"/>
                <w:sz w:val="24"/>
                <w:szCs w:val="24"/>
              </w:rPr>
              <w:t xml:space="preserve"> with members</w:t>
            </w:r>
            <w:r w:rsidRPr="00F37413">
              <w:rPr>
                <w:rFonts w:ascii="Georgia" w:hAnsi="Georgia" w:eastAsia="Georgia" w:cs="Georgia"/>
                <w:color w:val="000000" w:themeColor="text1"/>
                <w:sz w:val="24"/>
                <w:szCs w:val="24"/>
              </w:rPr>
              <w:t xml:space="preserve"> who have a strategic interest in </w:t>
            </w:r>
            <w:r w:rsidR="008C7089">
              <w:rPr>
                <w:rFonts w:ascii="Georgia" w:hAnsi="Georgia" w:eastAsia="Georgia" w:cs="Georgia"/>
                <w:color w:val="000000" w:themeColor="text1"/>
                <w:sz w:val="24"/>
                <w:szCs w:val="24"/>
              </w:rPr>
              <w:t>supporting</w:t>
            </w:r>
            <w:r w:rsidRPr="00F37413">
              <w:rPr>
                <w:rFonts w:ascii="Georgia" w:hAnsi="Georgia" w:eastAsia="Georgia" w:cs="Georgia"/>
                <w:color w:val="000000" w:themeColor="text1"/>
                <w:sz w:val="24"/>
                <w:szCs w:val="24"/>
              </w:rPr>
              <w:t xml:space="preserve"> international development practices and principles. </w:t>
            </w:r>
          </w:p>
        </w:tc>
      </w:tr>
      <w:tr w:rsidRPr="00F37413" w:rsidR="00480D86" w:rsidTr="1628341B" w14:paraId="4AF0631A" w14:textId="77777777">
        <w:trPr>
          <w:trHeight w:val="991"/>
        </w:trPr>
        <w:tc>
          <w:tcPr>
            <w:tcW w:w="299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top"/>
          </w:tcPr>
          <w:p w:rsidRPr="00F37413" w:rsidR="00480D86" w:rsidP="1628341B" w:rsidRDefault="00480D86" w14:paraId="2DC17F13" w14:textId="77777777">
            <w:pPr>
              <w:jc w:val="left"/>
              <w:rPr>
                <w:rFonts w:ascii="Georgia" w:hAnsi="Georgia" w:eastAsia="Georgia" w:cs="Georgia"/>
                <w:color w:val="000000" w:themeColor="text1"/>
                <w:sz w:val="24"/>
                <w:szCs w:val="24"/>
              </w:rPr>
            </w:pPr>
            <w:r w:rsidRPr="1628341B" w:rsidR="1628341B">
              <w:rPr>
                <w:rFonts w:ascii="Georgia" w:hAnsi="Georgia" w:eastAsia="Georgia" w:cs="Georgia"/>
                <w:color w:val="000000" w:themeColor="text1" w:themeTint="FF" w:themeShade="FF"/>
                <w:sz w:val="24"/>
                <w:szCs w:val="24"/>
              </w:rPr>
              <w:t>Universities</w:t>
            </w:r>
          </w:p>
        </w:tc>
        <w:tc>
          <w:tcPr>
            <w:tcW w:w="641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F37413" w:rsidR="00480D86" w:rsidP="00F37413" w:rsidRDefault="00480D86" w14:paraId="7334C82D" w14:textId="77777777">
            <w:pPr>
              <w:jc w:val="both"/>
              <w:rPr>
                <w:rFonts w:ascii="Georgia" w:hAnsi="Georgia" w:eastAsia="Georgia" w:cs="Georgia"/>
                <w:color w:val="000000" w:themeColor="text1"/>
                <w:sz w:val="24"/>
                <w:szCs w:val="24"/>
              </w:rPr>
            </w:pPr>
            <w:r w:rsidRPr="00F37413">
              <w:rPr>
                <w:rFonts w:ascii="Georgia" w:hAnsi="Georgia" w:eastAsia="Georgia" w:cs="Georgia"/>
                <w:color w:val="000000" w:themeColor="text1"/>
                <w:sz w:val="24"/>
                <w:szCs w:val="24"/>
              </w:rPr>
              <w:t xml:space="preserve">Experience working in or partnering with universities and tertiary-focussed organisations that have a strategic investment and interest in EWB’s STEM focus. </w:t>
            </w:r>
          </w:p>
        </w:tc>
      </w:tr>
      <w:tr w:rsidRPr="00F37413" w:rsidR="00480D86" w:rsidTr="1628341B" w14:paraId="51C3BB82" w14:textId="77777777">
        <w:trPr>
          <w:trHeight w:val="982"/>
        </w:trPr>
        <w:tc>
          <w:tcPr>
            <w:tcW w:w="299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top"/>
          </w:tcPr>
          <w:p w:rsidRPr="00F37413" w:rsidR="00480D86" w:rsidP="1628341B" w:rsidRDefault="00480D86" w14:paraId="0316C6EC" w14:textId="77777777">
            <w:pPr>
              <w:jc w:val="left"/>
              <w:rPr>
                <w:rFonts w:ascii="Georgia" w:hAnsi="Georgia" w:eastAsia="Georgia" w:cs="Georgia"/>
                <w:color w:val="000000" w:themeColor="text1"/>
                <w:sz w:val="24"/>
                <w:szCs w:val="24"/>
              </w:rPr>
            </w:pPr>
            <w:r w:rsidRPr="1628341B" w:rsidR="1628341B">
              <w:rPr>
                <w:rFonts w:ascii="Georgia" w:hAnsi="Georgia" w:eastAsia="Georgia" w:cs="Georgia"/>
                <w:color w:val="000000" w:themeColor="text1" w:themeTint="FF" w:themeShade="FF"/>
                <w:sz w:val="24"/>
                <w:szCs w:val="24"/>
              </w:rPr>
              <w:t>Marketing and public relations</w:t>
            </w:r>
          </w:p>
        </w:tc>
        <w:tc>
          <w:tcPr>
            <w:tcW w:w="641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F37413" w:rsidR="00480D86" w:rsidP="00F37413" w:rsidRDefault="00480D86" w14:paraId="1BDA037C" w14:textId="77777777">
            <w:pPr>
              <w:jc w:val="both"/>
              <w:rPr>
                <w:rFonts w:ascii="Georgia" w:hAnsi="Georgia" w:eastAsia="Georgia" w:cs="Georgia"/>
                <w:color w:val="000000" w:themeColor="text1"/>
                <w:sz w:val="24"/>
                <w:szCs w:val="24"/>
              </w:rPr>
            </w:pPr>
            <w:r w:rsidRPr="00F37413">
              <w:rPr>
                <w:rFonts w:ascii="Georgia" w:hAnsi="Georgia" w:eastAsia="Georgia" w:cs="Georgia"/>
                <w:color w:val="000000" w:themeColor="text1"/>
                <w:sz w:val="24"/>
                <w:szCs w:val="24"/>
              </w:rPr>
              <w:t xml:space="preserve">Experience working as a marketing and/or public relations specialist. Media trained for responding to media enquiries. </w:t>
            </w:r>
          </w:p>
          <w:p w:rsidRPr="00F37413" w:rsidR="00480D86" w:rsidP="00F37413" w:rsidRDefault="00480D86" w14:paraId="15C464EC" w14:textId="15CC305A">
            <w:pPr>
              <w:pStyle w:val="ListParagraph"/>
              <w:numPr>
                <w:ilvl w:val="0"/>
                <w:numId w:val="3"/>
              </w:numPr>
              <w:jc w:val="both"/>
              <w:rPr>
                <w:rFonts w:ascii="Georgia" w:hAnsi="Georgia" w:eastAsia="Georgia" w:cs="Georgia"/>
                <w:color w:val="000000" w:themeColor="text1"/>
                <w:sz w:val="24"/>
                <w:szCs w:val="24"/>
              </w:rPr>
            </w:pPr>
            <w:r w:rsidRPr="00F37413">
              <w:rPr>
                <w:rFonts w:ascii="Georgia" w:hAnsi="Georgia" w:eastAsia="Georgia" w:cs="Georgia"/>
                <w:color w:val="000000" w:themeColor="text1"/>
                <w:sz w:val="24"/>
                <w:szCs w:val="24"/>
              </w:rPr>
              <w:t xml:space="preserve">Understanding of the 'one voice' </w:t>
            </w:r>
            <w:r w:rsidR="008C7089">
              <w:rPr>
                <w:rFonts w:ascii="Georgia" w:hAnsi="Georgia" w:eastAsia="Georgia" w:cs="Georgia"/>
                <w:color w:val="000000" w:themeColor="text1"/>
                <w:sz w:val="24"/>
                <w:szCs w:val="24"/>
              </w:rPr>
              <w:t xml:space="preserve">approach </w:t>
            </w:r>
            <w:r w:rsidRPr="00F37413">
              <w:rPr>
                <w:rFonts w:ascii="Georgia" w:hAnsi="Georgia" w:eastAsia="Georgia" w:cs="Georgia"/>
                <w:color w:val="000000" w:themeColor="text1"/>
                <w:sz w:val="24"/>
                <w:szCs w:val="24"/>
              </w:rPr>
              <w:t xml:space="preserve">the Board uses to speak about EWB's work (AICD Foundations Handbook, page 53). </w:t>
            </w:r>
          </w:p>
          <w:p w:rsidRPr="00F37413" w:rsidR="00480D86" w:rsidP="00F37413" w:rsidRDefault="008C7089" w14:paraId="2A60770B" w14:textId="688EA8B2">
            <w:pPr>
              <w:pStyle w:val="ListParagraph"/>
              <w:numPr>
                <w:ilvl w:val="0"/>
                <w:numId w:val="3"/>
              </w:numPr>
              <w:jc w:val="both"/>
              <w:rPr>
                <w:rFonts w:ascii="Georgia" w:hAnsi="Georgia" w:eastAsia="Georgia" w:cs="Georgia"/>
                <w:color w:val="000000" w:themeColor="text1"/>
                <w:sz w:val="24"/>
                <w:szCs w:val="24"/>
              </w:rPr>
            </w:pPr>
            <w:r>
              <w:rPr>
                <w:rFonts w:ascii="Georgia" w:hAnsi="Georgia" w:eastAsia="Georgia" w:cs="Georgia"/>
                <w:color w:val="000000" w:themeColor="text1"/>
                <w:sz w:val="24"/>
                <w:szCs w:val="24"/>
              </w:rPr>
              <w:t>Ability to facilitate the communication</w:t>
            </w:r>
            <w:r w:rsidRPr="00F37413" w:rsidR="00480D86">
              <w:rPr>
                <w:rFonts w:ascii="Georgia" w:hAnsi="Georgia" w:eastAsia="Georgia" w:cs="Georgia"/>
                <w:color w:val="000000" w:themeColor="text1"/>
                <w:sz w:val="24"/>
                <w:szCs w:val="24"/>
              </w:rPr>
              <w:t xml:space="preserve"> of EWB's work between EWB, stakeholders and the public. </w:t>
            </w:r>
            <w:r w:rsidR="001307DB">
              <w:rPr>
                <w:rFonts w:ascii="Georgia" w:hAnsi="Georgia" w:eastAsia="Georgia" w:cs="Georgia"/>
                <w:color w:val="000000" w:themeColor="text1"/>
                <w:sz w:val="24"/>
                <w:szCs w:val="24"/>
              </w:rPr>
              <w:t xml:space="preserve">Generate </w:t>
            </w:r>
            <w:r w:rsidRPr="00F37413" w:rsidR="00480D86">
              <w:rPr>
                <w:rFonts w:ascii="Georgia" w:hAnsi="Georgia" w:eastAsia="Georgia" w:cs="Georgia"/>
                <w:color w:val="000000" w:themeColor="text1"/>
                <w:sz w:val="24"/>
                <w:szCs w:val="24"/>
              </w:rPr>
              <w:t>coverage for EWB's work via personal networks.</w:t>
            </w:r>
          </w:p>
        </w:tc>
      </w:tr>
      <w:tr w:rsidRPr="00F37413" w:rsidR="00AE0AB5" w:rsidTr="1628341B" w14:paraId="6E230C6D" w14:textId="77777777">
        <w:trPr>
          <w:trHeight w:val="982"/>
        </w:trPr>
        <w:tc>
          <w:tcPr>
            <w:tcW w:w="2994"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20" w:type="dxa"/>
              <w:left w:w="20" w:type="dxa"/>
              <w:bottom w:w="100" w:type="dxa"/>
              <w:right w:w="20" w:type="dxa"/>
            </w:tcMar>
            <w:vAlign w:val="top"/>
          </w:tcPr>
          <w:p w:rsidRPr="00F37413" w:rsidR="00AE0AB5" w:rsidP="1628341B" w:rsidRDefault="00AE0AB5" w14:paraId="3994C321" w14:textId="77777777">
            <w:pPr>
              <w:jc w:val="left"/>
              <w:rPr>
                <w:rFonts w:ascii="Georgia" w:hAnsi="Georgia" w:eastAsia="Georgia" w:cs="Georgia"/>
                <w:color w:val="000000" w:themeColor="text1"/>
                <w:sz w:val="24"/>
                <w:szCs w:val="24"/>
              </w:rPr>
            </w:pPr>
            <w:r w:rsidRPr="1628341B" w:rsidR="1628341B">
              <w:rPr>
                <w:rFonts w:ascii="Georgia" w:hAnsi="Georgia" w:eastAsia="Georgia" w:cs="Georgia"/>
                <w:color w:val="000000" w:themeColor="text1" w:themeTint="FF" w:themeShade="FF"/>
                <w:sz w:val="24"/>
                <w:szCs w:val="24"/>
              </w:rPr>
              <w:t>Corporate engineering firms</w:t>
            </w:r>
          </w:p>
          <w:p w:rsidRPr="00F37413" w:rsidR="00AE0AB5" w:rsidP="1628341B" w:rsidRDefault="00AE0AB5" w14:paraId="0DC7662C" w14:textId="77777777">
            <w:pPr>
              <w:jc w:val="left"/>
              <w:rPr>
                <w:rFonts w:ascii="Georgia" w:hAnsi="Georgia" w:eastAsia="Georgia" w:cs="Georgia"/>
                <w:color w:val="000000" w:themeColor="text1"/>
                <w:sz w:val="24"/>
                <w:szCs w:val="24"/>
              </w:rPr>
            </w:pPr>
          </w:p>
        </w:tc>
        <w:tc>
          <w:tcPr>
            <w:tcW w:w="6413"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20" w:type="dxa"/>
              <w:left w:w="20" w:type="dxa"/>
              <w:bottom w:w="100" w:type="dxa"/>
              <w:right w:w="20" w:type="dxa"/>
            </w:tcMar>
          </w:tcPr>
          <w:p w:rsidRPr="00F37413" w:rsidR="00AE0AB5" w:rsidP="00AE0AB5" w:rsidRDefault="00AE0AB5" w14:paraId="1B0E91E6" w14:textId="59E716AC">
            <w:pPr>
              <w:jc w:val="both"/>
              <w:rPr>
                <w:rFonts w:ascii="Georgia" w:hAnsi="Georgia" w:eastAsia="Georgia" w:cs="Georgia"/>
                <w:color w:val="000000" w:themeColor="text1"/>
                <w:sz w:val="24"/>
                <w:szCs w:val="24"/>
              </w:rPr>
            </w:pPr>
            <w:r w:rsidRPr="00F37413">
              <w:rPr>
                <w:rFonts w:ascii="Georgia" w:hAnsi="Georgia" w:eastAsia="Georgia" w:cs="Georgia"/>
                <w:color w:val="000000" w:themeColor="text1"/>
                <w:sz w:val="24"/>
                <w:szCs w:val="24"/>
              </w:rPr>
              <w:t>Experience and senior level network</w:t>
            </w:r>
            <w:r w:rsidR="001307DB">
              <w:rPr>
                <w:rFonts w:ascii="Georgia" w:hAnsi="Georgia" w:eastAsia="Georgia" w:cs="Georgia"/>
                <w:color w:val="000000" w:themeColor="text1"/>
                <w:sz w:val="24"/>
                <w:szCs w:val="24"/>
              </w:rPr>
              <w:t>s</w:t>
            </w:r>
            <w:r w:rsidRPr="00F37413">
              <w:rPr>
                <w:rFonts w:ascii="Georgia" w:hAnsi="Georgia" w:eastAsia="Georgia" w:cs="Georgia"/>
                <w:color w:val="000000" w:themeColor="text1"/>
                <w:sz w:val="24"/>
                <w:szCs w:val="24"/>
              </w:rPr>
              <w:t xml:space="preserve"> in corporate engineering organisations whose core business closely align</w:t>
            </w:r>
            <w:r w:rsidR="001307DB">
              <w:rPr>
                <w:rFonts w:ascii="Georgia" w:hAnsi="Georgia" w:eastAsia="Georgia" w:cs="Georgia"/>
                <w:color w:val="000000" w:themeColor="text1"/>
                <w:sz w:val="24"/>
                <w:szCs w:val="24"/>
              </w:rPr>
              <w:t>s</w:t>
            </w:r>
            <w:r w:rsidRPr="00F37413">
              <w:rPr>
                <w:rFonts w:ascii="Georgia" w:hAnsi="Georgia" w:eastAsia="Georgia" w:cs="Georgia"/>
                <w:color w:val="000000" w:themeColor="text1"/>
                <w:sz w:val="24"/>
                <w:szCs w:val="24"/>
              </w:rPr>
              <w:t xml:space="preserve"> to EWB’s vision, mission, and work; and where there is scope for EWB to enhance these organisations’ core value proposition in a mutually beneficial way. </w:t>
            </w:r>
          </w:p>
          <w:p w:rsidRPr="00F37413" w:rsidR="00AE0AB5" w:rsidP="00AE0AB5" w:rsidRDefault="00AE0AB5" w14:paraId="35A74C33" w14:textId="77777777">
            <w:pPr>
              <w:jc w:val="both"/>
              <w:rPr>
                <w:rFonts w:ascii="Georgia" w:hAnsi="Georgia" w:eastAsia="Georgia" w:cs="Georgia"/>
                <w:color w:val="000000" w:themeColor="text1"/>
                <w:sz w:val="24"/>
                <w:szCs w:val="24"/>
              </w:rPr>
            </w:pPr>
          </w:p>
        </w:tc>
      </w:tr>
    </w:tbl>
    <w:p w:rsidR="00480D86" w:rsidP="00C74203" w:rsidRDefault="00480D86" w14:paraId="4361213D" w14:textId="77777777">
      <w:pPr>
        <w:spacing w:line="240" w:lineRule="auto"/>
        <w:jc w:val="both"/>
        <w:rPr>
          <w:rFonts w:ascii="Georgia" w:hAnsi="Georgia" w:eastAsia="Georgia" w:cs="Georgia"/>
          <w:b/>
          <w:color w:val="76923C"/>
          <w:sz w:val="24"/>
          <w:szCs w:val="24"/>
        </w:rPr>
      </w:pPr>
    </w:p>
    <w:p w:rsidR="000B13D8" w:rsidP="00C74203" w:rsidRDefault="006D44CB" w14:paraId="759B709D" w14:textId="3FF53BD0">
      <w:pPr>
        <w:spacing w:line="240" w:lineRule="auto"/>
        <w:jc w:val="both"/>
        <w:rPr>
          <w:rFonts w:ascii="Georgia" w:hAnsi="Georgia" w:eastAsia="Georgia" w:cs="Georgia"/>
          <w:sz w:val="24"/>
          <w:szCs w:val="24"/>
        </w:rPr>
      </w:pPr>
      <w:r>
        <w:rPr>
          <w:rFonts w:ascii="Georgia" w:hAnsi="Georgia" w:eastAsia="Georgia" w:cs="Georgia"/>
          <w:sz w:val="24"/>
          <w:szCs w:val="24"/>
        </w:rPr>
        <w:t xml:space="preserve">For more information about EWB’s Inclusion and Diversity Policy and Reconciliation Action Plan (RAP), visit </w:t>
      </w:r>
      <w:hyperlink r:id="rId8">
        <w:r w:rsidR="000B13D8">
          <w:rPr>
            <w:rFonts w:ascii="Georgia" w:hAnsi="Georgia" w:eastAsia="Georgia" w:cs="Georgia"/>
            <w:color w:val="0000FF"/>
            <w:sz w:val="24"/>
            <w:szCs w:val="24"/>
            <w:u w:val="single"/>
          </w:rPr>
          <w:t>https://ewb.org.au/governance/our-policies/</w:t>
        </w:r>
      </w:hyperlink>
      <w:r>
        <w:rPr>
          <w:rFonts w:ascii="Georgia" w:hAnsi="Georgia" w:eastAsia="Georgia" w:cs="Georgia"/>
          <w:sz w:val="24"/>
          <w:szCs w:val="24"/>
        </w:rPr>
        <w:t xml:space="preserve"> </w:t>
      </w:r>
    </w:p>
    <w:sectPr w:rsidR="000B13D8">
      <w:headerReference w:type="default" r:id="rId9"/>
      <w:pgSz w:w="11909" w:h="16834" w:orient="portrait"/>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36D96" w:rsidRDefault="00836D96" w14:paraId="7288BDB7" w14:textId="77777777">
      <w:pPr>
        <w:spacing w:line="240" w:lineRule="auto"/>
      </w:pPr>
      <w:r>
        <w:separator/>
      </w:r>
    </w:p>
  </w:endnote>
  <w:endnote w:type="continuationSeparator" w:id="0">
    <w:p w:rsidR="00836D96" w:rsidRDefault="00836D96" w14:paraId="59CFAE42"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36D96" w:rsidRDefault="00836D96" w14:paraId="72E762A7" w14:textId="77777777">
      <w:pPr>
        <w:spacing w:line="240" w:lineRule="auto"/>
      </w:pPr>
      <w:r>
        <w:separator/>
      </w:r>
    </w:p>
  </w:footnote>
  <w:footnote w:type="continuationSeparator" w:id="0">
    <w:p w:rsidR="00836D96" w:rsidRDefault="00836D96" w14:paraId="42228836" w14:textId="7777777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0B13D8" w:rsidRDefault="000B13D8" w14:paraId="0A36943F" w14:textId="77777777">
    <w:pPr>
      <w:pBdr>
        <w:top w:val="nil"/>
        <w:left w:val="nil"/>
        <w:bottom w:val="nil"/>
        <w:right w:val="nil"/>
        <w:between w:val="nil"/>
      </w:pBdr>
      <w:tabs>
        <w:tab w:val="center" w:pos="4680"/>
        <w:tab w:val="right" w:pos="9360"/>
      </w:tabs>
      <w:spacing w:line="240" w:lineRule="auto"/>
      <w:rPr>
        <w:color w:val="000000"/>
      </w:rPr>
    </w:pPr>
  </w:p>
  <w:p w:rsidR="000B13D8" w:rsidRDefault="000B13D8" w14:paraId="6AE1F6F5" w14:textId="77777777">
    <w:pPr>
      <w:pBdr>
        <w:top w:val="nil"/>
        <w:left w:val="nil"/>
        <w:bottom w:val="nil"/>
        <w:right w:val="nil"/>
        <w:between w:val="nil"/>
      </w:pBdr>
      <w:tabs>
        <w:tab w:val="center" w:pos="4680"/>
        <w:tab w:val="right" w:pos="9360"/>
      </w:tabs>
      <w:spacing w:line="240" w:lineRule="auto"/>
      <w:rPr>
        <w:color w:val="000000"/>
      </w:rPr>
    </w:pPr>
  </w:p>
  <w:p w:rsidR="000B13D8" w:rsidRDefault="006D44CB" w14:paraId="79CC0641" w14:textId="77777777">
    <w:pPr>
      <w:pBdr>
        <w:top w:val="nil"/>
        <w:left w:val="nil"/>
        <w:bottom w:val="nil"/>
        <w:right w:val="nil"/>
        <w:between w:val="nil"/>
      </w:pBdr>
      <w:tabs>
        <w:tab w:val="center" w:pos="4680"/>
        <w:tab w:val="right" w:pos="9360"/>
      </w:tabs>
      <w:spacing w:line="240" w:lineRule="auto"/>
      <w:rPr>
        <w:color w:val="000000"/>
      </w:rPr>
    </w:pPr>
    <w:r>
      <w:rPr>
        <w:noProof/>
        <w:color w:val="000000"/>
      </w:rPr>
      <w:drawing>
        <wp:inline distT="114300" distB="114300" distL="114300" distR="114300" wp14:anchorId="6B2EADD8" wp14:editId="78D01B1F">
          <wp:extent cx="1396463" cy="747713"/>
          <wp:effectExtent l="0" t="0" r="0" b="0"/>
          <wp:docPr id="2" name="image1.png" descr="Graphical user interface, text&#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Graphical user interface, text&#10;&#10;Description automatically generated"/>
                  <pic:cNvPicPr preferRelativeResize="0"/>
                </pic:nvPicPr>
                <pic:blipFill>
                  <a:blip r:embed="rId1"/>
                  <a:srcRect/>
                  <a:stretch>
                    <a:fillRect/>
                  </a:stretch>
                </pic:blipFill>
                <pic:spPr>
                  <a:xfrm>
                    <a:off x="0" y="0"/>
                    <a:ext cx="1396463" cy="747713"/>
                  </a:xfrm>
                  <a:prstGeom prst="rect">
                    <a:avLst/>
                  </a:prstGeom>
                  <a:ln/>
                </pic:spPr>
              </pic:pic>
            </a:graphicData>
          </a:graphic>
        </wp:inline>
      </w:drawing>
    </w:r>
  </w:p>
  <w:p w:rsidR="000B13D8" w:rsidRDefault="000B13D8" w14:paraId="2318EDC4" w14:textId="77777777">
    <w:pPr>
      <w:pBdr>
        <w:top w:val="nil"/>
        <w:left w:val="nil"/>
        <w:bottom w:val="nil"/>
        <w:right w:val="nil"/>
        <w:between w:val="nil"/>
      </w:pBdr>
      <w:tabs>
        <w:tab w:val="center" w:pos="4680"/>
        <w:tab w:val="right" w:pos="9360"/>
      </w:tabs>
      <w:spacing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CE1ABB"/>
    <w:multiLevelType w:val="hybridMultilevel"/>
    <w:tmpl w:val="64D6D17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5C58718E"/>
    <w:multiLevelType w:val="hybridMultilevel"/>
    <w:tmpl w:val="1CC89EC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607E1B98"/>
    <w:multiLevelType w:val="hybridMultilevel"/>
    <w:tmpl w:val="9952570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763824EE"/>
    <w:multiLevelType w:val="hybridMultilevel"/>
    <w:tmpl w:val="01E63F5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77C91D2F"/>
    <w:multiLevelType w:val="hybridMultilevel"/>
    <w:tmpl w:val="3100271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257980345">
    <w:abstractNumId w:val="0"/>
  </w:num>
  <w:num w:numId="2" w16cid:durableId="1197111423">
    <w:abstractNumId w:val="3"/>
  </w:num>
  <w:num w:numId="3" w16cid:durableId="410784861">
    <w:abstractNumId w:val="1"/>
  </w:num>
  <w:num w:numId="4" w16cid:durableId="821387145">
    <w:abstractNumId w:val="2"/>
  </w:num>
  <w:num w:numId="5" w16cid:durableId="1793237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13D8"/>
    <w:rsid w:val="00037A2D"/>
    <w:rsid w:val="000442FB"/>
    <w:rsid w:val="00053164"/>
    <w:rsid w:val="0009349F"/>
    <w:rsid w:val="000B13D8"/>
    <w:rsid w:val="00121178"/>
    <w:rsid w:val="001307DB"/>
    <w:rsid w:val="001B6D92"/>
    <w:rsid w:val="001C2656"/>
    <w:rsid w:val="001D316D"/>
    <w:rsid w:val="001E13ED"/>
    <w:rsid w:val="001F3016"/>
    <w:rsid w:val="00266033"/>
    <w:rsid w:val="00287B79"/>
    <w:rsid w:val="002B4917"/>
    <w:rsid w:val="002F4FBE"/>
    <w:rsid w:val="00384F8A"/>
    <w:rsid w:val="003D6E4D"/>
    <w:rsid w:val="00401813"/>
    <w:rsid w:val="004025FA"/>
    <w:rsid w:val="00447ADD"/>
    <w:rsid w:val="00480D86"/>
    <w:rsid w:val="004C2E15"/>
    <w:rsid w:val="004E2ED7"/>
    <w:rsid w:val="00500638"/>
    <w:rsid w:val="005B4E5F"/>
    <w:rsid w:val="005F0C7D"/>
    <w:rsid w:val="00633665"/>
    <w:rsid w:val="006D44CB"/>
    <w:rsid w:val="00713387"/>
    <w:rsid w:val="007305F5"/>
    <w:rsid w:val="00743471"/>
    <w:rsid w:val="00795297"/>
    <w:rsid w:val="007A2136"/>
    <w:rsid w:val="007B790F"/>
    <w:rsid w:val="00813D30"/>
    <w:rsid w:val="00820BA8"/>
    <w:rsid w:val="00832B79"/>
    <w:rsid w:val="008351B7"/>
    <w:rsid w:val="00836D96"/>
    <w:rsid w:val="008C7089"/>
    <w:rsid w:val="0094116B"/>
    <w:rsid w:val="009B441B"/>
    <w:rsid w:val="009D313B"/>
    <w:rsid w:val="00A16230"/>
    <w:rsid w:val="00A40A1E"/>
    <w:rsid w:val="00A40DB4"/>
    <w:rsid w:val="00AA4E02"/>
    <w:rsid w:val="00AD4C9D"/>
    <w:rsid w:val="00AE0AB5"/>
    <w:rsid w:val="00B1136B"/>
    <w:rsid w:val="00B12A10"/>
    <w:rsid w:val="00B63A60"/>
    <w:rsid w:val="00B668F1"/>
    <w:rsid w:val="00B94807"/>
    <w:rsid w:val="00BC5014"/>
    <w:rsid w:val="00BD79B0"/>
    <w:rsid w:val="00C20CFB"/>
    <w:rsid w:val="00C26078"/>
    <w:rsid w:val="00C36BB7"/>
    <w:rsid w:val="00C60071"/>
    <w:rsid w:val="00C70D51"/>
    <w:rsid w:val="00C70EA8"/>
    <w:rsid w:val="00C74203"/>
    <w:rsid w:val="00CA1B47"/>
    <w:rsid w:val="00CE6BD5"/>
    <w:rsid w:val="00D450C8"/>
    <w:rsid w:val="00D56AA8"/>
    <w:rsid w:val="00D80E0A"/>
    <w:rsid w:val="00E62C05"/>
    <w:rsid w:val="00F91E0D"/>
    <w:rsid w:val="00FD23C8"/>
    <w:rsid w:val="00FE666E"/>
    <w:rsid w:val="14923D64"/>
    <w:rsid w:val="1628341B"/>
    <w:rsid w:val="29ECF0DA"/>
    <w:rsid w:val="643F5F1F"/>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86665"/>
  <w15:docId w15:val="{6CA8A309-48E7-42C8-9488-FDC82AFE8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hAnsi="Arial" w:eastAsia="Arial" w:cs="Arial"/>
        <w:sz w:val="22"/>
        <w:szCs w:val="22"/>
        <w:lang w:val="en-GB" w:eastAsia="zh-CN"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styleId="TableGrid">
    <w:name w:val="Table Grid"/>
    <w:basedOn w:val="TableNormal"/>
    <w:uiPriority w:val="39"/>
    <w:rsid w:val="00CC72C8"/>
    <w:pPr>
      <w:spacing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CC72C8"/>
    <w:rPr>
      <w:color w:val="0000FF" w:themeColor="hyperlink"/>
      <w:u w:val="single"/>
    </w:rPr>
  </w:style>
  <w:style w:type="character" w:styleId="UnresolvedMention">
    <w:name w:val="Unresolved Mention"/>
    <w:basedOn w:val="DefaultParagraphFont"/>
    <w:uiPriority w:val="99"/>
    <w:semiHidden/>
    <w:unhideWhenUsed/>
    <w:rsid w:val="00CC72C8"/>
    <w:rPr>
      <w:color w:val="605E5C"/>
      <w:shd w:val="clear" w:color="auto" w:fill="E1DFDD"/>
    </w:rPr>
  </w:style>
  <w:style w:type="paragraph" w:styleId="BalloonText">
    <w:name w:val="Balloon Text"/>
    <w:basedOn w:val="Normal"/>
    <w:link w:val="BalloonTextChar"/>
    <w:uiPriority w:val="99"/>
    <w:semiHidden/>
    <w:unhideWhenUsed/>
    <w:rsid w:val="00754DF4"/>
    <w:pPr>
      <w:spacing w:line="240" w:lineRule="auto"/>
    </w:pPr>
    <w:rPr>
      <w:rFonts w:ascii="Times New Roman" w:hAnsi="Times New Roman" w:cs="Times New Roman"/>
      <w:sz w:val="18"/>
      <w:szCs w:val="18"/>
    </w:rPr>
  </w:style>
  <w:style w:type="character" w:styleId="BalloonTextChar" w:customStyle="1">
    <w:name w:val="Balloon Text Char"/>
    <w:basedOn w:val="DefaultParagraphFont"/>
    <w:link w:val="BalloonText"/>
    <w:uiPriority w:val="99"/>
    <w:semiHidden/>
    <w:rsid w:val="00754DF4"/>
    <w:rPr>
      <w:rFonts w:ascii="Times New Roman" w:hAnsi="Times New Roman" w:cs="Times New Roman"/>
      <w:sz w:val="18"/>
      <w:szCs w:val="18"/>
    </w:rPr>
  </w:style>
  <w:style w:type="paragraph" w:styleId="Revision">
    <w:name w:val="Revision"/>
    <w:hidden/>
    <w:uiPriority w:val="99"/>
    <w:semiHidden/>
    <w:rsid w:val="00FF2FA0"/>
    <w:pPr>
      <w:spacing w:line="240" w:lineRule="auto"/>
    </w:pPr>
  </w:style>
  <w:style w:type="character" w:styleId="FollowedHyperlink">
    <w:name w:val="FollowedHyperlink"/>
    <w:basedOn w:val="DefaultParagraphFont"/>
    <w:uiPriority w:val="99"/>
    <w:semiHidden/>
    <w:unhideWhenUsed/>
    <w:rsid w:val="00952A26"/>
    <w:rPr>
      <w:color w:val="800080" w:themeColor="followedHyperlink"/>
      <w:u w:val="single"/>
    </w:rPr>
  </w:style>
  <w:style w:type="character" w:styleId="CommentReference">
    <w:name w:val="annotation reference"/>
    <w:basedOn w:val="DefaultParagraphFont"/>
    <w:uiPriority w:val="99"/>
    <w:semiHidden/>
    <w:unhideWhenUsed/>
    <w:rsid w:val="000C40D7"/>
    <w:rPr>
      <w:sz w:val="16"/>
      <w:szCs w:val="16"/>
    </w:rPr>
  </w:style>
  <w:style w:type="paragraph" w:styleId="CommentText">
    <w:name w:val="annotation text"/>
    <w:basedOn w:val="Normal"/>
    <w:link w:val="CommentTextChar"/>
    <w:uiPriority w:val="99"/>
    <w:semiHidden/>
    <w:unhideWhenUsed/>
    <w:rsid w:val="000C40D7"/>
    <w:pPr>
      <w:spacing w:line="240" w:lineRule="auto"/>
    </w:pPr>
    <w:rPr>
      <w:sz w:val="20"/>
      <w:szCs w:val="20"/>
    </w:rPr>
  </w:style>
  <w:style w:type="character" w:styleId="CommentTextChar" w:customStyle="1">
    <w:name w:val="Comment Text Char"/>
    <w:basedOn w:val="DefaultParagraphFont"/>
    <w:link w:val="CommentText"/>
    <w:uiPriority w:val="99"/>
    <w:semiHidden/>
    <w:rsid w:val="000C40D7"/>
    <w:rPr>
      <w:sz w:val="20"/>
      <w:szCs w:val="20"/>
    </w:rPr>
  </w:style>
  <w:style w:type="paragraph" w:styleId="CommentSubject">
    <w:name w:val="annotation subject"/>
    <w:basedOn w:val="CommentText"/>
    <w:next w:val="CommentText"/>
    <w:link w:val="CommentSubjectChar"/>
    <w:uiPriority w:val="99"/>
    <w:semiHidden/>
    <w:unhideWhenUsed/>
    <w:rsid w:val="000C40D7"/>
    <w:rPr>
      <w:b/>
      <w:bCs/>
    </w:rPr>
  </w:style>
  <w:style w:type="character" w:styleId="CommentSubjectChar" w:customStyle="1">
    <w:name w:val="Comment Subject Char"/>
    <w:basedOn w:val="CommentTextChar"/>
    <w:link w:val="CommentSubject"/>
    <w:uiPriority w:val="99"/>
    <w:semiHidden/>
    <w:rsid w:val="000C40D7"/>
    <w:rPr>
      <w:b/>
      <w:bCs/>
      <w:sz w:val="20"/>
      <w:szCs w:val="20"/>
    </w:rPr>
  </w:style>
  <w:style w:type="paragraph" w:styleId="Header">
    <w:name w:val="header"/>
    <w:basedOn w:val="Normal"/>
    <w:link w:val="HeaderChar"/>
    <w:uiPriority w:val="99"/>
    <w:unhideWhenUsed/>
    <w:rsid w:val="006E3DAA"/>
    <w:pPr>
      <w:tabs>
        <w:tab w:val="center" w:pos="4680"/>
        <w:tab w:val="right" w:pos="9360"/>
      </w:tabs>
      <w:spacing w:line="240" w:lineRule="auto"/>
    </w:pPr>
  </w:style>
  <w:style w:type="character" w:styleId="HeaderChar" w:customStyle="1">
    <w:name w:val="Header Char"/>
    <w:basedOn w:val="DefaultParagraphFont"/>
    <w:link w:val="Header"/>
    <w:uiPriority w:val="99"/>
    <w:rsid w:val="006E3DAA"/>
  </w:style>
  <w:style w:type="paragraph" w:styleId="Footer">
    <w:name w:val="footer"/>
    <w:basedOn w:val="Normal"/>
    <w:link w:val="FooterChar"/>
    <w:uiPriority w:val="99"/>
    <w:unhideWhenUsed/>
    <w:rsid w:val="006E3DAA"/>
    <w:pPr>
      <w:tabs>
        <w:tab w:val="center" w:pos="4680"/>
        <w:tab w:val="right" w:pos="9360"/>
      </w:tabs>
      <w:spacing w:line="240" w:lineRule="auto"/>
    </w:pPr>
  </w:style>
  <w:style w:type="character" w:styleId="FooterChar" w:customStyle="1">
    <w:name w:val="Footer Char"/>
    <w:basedOn w:val="DefaultParagraphFont"/>
    <w:link w:val="Footer"/>
    <w:uiPriority w:val="99"/>
    <w:rsid w:val="006E3DAA"/>
  </w:style>
  <w:style w:type="table" w:styleId="a" w:customStyle="1">
    <w:basedOn w:val="TableNormal"/>
    <w:pPr>
      <w:spacing w:line="240" w:lineRule="auto"/>
    </w:pPr>
    <w:tblPr>
      <w:tblStyleRowBandSize w:val="1"/>
      <w:tblStyleColBandSize w:val="1"/>
    </w:tblPr>
  </w:style>
  <w:style w:type="paragraph" w:styleId="ListParagraph">
    <w:name w:val="List Paragraph"/>
    <w:basedOn w:val="Normal"/>
    <w:uiPriority w:val="34"/>
    <w:qFormat/>
    <w:rsid w:val="008351B7"/>
    <w:pPr>
      <w:ind w:left="720"/>
      <w:contextualSpacing/>
    </w:pPr>
  </w:style>
  <w:style w:type="character" w:styleId="m5tqyf" w:customStyle="1">
    <w:name w:val="m5tqyf"/>
    <w:basedOn w:val="DefaultParagraphFont"/>
    <w:rsid w:val="00743471"/>
  </w:style>
  <w:style w:type="character" w:styleId="uv3um" w:customStyle="1">
    <w:name w:val="uv3um"/>
    <w:basedOn w:val="DefaultParagraphFont"/>
    <w:rsid w:val="00743471"/>
  </w:style>
  <w:style w:type="character" w:styleId="Strong">
    <w:name w:val="Strong"/>
    <w:basedOn w:val="DefaultParagraphFont"/>
    <w:uiPriority w:val="22"/>
    <w:qFormat/>
    <w:rsid w:val="001307D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hyperlink" Target="https://ewb.org.au/governance/our-policies/" TargetMode="Externa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header" Target="header1.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6NL1brbbr5v95R8MQgGxemsacQ==">CgMxLjA4AHINMTMwMzA5Nzg0MzgxMg==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SnowyHydro Ltd</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Abhishek Singh</dc:creator>
  <lastModifiedBy>Russell Shewan</lastModifiedBy>
  <revision>20</revision>
  <dcterms:created xsi:type="dcterms:W3CDTF">2026-06-03T11:29:00.0000000Z</dcterms:created>
  <dcterms:modified xsi:type="dcterms:W3CDTF">2026-06-23T11:24:32.3548691Z</dcterms:modified>
</coreProperties>
</file>