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6C1E724F" w:rsidR="00DF6A22" w:rsidRPr="00D467D6" w:rsidRDefault="7C4067A2" w:rsidP="00DF6A22">
      <w:pPr>
        <w:tabs>
          <w:tab w:val="left" w:pos="2694"/>
        </w:tabs>
      </w:pPr>
      <w:r w:rsidRPr="2E736B53">
        <w:rPr>
          <w:b/>
          <w:bCs/>
        </w:rPr>
        <w:t>Position title:</w:t>
      </w:r>
      <w:r>
        <w:t xml:space="preserve"> </w:t>
      </w:r>
      <w:r w:rsidR="00DF6A22">
        <w:tab/>
      </w:r>
      <w:r w:rsidR="00491633">
        <w:t xml:space="preserve">Senior </w:t>
      </w:r>
      <w:r w:rsidR="00924995">
        <w:t>Policy and Project Officer</w:t>
      </w:r>
    </w:p>
    <w:p w14:paraId="69AECC3D" w14:textId="6BBA337B" w:rsidR="00DF6A22" w:rsidRPr="00D467D6" w:rsidRDefault="00DF6A22" w:rsidP="00DF6A22">
      <w:pPr>
        <w:tabs>
          <w:tab w:val="left" w:pos="2694"/>
        </w:tabs>
      </w:pPr>
      <w:r w:rsidRPr="3C33E43A">
        <w:rPr>
          <w:b/>
          <w:bCs/>
        </w:rPr>
        <w:t>Reports to:</w:t>
      </w:r>
      <w:r w:rsidRPr="00D467D6">
        <w:t xml:space="preserve"> </w:t>
      </w:r>
      <w:r w:rsidRPr="00D467D6">
        <w:tab/>
      </w:r>
      <w:r w:rsidR="00924995">
        <w:t>Senior Policy and Project Manager</w:t>
      </w:r>
      <w:r w:rsidRPr="00D467D6">
        <w:t xml:space="preserve"> </w:t>
      </w:r>
    </w:p>
    <w:p w14:paraId="71DE2636" w14:textId="481A8D20" w:rsidR="00DF6A22" w:rsidRPr="00D467D6" w:rsidRDefault="00DF6A22" w:rsidP="00DF6A22">
      <w:pPr>
        <w:tabs>
          <w:tab w:val="left" w:pos="2694"/>
        </w:tabs>
      </w:pPr>
      <w:r w:rsidRPr="3C33E43A">
        <w:rPr>
          <w:b/>
          <w:bCs/>
        </w:rPr>
        <w:t>Program area:</w:t>
      </w:r>
      <w:r w:rsidRPr="00D467D6">
        <w:t xml:space="preserve"> </w:t>
      </w:r>
      <w:r w:rsidRPr="00D467D6">
        <w:tab/>
      </w:r>
      <w:r w:rsidR="008945F5">
        <w:t xml:space="preserve">People </w:t>
      </w:r>
      <w:r w:rsidR="00924995">
        <w:t>and</w:t>
      </w:r>
      <w:r w:rsidR="008945F5">
        <w:t xml:space="preserve"> Workplace Services</w:t>
      </w:r>
    </w:p>
    <w:p w14:paraId="726CCE97" w14:textId="3BFDD595" w:rsidR="00DF6A22" w:rsidRPr="00D467D6" w:rsidRDefault="00DF6A22" w:rsidP="00DF6A22">
      <w:pPr>
        <w:tabs>
          <w:tab w:val="left" w:pos="2694"/>
        </w:tabs>
      </w:pPr>
      <w:r w:rsidRPr="6FA8A7F5">
        <w:rPr>
          <w:b/>
          <w:bCs/>
        </w:rPr>
        <w:t>Location:</w:t>
      </w:r>
      <w:r w:rsidRPr="00D467D6">
        <w:t xml:space="preserve"> </w:t>
      </w:r>
      <w:r w:rsidRPr="00D467D6">
        <w:tab/>
      </w:r>
      <w:bookmarkStart w:id="0" w:name="_Hlk219369614"/>
      <w:proofErr w:type="spellStart"/>
      <w:r w:rsidR="00773E12">
        <w:t>Na</w:t>
      </w:r>
      <w:r w:rsidR="00924995">
        <w:t>a</w:t>
      </w:r>
      <w:r w:rsidR="00773E12">
        <w:t>rm</w:t>
      </w:r>
      <w:proofErr w:type="spellEnd"/>
      <w:r w:rsidR="00924995">
        <w:t xml:space="preserve"> </w:t>
      </w:r>
      <w:r w:rsidR="0087156F">
        <w:t>/</w:t>
      </w:r>
      <w:r w:rsidR="00924995">
        <w:t xml:space="preserve"> </w:t>
      </w:r>
      <w:r w:rsidR="0087156F">
        <w:t xml:space="preserve">Melbourne CBD </w:t>
      </w:r>
      <w:r w:rsidR="4CDDE35B">
        <w:t>on</w:t>
      </w:r>
      <w:r w:rsidR="00BF09B8">
        <w:t xml:space="preserve"> </w:t>
      </w:r>
      <w:r w:rsidR="00867C97" w:rsidRPr="004577ED">
        <w:t>Wurundjeri</w:t>
      </w:r>
      <w:r w:rsidR="00867C97">
        <w:t xml:space="preserve"> </w:t>
      </w:r>
      <w:r w:rsidR="00867C97" w:rsidRPr="00867C97">
        <w:rPr>
          <w:rStyle w:val="Hyperlink"/>
          <w:color w:val="auto"/>
          <w:u w:val="none"/>
        </w:rPr>
        <w:t>Country</w:t>
      </w:r>
      <w:bookmarkEnd w:id="0"/>
    </w:p>
    <w:p w14:paraId="6621469C" w14:textId="1C5B1455" w:rsidR="008945F5" w:rsidRPr="00D467D6" w:rsidRDefault="008945F5" w:rsidP="008945F5">
      <w:pPr>
        <w:tabs>
          <w:tab w:val="left" w:pos="2694"/>
        </w:tabs>
      </w:pPr>
      <w:r w:rsidRPr="3C33E43A">
        <w:rPr>
          <w:b/>
          <w:bCs/>
        </w:rPr>
        <w:t>Classification:</w:t>
      </w:r>
      <w:r w:rsidRPr="00D467D6">
        <w:t xml:space="preserve"> </w:t>
      </w:r>
      <w:r w:rsidRPr="00D467D6">
        <w:tab/>
        <w:t>VLA</w:t>
      </w:r>
      <w:r>
        <w:t>4.2</w:t>
      </w:r>
      <w:r w:rsidRPr="00D467D6">
        <w:t xml:space="preserve"> </w:t>
      </w:r>
      <w:r w:rsidR="00303FA2">
        <w:t>–</w:t>
      </w:r>
      <w:r w:rsidRPr="00A97866">
        <w:t xml:space="preserve"> </w:t>
      </w:r>
      <w:r>
        <w:t>42AO7C</w:t>
      </w:r>
    </w:p>
    <w:p w14:paraId="59CFF39B" w14:textId="77777777" w:rsidR="005D4D08" w:rsidRPr="00D467D6" w:rsidRDefault="00EC3AD4" w:rsidP="004176C0">
      <w:pPr>
        <w:pStyle w:val="Heading2"/>
      </w:pPr>
      <w:bookmarkStart w:id="1" w:name="_Hlk130290087"/>
      <w:r>
        <w:pict w14:anchorId="09483829">
          <v:rect id="_x0000_i1025" style="width:0;height:1.5pt" o:hralign="center" o:hrstd="t" o:hr="t" fillcolor="#a0a0a0" stroked="f"/>
        </w:pict>
      </w:r>
      <w:bookmarkEnd w:id="1"/>
    </w:p>
    <w:p w14:paraId="19C15ADA" w14:textId="77777777" w:rsidR="006E7C84" w:rsidRPr="004176C0" w:rsidRDefault="006E7C84" w:rsidP="004176C0">
      <w:pPr>
        <w:pStyle w:val="Heading2"/>
      </w:pPr>
      <w:r w:rsidRPr="004176C0">
        <w:t>Position Summary</w:t>
      </w:r>
    </w:p>
    <w:p w14:paraId="2B6BEB35" w14:textId="17B9435D" w:rsidR="00D42B81" w:rsidRDefault="00D42B81" w:rsidP="00C95DF2">
      <w:pPr>
        <w:pStyle w:val="VLADocumentText"/>
      </w:pPr>
      <w:r w:rsidRPr="00D42B81">
        <w:t xml:space="preserve">As a </w:t>
      </w:r>
      <w:r w:rsidRPr="00EA5BC6">
        <w:t>Senior Policy and Project Officer</w:t>
      </w:r>
      <w:r w:rsidRPr="00D42B81">
        <w:t>, you will lead human resource project deliverables and governance streams to ensure compliant, high-quality service delivery across the organisation. Operating under general direction with a high degree of day-to-day autonomy, you will provide expert analytical, strategic, and operational support across project planning, reporting, risk mitigation, and implementation phases. You will act as a key advisor on project initiatives, synthesi</w:t>
      </w:r>
      <w:r>
        <w:t>si</w:t>
      </w:r>
      <w:r w:rsidRPr="00D42B81">
        <w:t>ng complex workforce data into actionable project plans and high-quality executive briefings.</w:t>
      </w:r>
    </w:p>
    <w:p w14:paraId="414A7288" w14:textId="6751442E" w:rsidR="00DF6A22" w:rsidRPr="00D467D6" w:rsidRDefault="00DF6A22" w:rsidP="00CC0640">
      <w:pPr>
        <w:pStyle w:val="Heading2"/>
      </w:pPr>
      <w:r w:rsidRPr="00D467D6">
        <w:t>Responsibilities</w:t>
      </w:r>
    </w:p>
    <w:p w14:paraId="66D790FF" w14:textId="2FF4814F" w:rsidR="00D42B81" w:rsidRDefault="007321A8" w:rsidP="00CC0640">
      <w:pPr>
        <w:pStyle w:val="NumberedList"/>
        <w:rPr>
          <w:iCs/>
        </w:rPr>
      </w:pPr>
      <w:r>
        <w:rPr>
          <w:b/>
          <w:bCs/>
          <w:iCs/>
        </w:rPr>
        <w:t>P</w:t>
      </w:r>
      <w:r w:rsidRPr="007321A8">
        <w:rPr>
          <w:b/>
          <w:bCs/>
          <w:iCs/>
        </w:rPr>
        <w:t>roject delivery and governance:</w:t>
      </w:r>
      <w:r w:rsidRPr="007321A8">
        <w:rPr>
          <w:iCs/>
        </w:rPr>
        <w:t xml:space="preserve"> </w:t>
      </w:r>
      <w:r w:rsidR="00D42B81" w:rsidRPr="00EA5BC6">
        <w:rPr>
          <w:iCs/>
        </w:rPr>
        <w:t>Lead the end-to-end delivery of specific human resource project streams, ensuring compliance with organisational policies, public sector standards, and legislative frameworks.</w:t>
      </w:r>
    </w:p>
    <w:p w14:paraId="0668A2C5" w14:textId="05C91BA6" w:rsidR="00D42B81" w:rsidRDefault="007321A8" w:rsidP="00CC0640">
      <w:pPr>
        <w:pStyle w:val="NumberedList"/>
        <w:rPr>
          <w:iCs/>
        </w:rPr>
      </w:pPr>
      <w:r>
        <w:rPr>
          <w:b/>
          <w:bCs/>
          <w:iCs/>
        </w:rPr>
        <w:t>A</w:t>
      </w:r>
      <w:r w:rsidRPr="007321A8">
        <w:rPr>
          <w:b/>
          <w:bCs/>
          <w:iCs/>
        </w:rPr>
        <w:t>nalysis and problem solving:</w:t>
      </w:r>
      <w:r w:rsidRPr="007321A8">
        <w:rPr>
          <w:iCs/>
        </w:rPr>
        <w:t xml:space="preserve"> </w:t>
      </w:r>
      <w:r w:rsidR="00D42B81" w:rsidRPr="00EA5BC6">
        <w:rPr>
          <w:iCs/>
        </w:rPr>
        <w:t>Synthesise complex workforce data, industrial relations</w:t>
      </w:r>
      <w:r>
        <w:rPr>
          <w:iCs/>
        </w:rPr>
        <w:t xml:space="preserve"> and human resource f</w:t>
      </w:r>
      <w:r w:rsidR="00D42B81" w:rsidRPr="00EA5BC6">
        <w:rPr>
          <w:iCs/>
        </w:rPr>
        <w:t>rameworks, and operational insights to identify trends and recommend strategic solutions.</w:t>
      </w:r>
    </w:p>
    <w:p w14:paraId="2CD63B00" w14:textId="77777777" w:rsidR="00567713" w:rsidRDefault="00567713" w:rsidP="00567713">
      <w:pPr>
        <w:pStyle w:val="NumberedList"/>
        <w:rPr>
          <w:iCs/>
        </w:rPr>
      </w:pPr>
      <w:r>
        <w:rPr>
          <w:b/>
          <w:bCs/>
          <w:iCs/>
        </w:rPr>
        <w:t>P</w:t>
      </w:r>
      <w:r w:rsidRPr="00D42B81">
        <w:rPr>
          <w:b/>
          <w:bCs/>
          <w:iCs/>
        </w:rPr>
        <w:t xml:space="preserve">ortfolio risk </w:t>
      </w:r>
      <w:r>
        <w:rPr>
          <w:b/>
          <w:bCs/>
          <w:iCs/>
        </w:rPr>
        <w:t>and</w:t>
      </w:r>
      <w:r w:rsidRPr="00D42B81">
        <w:rPr>
          <w:b/>
          <w:bCs/>
          <w:iCs/>
        </w:rPr>
        <w:t xml:space="preserve"> reporting:</w:t>
      </w:r>
      <w:r w:rsidRPr="007321A8">
        <w:rPr>
          <w:iCs/>
        </w:rPr>
        <w:t xml:space="preserve"> </w:t>
      </w:r>
      <w:r w:rsidRPr="000F141B">
        <w:rPr>
          <w:iCs/>
        </w:rPr>
        <w:t>Coordinate and consolidate regular portfolio-level reporting, tracking performance metrics, timelines, and milestones across multiple initiatives while maintaining project risk registers to provide a single source of truth for senior leadership.</w:t>
      </w:r>
    </w:p>
    <w:p w14:paraId="3CFA7836" w14:textId="0C82D82E" w:rsidR="00D42B81" w:rsidRDefault="007321A8" w:rsidP="00CC0640">
      <w:pPr>
        <w:pStyle w:val="NumberedList"/>
        <w:rPr>
          <w:iCs/>
        </w:rPr>
      </w:pPr>
      <w:r>
        <w:rPr>
          <w:b/>
          <w:bCs/>
          <w:iCs/>
        </w:rPr>
        <w:t>E</w:t>
      </w:r>
      <w:r w:rsidRPr="007321A8">
        <w:rPr>
          <w:b/>
          <w:bCs/>
          <w:iCs/>
        </w:rPr>
        <w:t>xecutive briefing:</w:t>
      </w:r>
      <w:r w:rsidRPr="007321A8">
        <w:rPr>
          <w:iCs/>
        </w:rPr>
        <w:t xml:space="preserve"> </w:t>
      </w:r>
      <w:r w:rsidR="00D42B81" w:rsidRPr="00EA5BC6">
        <w:rPr>
          <w:iCs/>
        </w:rPr>
        <w:t>Draft high-quality briefings, technical reports, and formal correspondence for executive leaders to support evidence-based decision-making.</w:t>
      </w:r>
    </w:p>
    <w:p w14:paraId="57053860" w14:textId="40784E11" w:rsidR="00D42B81" w:rsidRDefault="00D42B81" w:rsidP="00CC0640">
      <w:pPr>
        <w:pStyle w:val="NumberedList"/>
        <w:rPr>
          <w:iCs/>
        </w:rPr>
      </w:pPr>
      <w:r w:rsidRPr="007321A8">
        <w:rPr>
          <w:b/>
          <w:bCs/>
          <w:iCs/>
        </w:rPr>
        <w:t xml:space="preserve">Stakeholder </w:t>
      </w:r>
      <w:r w:rsidR="007321A8" w:rsidRPr="00EA5BC6">
        <w:rPr>
          <w:b/>
          <w:bCs/>
          <w:iCs/>
        </w:rPr>
        <w:t>c</w:t>
      </w:r>
      <w:r w:rsidRPr="007321A8">
        <w:rPr>
          <w:b/>
          <w:bCs/>
          <w:iCs/>
        </w:rPr>
        <w:t>ollaboration:</w:t>
      </w:r>
      <w:r w:rsidRPr="00EA5BC6">
        <w:rPr>
          <w:iCs/>
        </w:rPr>
        <w:t xml:space="preserve"> Build strong working relationships with internal business units, divisional leaders, and external vendors to facilitate change management and co-design initiatives.</w:t>
      </w:r>
    </w:p>
    <w:p w14:paraId="20FF3A4B" w14:textId="1594FA06" w:rsidR="00D42B81" w:rsidRPr="00EA5BC6" w:rsidRDefault="007321A8" w:rsidP="00CC0640">
      <w:pPr>
        <w:pStyle w:val="NumberedList"/>
        <w:rPr>
          <w:iCs/>
        </w:rPr>
      </w:pPr>
      <w:r>
        <w:rPr>
          <w:b/>
          <w:bCs/>
          <w:iCs/>
        </w:rPr>
        <w:t>O</w:t>
      </w:r>
      <w:r w:rsidRPr="007321A8">
        <w:rPr>
          <w:b/>
          <w:bCs/>
          <w:iCs/>
        </w:rPr>
        <w:t>perational policy support:</w:t>
      </w:r>
      <w:r w:rsidRPr="007321A8">
        <w:rPr>
          <w:iCs/>
        </w:rPr>
        <w:t xml:space="preserve"> </w:t>
      </w:r>
      <w:r w:rsidR="00D42B81" w:rsidRPr="00EA5BC6">
        <w:rPr>
          <w:iCs/>
        </w:rPr>
        <w:t xml:space="preserve">Review, refine, and implement </w:t>
      </w:r>
      <w:r>
        <w:rPr>
          <w:iCs/>
        </w:rPr>
        <w:t xml:space="preserve">strategic </w:t>
      </w:r>
      <w:r w:rsidR="00D42B81" w:rsidRPr="00EA5BC6">
        <w:rPr>
          <w:iCs/>
        </w:rPr>
        <w:t>policies</w:t>
      </w:r>
      <w:r>
        <w:rPr>
          <w:iCs/>
        </w:rPr>
        <w:t xml:space="preserve">, systems of work, and workflows </w:t>
      </w:r>
      <w:r w:rsidR="00D42B81" w:rsidRPr="00EA5BC6">
        <w:rPr>
          <w:iCs/>
        </w:rPr>
        <w:t>to optimise service delivery across the organisation.</w:t>
      </w:r>
    </w:p>
    <w:p w14:paraId="03C922AE" w14:textId="77777777" w:rsidR="008945F5" w:rsidRPr="00CC0640" w:rsidRDefault="008945F5" w:rsidP="00CC0640">
      <w:pPr>
        <w:pStyle w:val="Heading2"/>
      </w:pPr>
      <w:r w:rsidRPr="00CC0640">
        <w:t>Essential standards and capabilities</w:t>
      </w:r>
    </w:p>
    <w:p w14:paraId="564415D2" w14:textId="3233C2B5" w:rsidR="008945F5" w:rsidRPr="004C07BC" w:rsidRDefault="008945F5" w:rsidP="008945F5">
      <w:pPr>
        <w:pStyle w:val="VLADocumentText"/>
      </w:pPr>
      <w:r w:rsidRPr="004C07BC">
        <w:t>The following standards and capabilities are mandatory and are required to perform the duties and responsibilities of this position</w:t>
      </w:r>
      <w:r w:rsidR="00EA5BC6">
        <w:t>:</w:t>
      </w:r>
    </w:p>
    <w:p w14:paraId="37FB17F8" w14:textId="77777777" w:rsidR="00C55260" w:rsidRDefault="00C55260" w:rsidP="00C55260">
      <w:pPr>
        <w:pStyle w:val="ListBullet"/>
        <w:numPr>
          <w:ilvl w:val="0"/>
          <w:numId w:val="32"/>
        </w:numPr>
      </w:pPr>
      <w:r>
        <w:lastRenderedPageBreak/>
        <w:t>Tertiary qualification or equivalent experience in human resources, business, employment law or a related field (mandatory).</w:t>
      </w:r>
    </w:p>
    <w:p w14:paraId="36D363F4" w14:textId="73BB36F9" w:rsidR="00C55260" w:rsidRDefault="00C55260" w:rsidP="00C55260">
      <w:pPr>
        <w:pStyle w:val="ListBullet"/>
        <w:numPr>
          <w:ilvl w:val="0"/>
          <w:numId w:val="32"/>
        </w:numPr>
      </w:pPr>
      <w:r>
        <w:t xml:space="preserve">Project management experience in </w:t>
      </w:r>
      <w:r w:rsidR="007321A8">
        <w:t>human resources</w:t>
      </w:r>
      <w:r>
        <w:t xml:space="preserve">, </w:t>
      </w:r>
      <w:r w:rsidR="007321A8">
        <w:t>p</w:t>
      </w:r>
      <w:r>
        <w:t xml:space="preserve">ayroll, </w:t>
      </w:r>
      <w:r w:rsidR="007321A8">
        <w:t>f</w:t>
      </w:r>
      <w:r>
        <w:t xml:space="preserve">inance or </w:t>
      </w:r>
      <w:proofErr w:type="gramStart"/>
      <w:r>
        <w:t>other</w:t>
      </w:r>
      <w:proofErr w:type="gramEnd"/>
      <w:r>
        <w:t xml:space="preserve"> related field (mandatory). </w:t>
      </w:r>
    </w:p>
    <w:p w14:paraId="66AE5FD4" w14:textId="77777777" w:rsidR="00C55260" w:rsidRDefault="00C55260" w:rsidP="00C55260">
      <w:pPr>
        <w:pStyle w:val="ListBullet"/>
        <w:numPr>
          <w:ilvl w:val="0"/>
          <w:numId w:val="32"/>
        </w:numPr>
      </w:pPr>
      <w:r>
        <w:t>Knowledge of current workforce data analysis or reporting trends, issues and challenges in the public or legal assistance sectors (desirable).</w:t>
      </w:r>
    </w:p>
    <w:p w14:paraId="11E1F1A4" w14:textId="77777777" w:rsidR="008945F5" w:rsidRPr="004C07BC" w:rsidRDefault="008945F5" w:rsidP="008945F5">
      <w:pPr>
        <w:pStyle w:val="NumberedList"/>
        <w:numPr>
          <w:ilvl w:val="0"/>
          <w:numId w:val="32"/>
        </w:numPr>
      </w:pPr>
      <w:r w:rsidRPr="004C07BC">
        <w:t>You must have the right to work in Australia (i.e., be an Australian or New Zealand citizen, permanent resident, or hold a valid visa).</w:t>
      </w:r>
    </w:p>
    <w:p w14:paraId="23FFD1E2" w14:textId="77777777" w:rsidR="008945F5" w:rsidRPr="004C07BC" w:rsidRDefault="008945F5" w:rsidP="008945F5">
      <w:pPr>
        <w:pStyle w:val="NumberedList"/>
        <w:numPr>
          <w:ilvl w:val="0"/>
          <w:numId w:val="32"/>
        </w:numPr>
      </w:pPr>
      <w:r w:rsidRPr="004C07BC">
        <w:t xml:space="preserve">VLA follows a hybrid work structure where employees work from the office or remotely as required to perform the duties specific to each role. All VLA employees are subject to minimum levels of in-office and/or at-court attendance, as determined by operational needs. Hybrid work arrangements may be reduced or not available for this role due to the nature and responsibilities of the role. </w:t>
      </w:r>
    </w:p>
    <w:p w14:paraId="28239283" w14:textId="77777777" w:rsidR="008945F5" w:rsidRPr="004C07BC" w:rsidRDefault="008945F5" w:rsidP="008945F5">
      <w:pPr>
        <w:pStyle w:val="NumberedList"/>
        <w:numPr>
          <w:ilvl w:val="0"/>
          <w:numId w:val="32"/>
        </w:numPr>
      </w:pPr>
      <w:r w:rsidRPr="004C07BC">
        <w:t xml:space="preserve">It is a requirement that all VLA employees reside in Victoria, or a nearby border community, and can attend for office-based days at their primary work location. From time to </w:t>
      </w:r>
      <w:proofErr w:type="gramStart"/>
      <w:r w:rsidRPr="004C07BC">
        <w:t>time</w:t>
      </w:r>
      <w:proofErr w:type="gramEnd"/>
      <w:r w:rsidRPr="004C07BC">
        <w:t xml:space="preserve"> you will be required to travel between various office locations to deliver quality services to our clients or for professional development.  </w:t>
      </w:r>
    </w:p>
    <w:p w14:paraId="77B86309" w14:textId="77777777" w:rsidR="008945F5" w:rsidRPr="004C07BC" w:rsidRDefault="008945F5" w:rsidP="008945F5">
      <w:pPr>
        <w:pStyle w:val="NumberedList"/>
        <w:numPr>
          <w:ilvl w:val="0"/>
          <w:numId w:val="32"/>
        </w:numPr>
      </w:pPr>
      <w:r w:rsidRPr="004C07BC">
        <w:t xml:space="preserve">All appointments are subject to reference checks and pre-employment misconduct screening. </w:t>
      </w:r>
    </w:p>
    <w:p w14:paraId="77BC39FE" w14:textId="77777777" w:rsidR="008945F5" w:rsidRPr="004C07BC" w:rsidRDefault="008945F5" w:rsidP="008945F5">
      <w:pPr>
        <w:pStyle w:val="NumberedList"/>
        <w:numPr>
          <w:ilvl w:val="1"/>
          <w:numId w:val="32"/>
        </w:numPr>
      </w:pPr>
      <w:r w:rsidRPr="004C07BC">
        <w:t xml:space="preserve">You </w:t>
      </w:r>
      <w:r>
        <w:t>will</w:t>
      </w:r>
      <w:r w:rsidRPr="004C07BC">
        <w:t xml:space="preserve"> be required to undertake a </w:t>
      </w:r>
      <w:proofErr w:type="gramStart"/>
      <w:r w:rsidRPr="004C07BC">
        <w:t>police</w:t>
      </w:r>
      <w:proofErr w:type="gramEnd"/>
      <w:r w:rsidRPr="004C07BC">
        <w:t xml:space="preserve"> check during pre-employment screening or at any point during employment with VLA.</w:t>
      </w:r>
    </w:p>
    <w:p w14:paraId="0B09AA81" w14:textId="77777777" w:rsidR="008945F5" w:rsidRPr="004C07BC" w:rsidRDefault="008945F5" w:rsidP="008945F5">
      <w:pPr>
        <w:pStyle w:val="NumberedList"/>
        <w:numPr>
          <w:ilvl w:val="0"/>
          <w:numId w:val="0"/>
        </w:numPr>
        <w:ind w:left="360" w:hanging="360"/>
        <w:rPr>
          <w:b/>
          <w:bCs/>
        </w:rPr>
      </w:pPr>
      <w:r w:rsidRPr="004C07BC">
        <w:rPr>
          <w:b/>
          <w:bCs/>
        </w:rPr>
        <w:t>Occupational health and safety responsibilities at Victoria Legal Aid:</w:t>
      </w:r>
    </w:p>
    <w:p w14:paraId="0CDED9A1" w14:textId="77777777" w:rsidR="008945F5" w:rsidRPr="00D467D6" w:rsidRDefault="008945F5" w:rsidP="008945F5">
      <w:pPr>
        <w:pStyle w:val="NumberedList"/>
        <w:numPr>
          <w:ilvl w:val="0"/>
          <w:numId w:val="32"/>
        </w:numPr>
      </w:pPr>
      <w:r w:rsidRPr="004C07BC">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4614292" w14:textId="77777777" w:rsidR="00DF6A22" w:rsidRPr="00CC0640" w:rsidRDefault="00DF6A22" w:rsidP="00CC0640">
      <w:pPr>
        <w:pStyle w:val="Heading2"/>
      </w:pPr>
      <w:r w:rsidRPr="00CC0640">
        <w:t>Key selection criteria</w:t>
      </w:r>
    </w:p>
    <w:p w14:paraId="0974A8A1" w14:textId="087AD773" w:rsidR="00B7388A" w:rsidRPr="00EA5BC6" w:rsidRDefault="00B7388A" w:rsidP="00B7388A">
      <w:pPr>
        <w:pStyle w:val="NumberedList"/>
        <w:numPr>
          <w:ilvl w:val="0"/>
          <w:numId w:val="44"/>
        </w:numPr>
        <w:rPr>
          <w:iCs/>
        </w:rPr>
      </w:pPr>
      <w:r w:rsidRPr="00B7388A">
        <w:rPr>
          <w:b/>
          <w:bCs/>
          <w:iCs/>
        </w:rPr>
        <w:t xml:space="preserve">Project </w:t>
      </w:r>
      <w:r w:rsidRPr="00EA5BC6">
        <w:rPr>
          <w:b/>
          <w:bCs/>
          <w:iCs/>
        </w:rPr>
        <w:t>m</w:t>
      </w:r>
      <w:r w:rsidRPr="00B7388A">
        <w:rPr>
          <w:b/>
          <w:bCs/>
          <w:iCs/>
        </w:rPr>
        <w:t xml:space="preserve">anagement and </w:t>
      </w:r>
      <w:r w:rsidRPr="00EA5BC6">
        <w:rPr>
          <w:b/>
          <w:bCs/>
          <w:iCs/>
        </w:rPr>
        <w:t>g</w:t>
      </w:r>
      <w:r w:rsidRPr="00B7388A">
        <w:rPr>
          <w:b/>
          <w:bCs/>
          <w:iCs/>
        </w:rPr>
        <w:t>overnance:</w:t>
      </w:r>
      <w:r w:rsidRPr="00EA5BC6">
        <w:rPr>
          <w:iCs/>
        </w:rPr>
        <w:t xml:space="preserve"> Demonstrated experience leading the end-to-end delivery of complex project streams within defined governance frameworks. This includes a proven ability to manage project lifecycles, apply corporate governance standards, and effectively navigate competing priorities to successfully meet strict, time-critical deadlines.</w:t>
      </w:r>
    </w:p>
    <w:p w14:paraId="5B75E900" w14:textId="5AEAA040" w:rsidR="00B7388A" w:rsidRPr="00EA5BC6" w:rsidRDefault="00B7388A" w:rsidP="00B7388A">
      <w:pPr>
        <w:pStyle w:val="NumberedList"/>
        <w:numPr>
          <w:ilvl w:val="0"/>
          <w:numId w:val="44"/>
        </w:numPr>
        <w:rPr>
          <w:iCs/>
        </w:rPr>
      </w:pPr>
      <w:r w:rsidRPr="00B7388A">
        <w:rPr>
          <w:b/>
          <w:bCs/>
          <w:iCs/>
        </w:rPr>
        <w:t xml:space="preserve">Portfolio </w:t>
      </w:r>
      <w:r>
        <w:rPr>
          <w:b/>
          <w:bCs/>
          <w:iCs/>
        </w:rPr>
        <w:t>r</w:t>
      </w:r>
      <w:r w:rsidRPr="00B7388A">
        <w:rPr>
          <w:b/>
          <w:bCs/>
          <w:iCs/>
        </w:rPr>
        <w:t xml:space="preserve">isk and </w:t>
      </w:r>
      <w:r>
        <w:rPr>
          <w:b/>
          <w:bCs/>
          <w:iCs/>
        </w:rPr>
        <w:t>r</w:t>
      </w:r>
      <w:r w:rsidRPr="00B7388A">
        <w:rPr>
          <w:b/>
          <w:bCs/>
          <w:iCs/>
        </w:rPr>
        <w:t>eporting:</w:t>
      </w:r>
      <w:r w:rsidRPr="00EA5BC6">
        <w:rPr>
          <w:iCs/>
        </w:rPr>
        <w:t xml:space="preserve"> Advanced capability to coordinate, consolidate, and monitor regular portfolio-level reporting across multiple concurrent initiatives. This includes experience maintaining comprehensive project risk registers, tracking performance metrics against milestones, and synthesising data into a single source of truth for executive oversight.</w:t>
      </w:r>
    </w:p>
    <w:p w14:paraId="55788DE6" w14:textId="38DEAAF1" w:rsidR="00B7388A" w:rsidRPr="00EA5BC6" w:rsidRDefault="00B7388A" w:rsidP="00B7388A">
      <w:pPr>
        <w:pStyle w:val="NumberedList"/>
        <w:numPr>
          <w:ilvl w:val="0"/>
          <w:numId w:val="44"/>
        </w:numPr>
        <w:rPr>
          <w:iCs/>
        </w:rPr>
      </w:pPr>
      <w:r w:rsidRPr="00B7388A">
        <w:rPr>
          <w:b/>
          <w:bCs/>
          <w:iCs/>
        </w:rPr>
        <w:t xml:space="preserve">Critical </w:t>
      </w:r>
      <w:r w:rsidRPr="00EA5BC6">
        <w:rPr>
          <w:b/>
          <w:bCs/>
          <w:iCs/>
        </w:rPr>
        <w:t>t</w:t>
      </w:r>
      <w:r w:rsidRPr="00B7388A">
        <w:rPr>
          <w:b/>
          <w:bCs/>
          <w:iCs/>
        </w:rPr>
        <w:t xml:space="preserve">hinking and </w:t>
      </w:r>
      <w:r w:rsidRPr="00EA5BC6">
        <w:rPr>
          <w:b/>
          <w:bCs/>
          <w:iCs/>
        </w:rPr>
        <w:t>a</w:t>
      </w:r>
      <w:r w:rsidRPr="00B7388A">
        <w:rPr>
          <w:b/>
          <w:bCs/>
          <w:iCs/>
        </w:rPr>
        <w:t xml:space="preserve">nalytical </w:t>
      </w:r>
      <w:r w:rsidRPr="00EA5BC6">
        <w:rPr>
          <w:b/>
          <w:bCs/>
          <w:iCs/>
        </w:rPr>
        <w:t>s</w:t>
      </w:r>
      <w:r w:rsidRPr="00B7388A">
        <w:rPr>
          <w:b/>
          <w:bCs/>
          <w:iCs/>
        </w:rPr>
        <w:t>kills:</w:t>
      </w:r>
      <w:r w:rsidRPr="00EA5BC6">
        <w:rPr>
          <w:iCs/>
        </w:rPr>
        <w:t xml:space="preserve"> Proven ability to conceptualise and synthesise complex data, frameworks, and operational insights to identify underlying trends. You can formulate evidence-based recommendations and design practical, strategic solutions to complex organisational challenges</w:t>
      </w:r>
      <w:r>
        <w:rPr>
          <w:iCs/>
        </w:rPr>
        <w:t>, including data visualisation</w:t>
      </w:r>
      <w:r w:rsidRPr="00EA5BC6">
        <w:rPr>
          <w:iCs/>
        </w:rPr>
        <w:t>.</w:t>
      </w:r>
    </w:p>
    <w:p w14:paraId="0CE895C9" w14:textId="19087C3C" w:rsidR="00B7388A" w:rsidRPr="00EA5BC6" w:rsidRDefault="00B7388A" w:rsidP="00B7388A">
      <w:pPr>
        <w:pStyle w:val="NumberedList"/>
        <w:numPr>
          <w:ilvl w:val="0"/>
          <w:numId w:val="44"/>
        </w:numPr>
        <w:rPr>
          <w:iCs/>
        </w:rPr>
      </w:pPr>
      <w:r w:rsidRPr="00EA5BC6">
        <w:rPr>
          <w:b/>
          <w:bCs/>
          <w:iCs/>
        </w:rPr>
        <w:t>Advanced written communication and executive briefing</w:t>
      </w:r>
      <w:r w:rsidRPr="00EA5BC6">
        <w:rPr>
          <w:iCs/>
        </w:rPr>
        <w:t>: Exceptional written communication skills with a demonstrated ability to prepare highly structured, clear, and concise documents. This includes authoring authoritative briefings, technical reports, and formal correspondence tailored for executive leaders and senior decision-makers under tight timeframes.</w:t>
      </w:r>
    </w:p>
    <w:p w14:paraId="51C702B4" w14:textId="6C3D19BB" w:rsidR="00B7388A" w:rsidRPr="00EA5BC6" w:rsidRDefault="00B7388A" w:rsidP="00B7388A">
      <w:pPr>
        <w:pStyle w:val="NumberedList"/>
        <w:numPr>
          <w:ilvl w:val="0"/>
          <w:numId w:val="44"/>
        </w:numPr>
        <w:rPr>
          <w:iCs/>
        </w:rPr>
      </w:pPr>
      <w:r>
        <w:rPr>
          <w:b/>
          <w:bCs/>
          <w:iCs/>
        </w:rPr>
        <w:lastRenderedPageBreak/>
        <w:t>S</w:t>
      </w:r>
      <w:r w:rsidRPr="00B7388A">
        <w:rPr>
          <w:b/>
          <w:bCs/>
          <w:iCs/>
        </w:rPr>
        <w:t>takeholder engagement and influence:</w:t>
      </w:r>
      <w:r w:rsidRPr="00B7388A">
        <w:rPr>
          <w:iCs/>
        </w:rPr>
        <w:t xml:space="preserve"> </w:t>
      </w:r>
      <w:r w:rsidRPr="00EA5BC6">
        <w:rPr>
          <w:iCs/>
        </w:rPr>
        <w:t>Highly developed interpersonal skills to build and sustain collaborative working relationships with internal business units, divisional leaders, and external vendors. This includes the ability to facilitate change management, build consensus during co-design processes, and navigate complex organisational dynamics.</w:t>
      </w:r>
    </w:p>
    <w:p w14:paraId="5ABFA68E" w14:textId="2049DC70" w:rsidR="00B7388A" w:rsidRPr="00EA5BC6" w:rsidRDefault="00B7388A" w:rsidP="00B7388A">
      <w:pPr>
        <w:pStyle w:val="NumberedList"/>
        <w:numPr>
          <w:ilvl w:val="0"/>
          <w:numId w:val="44"/>
        </w:numPr>
        <w:rPr>
          <w:iCs/>
        </w:rPr>
      </w:pPr>
      <w:r w:rsidRPr="00B7388A">
        <w:rPr>
          <w:b/>
          <w:bCs/>
          <w:iCs/>
        </w:rPr>
        <w:t xml:space="preserve">Subject </w:t>
      </w:r>
      <w:r w:rsidRPr="00EA5BC6">
        <w:rPr>
          <w:b/>
          <w:bCs/>
          <w:iCs/>
        </w:rPr>
        <w:t>ma</w:t>
      </w:r>
      <w:r w:rsidRPr="00B7388A">
        <w:rPr>
          <w:b/>
          <w:bCs/>
          <w:iCs/>
        </w:rPr>
        <w:t xml:space="preserve">tter </w:t>
      </w:r>
      <w:r w:rsidRPr="00EA5BC6">
        <w:rPr>
          <w:b/>
          <w:bCs/>
          <w:iCs/>
        </w:rPr>
        <w:t>e</w:t>
      </w:r>
      <w:r w:rsidRPr="00B7388A">
        <w:rPr>
          <w:b/>
          <w:bCs/>
          <w:iCs/>
        </w:rPr>
        <w:t>xpertise:</w:t>
      </w:r>
      <w:r w:rsidRPr="00EA5BC6">
        <w:rPr>
          <w:iCs/>
        </w:rPr>
        <w:t xml:space="preserve"> </w:t>
      </w:r>
      <w:r>
        <w:rPr>
          <w:iCs/>
        </w:rPr>
        <w:t>O</w:t>
      </w:r>
      <w:r w:rsidRPr="00EA5BC6">
        <w:rPr>
          <w:iCs/>
        </w:rPr>
        <w:t xml:space="preserve">perational knowledge of </w:t>
      </w:r>
      <w:r>
        <w:rPr>
          <w:iCs/>
        </w:rPr>
        <w:t>h</w:t>
      </w:r>
      <w:r w:rsidRPr="00EA5BC6">
        <w:rPr>
          <w:iCs/>
        </w:rPr>
        <w:t xml:space="preserve">uman </w:t>
      </w:r>
      <w:r>
        <w:rPr>
          <w:iCs/>
        </w:rPr>
        <w:t>r</w:t>
      </w:r>
      <w:r w:rsidRPr="00EA5BC6">
        <w:rPr>
          <w:iCs/>
        </w:rPr>
        <w:t xml:space="preserve">esource and </w:t>
      </w:r>
      <w:r>
        <w:rPr>
          <w:iCs/>
        </w:rPr>
        <w:t>i</w:t>
      </w:r>
      <w:r w:rsidRPr="00EA5BC6">
        <w:rPr>
          <w:iCs/>
        </w:rPr>
        <w:t xml:space="preserve">ndustrial </w:t>
      </w:r>
      <w:r>
        <w:rPr>
          <w:iCs/>
        </w:rPr>
        <w:t>r</w:t>
      </w:r>
      <w:r w:rsidRPr="00EA5BC6">
        <w:rPr>
          <w:iCs/>
        </w:rPr>
        <w:t xml:space="preserve">elations frameworks, combined with experience designing and implementing </w:t>
      </w:r>
      <w:r>
        <w:rPr>
          <w:iCs/>
        </w:rPr>
        <w:t>human resource</w:t>
      </w:r>
      <w:r w:rsidRPr="00EA5BC6">
        <w:rPr>
          <w:iCs/>
        </w:rPr>
        <w:t xml:space="preserve"> systems and operational workflows. This includes a proven ability to interpret and apply Modern Awards, </w:t>
      </w:r>
      <w:r>
        <w:rPr>
          <w:iCs/>
        </w:rPr>
        <w:t>E</w:t>
      </w:r>
      <w:r w:rsidRPr="00EA5BC6">
        <w:rPr>
          <w:iCs/>
        </w:rPr>
        <w:t xml:space="preserve">nterprise </w:t>
      </w:r>
      <w:r>
        <w:rPr>
          <w:iCs/>
        </w:rPr>
        <w:t>A</w:t>
      </w:r>
      <w:r w:rsidRPr="00EA5BC6">
        <w:rPr>
          <w:iCs/>
        </w:rPr>
        <w:t>greements, and employment legislation to map processes, deploy technical or procedural solutions, and ensure compliant, optimised service delivery.</w:t>
      </w:r>
    </w:p>
    <w:p w14:paraId="3B2FE569" w14:textId="6C80FB62" w:rsidR="00C55260" w:rsidRPr="00EA5BC6" w:rsidRDefault="00B7388A" w:rsidP="00CC0640">
      <w:pPr>
        <w:pStyle w:val="NumberedList"/>
        <w:numPr>
          <w:ilvl w:val="0"/>
          <w:numId w:val="44"/>
        </w:numPr>
        <w:rPr>
          <w:iCs/>
        </w:rPr>
      </w:pPr>
      <w:r w:rsidRPr="00EA5BC6">
        <w:rPr>
          <w:b/>
          <w:bCs/>
        </w:rPr>
        <w:t xml:space="preserve">Organisational context: </w:t>
      </w:r>
      <w:r w:rsidR="00C55260" w:rsidRPr="00B7388A">
        <w:t xml:space="preserve">A knowledge of the general business of VLA and a commitment to our vision and values.   </w:t>
      </w:r>
    </w:p>
    <w:p w14:paraId="76FB02A8" w14:textId="77777777" w:rsidR="008945F5" w:rsidRDefault="008945F5" w:rsidP="008945F5">
      <w:pPr>
        <w:pStyle w:val="Heading2"/>
        <w:spacing w:before="360"/>
      </w:pPr>
      <w:r>
        <w:t>Organisational context</w:t>
      </w:r>
    </w:p>
    <w:p w14:paraId="16A1E331" w14:textId="77777777" w:rsidR="008945F5" w:rsidRDefault="008945F5" w:rsidP="008945F5">
      <w:pPr>
        <w:rPr>
          <w:rFonts w:eastAsia="Arial" w:cs="Arial"/>
          <w:color w:val="000000" w:themeColor="text1"/>
          <w:szCs w:val="22"/>
        </w:rPr>
      </w:pPr>
      <w:r>
        <w:rPr>
          <w:rFonts w:eastAsia="Arial" w:cs="Arial"/>
          <w:color w:val="000000" w:themeColor="text1"/>
          <w:szCs w:val="22"/>
        </w:rPr>
        <w:t xml:space="preserve">VLA provides legal aid services to the Victorian community through our in-house practice, contracted private lawyers as well as by funding community legal centres. We have 16 offices across Victoria. </w:t>
      </w:r>
    </w:p>
    <w:p w14:paraId="5B958187" w14:textId="77777777" w:rsidR="008945F5" w:rsidRDefault="008945F5" w:rsidP="008945F5">
      <w:pPr>
        <w:rPr>
          <w:rFonts w:eastAsia="Arial" w:cs="Arial"/>
          <w:color w:val="000000" w:themeColor="text1"/>
          <w:szCs w:val="22"/>
        </w:rPr>
      </w:pPr>
      <w:r>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1196F0C3" w14:textId="77777777" w:rsidR="008945F5" w:rsidRDefault="008945F5" w:rsidP="008945F5">
      <w:pPr>
        <w:rPr>
          <w:rFonts w:eastAsia="Arial" w:cs="Arial"/>
          <w:color w:val="000000" w:themeColor="text1"/>
          <w:szCs w:val="22"/>
        </w:rPr>
      </w:pPr>
      <w:r>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669F1EB6" w14:textId="77777777" w:rsidR="008945F5" w:rsidRDefault="008945F5" w:rsidP="008945F5">
      <w:pPr>
        <w:rPr>
          <w:rFonts w:eastAsia="Arial" w:cs="Arial"/>
          <w:color w:val="000000" w:themeColor="text1"/>
          <w:szCs w:val="22"/>
        </w:rPr>
      </w:pPr>
      <w:r>
        <w:rPr>
          <w:rFonts w:eastAsia="Arial" w:cs="Arial"/>
          <w:color w:val="000000" w:themeColor="text1"/>
          <w:szCs w:val="22"/>
        </w:rPr>
        <w:t xml:space="preserve">VLA’s </w:t>
      </w:r>
      <w:hyperlink r:id="rId11" w:history="1">
        <w:r>
          <w:rPr>
            <w:rStyle w:val="Hyperlink"/>
            <w:rFonts w:eastAsia="Arial"/>
            <w:szCs w:val="22"/>
          </w:rPr>
          <w:t>Strategy 26</w:t>
        </w:r>
      </w:hyperlink>
      <w:r>
        <w:rPr>
          <w:rFonts w:eastAsia="Arial" w:cs="Arial"/>
          <w:color w:val="000000" w:themeColor="text1"/>
          <w:szCs w:val="22"/>
        </w:rPr>
        <w:t xml:space="preserve"> outlines our strategic directions across the first four years of our </w:t>
      </w:r>
      <w:hyperlink r:id="rId12" w:history="1">
        <w:r>
          <w:rPr>
            <w:rStyle w:val="Hyperlink"/>
            <w:rFonts w:eastAsia="Arial"/>
            <w:szCs w:val="22"/>
          </w:rPr>
          <w:t>Outcomes framework 2022–30</w:t>
        </w:r>
      </w:hyperlink>
      <w:r>
        <w:rPr>
          <w:rStyle w:val="Emphasis"/>
          <w:rFonts w:eastAsia="Arial" w:cs="Arial"/>
          <w:color w:val="011A3C"/>
          <w:szCs w:val="22"/>
        </w:rPr>
        <w:t xml:space="preserve">: </w:t>
      </w:r>
      <w:r w:rsidRPr="00EA5BC6">
        <w:rPr>
          <w:rStyle w:val="Emphasis"/>
          <w:rFonts w:eastAsia="Arial" w:cs="Arial"/>
          <w:i w:val="0"/>
          <w:iCs w:val="0"/>
          <w:color w:val="000000" w:themeColor="text1"/>
          <w:szCs w:val="22"/>
        </w:rPr>
        <w:t xml:space="preserve">an </w:t>
      </w:r>
      <w:r>
        <w:rPr>
          <w:rFonts w:eastAsia="Arial" w:cs="Arial"/>
          <w:color w:val="000000" w:themeColor="text1"/>
          <w:szCs w:val="22"/>
        </w:rPr>
        <w:t xml:space="preserve">eight-year view of the difference we make for our clients, the Victorian community, our partners, and the services and systems we work with. VLA’s </w:t>
      </w:r>
      <w:hyperlink r:id="rId13" w:history="1">
        <w:r>
          <w:rPr>
            <w:rStyle w:val="Hyperlink"/>
            <w:rFonts w:eastAsia="Arial"/>
            <w:szCs w:val="22"/>
          </w:rPr>
          <w:t>Client First Strategy</w:t>
        </w:r>
      </w:hyperlink>
      <w:r>
        <w:rPr>
          <w:rFonts w:eastAsia="Arial" w:cs="Arial"/>
          <w:color w:val="000000" w:themeColor="text1"/>
          <w:szCs w:val="22"/>
        </w:rPr>
        <w:t xml:space="preserve"> sets out our work to continuously improve the experience of people with legal and non-legal needs in </w:t>
      </w:r>
      <w:proofErr w:type="gramStart"/>
      <w:r>
        <w:rPr>
          <w:rFonts w:eastAsia="Arial" w:cs="Arial"/>
          <w:color w:val="000000" w:themeColor="text1"/>
          <w:szCs w:val="22"/>
        </w:rPr>
        <w:t>all of</w:t>
      </w:r>
      <w:proofErr w:type="gramEnd"/>
      <w:r>
        <w:rPr>
          <w:rFonts w:eastAsia="Arial" w:cs="Arial"/>
          <w:color w:val="000000" w:themeColor="text1"/>
          <w:szCs w:val="22"/>
        </w:rPr>
        <w:t xml:space="preserve"> the work we do.</w:t>
      </w:r>
    </w:p>
    <w:p w14:paraId="016A1CF7" w14:textId="77777777" w:rsidR="008945F5" w:rsidRDefault="008945F5" w:rsidP="008945F5">
      <w:pPr>
        <w:rPr>
          <w:rFonts w:eastAsia="Arial" w:cs="Arial"/>
          <w:color w:val="000000" w:themeColor="text1"/>
          <w:szCs w:val="22"/>
        </w:rPr>
      </w:pPr>
      <w:r>
        <w:rPr>
          <w:rFonts w:eastAsia="Arial" w:cs="Arial"/>
          <w:color w:val="000000" w:themeColor="text1"/>
          <w:szCs w:val="22"/>
        </w:rPr>
        <w:t>Our practice covers three program areas: Criminal Law, Family, Youth and Children’s Law, Civil Justice and Access and Equity.</w:t>
      </w:r>
    </w:p>
    <w:p w14:paraId="5EE5D1F9" w14:textId="77777777" w:rsidR="008945F5" w:rsidRPr="006279C4" w:rsidRDefault="008945F5" w:rsidP="008945F5">
      <w:pPr>
        <w:pStyle w:val="Heading3"/>
      </w:pPr>
      <w:r w:rsidRPr="006279C4">
        <w:t>Community Legal Information and Corporate Services (CLICS) </w:t>
      </w:r>
    </w:p>
    <w:p w14:paraId="31B517AC" w14:textId="77777777" w:rsidR="008945F5" w:rsidRPr="006279C4" w:rsidRDefault="008945F5" w:rsidP="008945F5">
      <w:pPr>
        <w:pStyle w:val="Heading4"/>
      </w:pPr>
      <w:r w:rsidRPr="006279C4">
        <w:t>Our CLICS Vision </w:t>
      </w:r>
    </w:p>
    <w:p w14:paraId="0B59FB1A" w14:textId="77777777" w:rsidR="008945F5" w:rsidRPr="006279C4" w:rsidRDefault="008945F5" w:rsidP="008945F5">
      <w:pPr>
        <w:pStyle w:val="VLADocumentText"/>
        <w:rPr>
          <w:lang w:eastAsia="en-AU"/>
        </w:rPr>
      </w:pPr>
      <w:r w:rsidRPr="006279C4">
        <w:rPr>
          <w:lang w:eastAsia="en-AU"/>
        </w:rPr>
        <w:t xml:space="preserve">Our contribution to clients, a strong legal assistance sector and the community is delivered through </w:t>
      </w:r>
      <w:r w:rsidRPr="00814E02">
        <w:rPr>
          <w:b/>
          <w:bCs/>
          <w:lang w:eastAsia="en-AU"/>
        </w:rPr>
        <w:t>progressive</w:t>
      </w:r>
      <w:r w:rsidRPr="006279C4">
        <w:rPr>
          <w:lang w:eastAsia="en-AU"/>
        </w:rPr>
        <w:t xml:space="preserve">, </w:t>
      </w:r>
      <w:r w:rsidRPr="00814E02">
        <w:rPr>
          <w:b/>
          <w:bCs/>
          <w:lang w:eastAsia="en-AU"/>
        </w:rPr>
        <w:t>connected</w:t>
      </w:r>
      <w:r w:rsidRPr="006279C4">
        <w:rPr>
          <w:lang w:eastAsia="en-AU"/>
        </w:rPr>
        <w:t xml:space="preserve"> and </w:t>
      </w:r>
      <w:r w:rsidRPr="00814E02">
        <w:rPr>
          <w:b/>
          <w:bCs/>
          <w:lang w:eastAsia="en-AU"/>
        </w:rPr>
        <w:t>adaptable</w:t>
      </w:r>
      <w:r w:rsidRPr="006279C4">
        <w:rPr>
          <w:lang w:eastAsia="en-AU"/>
        </w:rPr>
        <w:t xml:space="preserve"> services and a </w:t>
      </w:r>
      <w:r w:rsidRPr="00814E02">
        <w:rPr>
          <w:b/>
          <w:bCs/>
          <w:lang w:eastAsia="en-AU"/>
        </w:rPr>
        <w:t>knowledge of the systems</w:t>
      </w:r>
      <w:r w:rsidRPr="006279C4">
        <w:rPr>
          <w:lang w:eastAsia="en-AU"/>
        </w:rPr>
        <w:t xml:space="preserve"> in which we work. </w:t>
      </w:r>
    </w:p>
    <w:p w14:paraId="1602D137" w14:textId="77777777" w:rsidR="008945F5" w:rsidRPr="006279C4" w:rsidRDefault="008945F5" w:rsidP="008945F5">
      <w:pPr>
        <w:pStyle w:val="Heading4"/>
      </w:pPr>
      <w:r w:rsidRPr="006279C4">
        <w:t>Our CLICS purpose </w:t>
      </w:r>
    </w:p>
    <w:p w14:paraId="0520EA60" w14:textId="77777777" w:rsidR="008945F5" w:rsidRPr="006279C4" w:rsidRDefault="008945F5" w:rsidP="008945F5">
      <w:pPr>
        <w:pStyle w:val="VLADocumentText"/>
        <w:rPr>
          <w:lang w:eastAsia="en-AU"/>
        </w:rPr>
      </w:pPr>
      <w:r w:rsidRPr="006279C4">
        <w:rPr>
          <w:lang w:eastAsia="en-AU"/>
        </w:rPr>
        <w:t>To improve access to justice, we provide high quality information, education and corporate services that empower and enable. </w:t>
      </w:r>
    </w:p>
    <w:p w14:paraId="5ACC0B9D" w14:textId="77777777" w:rsidR="008945F5" w:rsidRPr="00185ECA" w:rsidRDefault="008945F5" w:rsidP="008945F5">
      <w:pPr>
        <w:pStyle w:val="Heading4"/>
      </w:pPr>
      <w:r w:rsidRPr="00185ECA">
        <w:t xml:space="preserve">Our CLICS Service approach </w:t>
      </w:r>
    </w:p>
    <w:p w14:paraId="60E65C5A" w14:textId="77777777" w:rsidR="008945F5" w:rsidRPr="00185ECA" w:rsidRDefault="008945F5" w:rsidP="008945F5">
      <w:pPr>
        <w:rPr>
          <w:lang w:val="en-US"/>
        </w:rPr>
      </w:pPr>
      <w:r>
        <w:rPr>
          <w:lang w:val="en-US"/>
        </w:rPr>
        <w:t>W</w:t>
      </w:r>
      <w:r w:rsidRPr="00185ECA">
        <w:rPr>
          <w:lang w:val="en-US"/>
        </w:rPr>
        <w:t xml:space="preserve">e aim to be a strong and reliable partner.  </w:t>
      </w:r>
    </w:p>
    <w:p w14:paraId="0071CC21" w14:textId="77777777" w:rsidR="008945F5" w:rsidRPr="00185ECA" w:rsidRDefault="008945F5" w:rsidP="008945F5">
      <w:pPr>
        <w:rPr>
          <w:lang w:val="en-US"/>
        </w:rPr>
      </w:pPr>
      <w:r w:rsidRPr="00185ECA">
        <w:rPr>
          <w:lang w:val="en-US"/>
        </w:rPr>
        <w:lastRenderedPageBreak/>
        <w:t xml:space="preserve">We focus on achieving the best outcomes for VLA clients and the community. Guided by our values of fairness, care, courage, and inclusion, we place clients at the </w:t>
      </w:r>
      <w:proofErr w:type="spellStart"/>
      <w:r w:rsidRPr="00185ECA">
        <w:rPr>
          <w:lang w:val="en-US"/>
        </w:rPr>
        <w:t>centre</w:t>
      </w:r>
      <w:proofErr w:type="spellEnd"/>
      <w:r w:rsidRPr="00185ECA">
        <w:rPr>
          <w:lang w:val="en-US"/>
        </w:rPr>
        <w:t xml:space="preserve"> of everything we do. We are committed to innovation and continuously improving our services. Our service approach is built around three key principles: </w:t>
      </w:r>
    </w:p>
    <w:p w14:paraId="28B0C2E4" w14:textId="77777777" w:rsidR="008945F5" w:rsidRPr="00432E1C" w:rsidRDefault="008945F5" w:rsidP="008945F5">
      <w:pPr>
        <w:pStyle w:val="NumberedList"/>
        <w:numPr>
          <w:ilvl w:val="0"/>
          <w:numId w:val="39"/>
        </w:numPr>
        <w:rPr>
          <w:lang w:val="en-US"/>
        </w:rPr>
      </w:pPr>
      <w:r w:rsidRPr="00432E1C">
        <w:rPr>
          <w:b/>
          <w:bCs/>
          <w:lang w:val="en-US"/>
        </w:rPr>
        <w:t xml:space="preserve">Understanding: </w:t>
      </w:r>
      <w:r w:rsidRPr="00432E1C">
        <w:rPr>
          <w:lang w:val="en-US"/>
        </w:rPr>
        <w:t xml:space="preserve">We take the time to learn about your needs so we can find the best solution. </w:t>
      </w:r>
    </w:p>
    <w:p w14:paraId="20316173" w14:textId="77777777" w:rsidR="008945F5" w:rsidRPr="00432E1C" w:rsidRDefault="008945F5" w:rsidP="008945F5">
      <w:pPr>
        <w:pStyle w:val="NumberedList"/>
        <w:numPr>
          <w:ilvl w:val="0"/>
          <w:numId w:val="39"/>
        </w:numPr>
        <w:rPr>
          <w:b/>
          <w:bCs/>
          <w:lang w:val="en-US"/>
        </w:rPr>
      </w:pPr>
      <w:r w:rsidRPr="00185ECA">
        <w:rPr>
          <w:b/>
          <w:bCs/>
          <w:lang w:val="en-US"/>
        </w:rPr>
        <w:t>Accessible</w:t>
      </w:r>
      <w:r>
        <w:rPr>
          <w:b/>
          <w:bCs/>
          <w:lang w:val="en-US"/>
        </w:rPr>
        <w:t xml:space="preserve">: </w:t>
      </w:r>
      <w:r w:rsidRPr="00432E1C">
        <w:rPr>
          <w:lang w:val="en-US"/>
        </w:rPr>
        <w:t>We make it easy for you to find and use the services you need.</w:t>
      </w:r>
      <w:r w:rsidRPr="00432E1C">
        <w:rPr>
          <w:b/>
          <w:bCs/>
          <w:lang w:val="en-US"/>
        </w:rPr>
        <w:t xml:space="preserve"> </w:t>
      </w:r>
    </w:p>
    <w:p w14:paraId="217435BC" w14:textId="77777777" w:rsidR="008945F5" w:rsidRPr="00432E1C" w:rsidRDefault="008945F5" w:rsidP="008945F5">
      <w:pPr>
        <w:pStyle w:val="NumberedList"/>
        <w:numPr>
          <w:ilvl w:val="0"/>
          <w:numId w:val="39"/>
        </w:numPr>
        <w:rPr>
          <w:b/>
          <w:bCs/>
          <w:lang w:val="en-US"/>
        </w:rPr>
      </w:pPr>
      <w:r w:rsidRPr="00A72B1F">
        <w:rPr>
          <w:b/>
          <w:bCs/>
          <w:lang w:val="en-US"/>
        </w:rPr>
        <w:t xml:space="preserve">Responsive: </w:t>
      </w:r>
      <w:r w:rsidRPr="00432E1C">
        <w:rPr>
          <w:lang w:val="en-US"/>
        </w:rPr>
        <w:t>We provide a timely response to your problem or request and provide clear guidance on next steps</w:t>
      </w:r>
      <w:r>
        <w:rPr>
          <w:lang w:val="en-US"/>
        </w:rPr>
        <w:t>.</w:t>
      </w:r>
      <w:r w:rsidRPr="00432E1C">
        <w:rPr>
          <w:b/>
          <w:bCs/>
          <w:lang w:val="en-US"/>
        </w:rPr>
        <w:t xml:space="preserve"> </w:t>
      </w:r>
    </w:p>
    <w:p w14:paraId="023E2AEE" w14:textId="77777777" w:rsidR="008945F5" w:rsidRDefault="008945F5" w:rsidP="008945F5">
      <w:pPr>
        <w:pStyle w:val="Heading3"/>
      </w:pPr>
      <w:r>
        <w:t>People and Workplace Services</w:t>
      </w:r>
    </w:p>
    <w:p w14:paraId="26019C14" w14:textId="77777777" w:rsidR="008945F5" w:rsidRDefault="008945F5" w:rsidP="008945F5">
      <w:pPr>
        <w:pStyle w:val="VLADocumentText"/>
      </w:pPr>
      <w:r>
        <w:t xml:space="preserve">Part of CLICS, the </w:t>
      </w:r>
      <w:r w:rsidRPr="00E9701D">
        <w:t xml:space="preserve">People and Workplace Services </w:t>
      </w:r>
      <w:r>
        <w:t xml:space="preserve">(PAWS) team </w:t>
      </w:r>
      <w:r w:rsidRPr="00E9701D">
        <w:t xml:space="preserve">support the development of </w:t>
      </w:r>
      <w:r>
        <w:t xml:space="preserve">VLA’s </w:t>
      </w:r>
      <w:r w:rsidRPr="00E9701D">
        <w:t xml:space="preserve">people and our culture by ensuring VLA has effective staff, working within good processes and is supported by a productive culture based in our values. </w:t>
      </w:r>
    </w:p>
    <w:p w14:paraId="26CD8286" w14:textId="77777777" w:rsidR="008945F5" w:rsidRPr="00E9701D" w:rsidRDefault="008945F5" w:rsidP="008945F5">
      <w:pPr>
        <w:pStyle w:val="VLADocumentText"/>
        <w:rPr>
          <w:lang w:val="en-US"/>
        </w:rPr>
      </w:pPr>
      <w:r w:rsidRPr="00E9701D">
        <w:t xml:space="preserve">Working with VLA’s </w:t>
      </w:r>
      <w:r>
        <w:t>people</w:t>
      </w:r>
      <w:r w:rsidRPr="00E9701D">
        <w:t>, we establish human resource management and organisational development processes and practices that meet our regulatory obligations and reflect our values</w:t>
      </w:r>
      <w:r>
        <w:t xml:space="preserve">, </w:t>
      </w:r>
      <w:r w:rsidRPr="00E9701D">
        <w:t xml:space="preserve">support VLA’s strategic workforce direction and </w:t>
      </w:r>
      <w:r>
        <w:t xml:space="preserve">drive the </w:t>
      </w:r>
      <w:r w:rsidRPr="00E9701D">
        <w:t>adoption of contemporary people management practices.</w:t>
      </w:r>
    </w:p>
    <w:p w14:paraId="351519F2" w14:textId="77777777" w:rsidR="008945F5" w:rsidRPr="00E9701D" w:rsidRDefault="008945F5" w:rsidP="008945F5">
      <w:pPr>
        <w:pStyle w:val="NumberedList"/>
        <w:numPr>
          <w:ilvl w:val="0"/>
          <w:numId w:val="0"/>
        </w:numPr>
        <w:ind w:left="360" w:hanging="360"/>
        <w:rPr>
          <w:lang w:val="en-US"/>
        </w:rPr>
      </w:pPr>
      <w:r>
        <w:t xml:space="preserve">Our PAWS </w:t>
      </w:r>
      <w:r w:rsidRPr="00E9701D">
        <w:t>functions include:</w:t>
      </w:r>
      <w:r w:rsidRPr="00E9701D">
        <w:rPr>
          <w:lang w:val="en-US"/>
        </w:rPr>
        <w:t> </w:t>
      </w:r>
    </w:p>
    <w:p w14:paraId="05913125" w14:textId="77777777" w:rsidR="008945F5" w:rsidRPr="00E9701D" w:rsidRDefault="008945F5" w:rsidP="008945F5">
      <w:pPr>
        <w:pStyle w:val="NumberedList"/>
        <w:numPr>
          <w:ilvl w:val="0"/>
          <w:numId w:val="33"/>
        </w:numPr>
        <w:rPr>
          <w:lang w:val="en-US"/>
        </w:rPr>
      </w:pPr>
      <w:r w:rsidRPr="00E9701D">
        <w:t>Health, Safety and Wellbeing</w:t>
      </w:r>
      <w:r w:rsidRPr="00E9701D">
        <w:rPr>
          <w:lang w:val="en-US"/>
        </w:rPr>
        <w:t> </w:t>
      </w:r>
    </w:p>
    <w:p w14:paraId="2E171A91" w14:textId="77777777" w:rsidR="008945F5" w:rsidRPr="00E9701D" w:rsidRDefault="008945F5" w:rsidP="008945F5">
      <w:pPr>
        <w:pStyle w:val="NumberedList"/>
        <w:numPr>
          <w:ilvl w:val="0"/>
          <w:numId w:val="34"/>
        </w:numPr>
        <w:rPr>
          <w:lang w:val="en-US"/>
        </w:rPr>
      </w:pPr>
      <w:r w:rsidRPr="00E9701D">
        <w:t>Learning and Organisational Development</w:t>
      </w:r>
      <w:r w:rsidRPr="00E9701D">
        <w:rPr>
          <w:lang w:val="en-US"/>
        </w:rPr>
        <w:t> </w:t>
      </w:r>
    </w:p>
    <w:p w14:paraId="4762FEC2" w14:textId="77777777" w:rsidR="008945F5" w:rsidRPr="00E9701D" w:rsidRDefault="008945F5" w:rsidP="008945F5">
      <w:pPr>
        <w:pStyle w:val="NumberedList"/>
        <w:numPr>
          <w:ilvl w:val="0"/>
          <w:numId w:val="35"/>
        </w:numPr>
        <w:rPr>
          <w:lang w:val="en-US"/>
        </w:rPr>
      </w:pPr>
      <w:r>
        <w:t>Advisory, Resourcing and Payroll: Recruitment &amp; Retention; Business Partnering and Advisory Services; Payroll Services; Payroll Compliance; and Employee and Industrial Relations</w:t>
      </w:r>
      <w:r w:rsidRPr="7B8D5983">
        <w:rPr>
          <w:lang w:val="en-US"/>
        </w:rPr>
        <w:t> </w:t>
      </w:r>
    </w:p>
    <w:p w14:paraId="3BD44503" w14:textId="77777777" w:rsidR="008945F5" w:rsidRPr="00E9701D" w:rsidRDefault="008945F5" w:rsidP="008945F5">
      <w:pPr>
        <w:pStyle w:val="NumberedList"/>
        <w:numPr>
          <w:ilvl w:val="0"/>
          <w:numId w:val="36"/>
        </w:numPr>
        <w:rPr>
          <w:lang w:val="en-US"/>
        </w:rPr>
      </w:pPr>
      <w:r w:rsidRPr="00E9701D">
        <w:t>Diversity</w:t>
      </w:r>
      <w:r>
        <w:t xml:space="preserve">, Equity </w:t>
      </w:r>
      <w:r w:rsidRPr="00E9701D">
        <w:t>and Inclusion</w:t>
      </w:r>
      <w:r w:rsidRPr="00E9701D">
        <w:rPr>
          <w:lang w:val="en-US"/>
        </w:rPr>
        <w:t> </w:t>
      </w:r>
    </w:p>
    <w:p w14:paraId="59684EDE" w14:textId="77777777" w:rsidR="008945F5" w:rsidRPr="00E9701D" w:rsidRDefault="008945F5" w:rsidP="008945F5">
      <w:pPr>
        <w:pStyle w:val="NumberedList"/>
        <w:numPr>
          <w:ilvl w:val="0"/>
          <w:numId w:val="37"/>
        </w:numPr>
        <w:rPr>
          <w:lang w:val="en-US"/>
        </w:rPr>
      </w:pPr>
      <w:r>
        <w:t xml:space="preserve">People and PAWS </w:t>
      </w:r>
      <w:r w:rsidRPr="00E9701D">
        <w:t>Projects</w:t>
      </w:r>
      <w:r w:rsidRPr="00E9701D">
        <w:rPr>
          <w:lang w:val="en-US"/>
        </w:rPr>
        <w:t> </w:t>
      </w:r>
    </w:p>
    <w:p w14:paraId="11A67F21" w14:textId="77777777" w:rsidR="008945F5" w:rsidRPr="005C6EC0" w:rsidRDefault="008945F5" w:rsidP="008945F5">
      <w:pPr>
        <w:pStyle w:val="NumberedList"/>
        <w:numPr>
          <w:ilvl w:val="0"/>
          <w:numId w:val="38"/>
        </w:numPr>
        <w:rPr>
          <w:lang w:val="en-US"/>
        </w:rPr>
      </w:pPr>
      <w:r w:rsidRPr="00E9701D">
        <w:t>Built Environment</w:t>
      </w:r>
      <w:r w:rsidRPr="00E9701D">
        <w:rPr>
          <w:lang w:val="en-US"/>
        </w:rPr>
        <w:t> </w:t>
      </w:r>
    </w:p>
    <w:p w14:paraId="3B67DEB8" w14:textId="77777777" w:rsidR="008945F5" w:rsidRDefault="008945F5" w:rsidP="008945F5">
      <w:pPr>
        <w:pStyle w:val="Heading2"/>
        <w:spacing w:before="360"/>
      </w:pPr>
      <w:r>
        <w:t>Our VLA vision and values</w:t>
      </w:r>
    </w:p>
    <w:p w14:paraId="1AD8087F" w14:textId="77777777" w:rsidR="008945F5" w:rsidRDefault="008945F5" w:rsidP="008945F5">
      <w:pPr>
        <w:pStyle w:val="Heading3"/>
      </w:pPr>
      <w:r>
        <w:t>Our vision</w:t>
      </w:r>
    </w:p>
    <w:p w14:paraId="6CCAA6D5" w14:textId="77777777" w:rsidR="008945F5" w:rsidRDefault="008945F5" w:rsidP="008945F5">
      <w:pPr>
        <w:pStyle w:val="VLADocumentText"/>
      </w:pPr>
      <w:r>
        <w:t>Our Vision is for a fair, just and inclusive society where people can get help with their legal problems and have a stronger voice in how laws and legal processes affect them.</w:t>
      </w:r>
    </w:p>
    <w:p w14:paraId="356F2A26" w14:textId="77777777" w:rsidR="008945F5" w:rsidRDefault="008945F5" w:rsidP="008945F5">
      <w:pPr>
        <w:pStyle w:val="Heading3"/>
      </w:pPr>
      <w:r>
        <w:t>Our purpose</w:t>
      </w:r>
    </w:p>
    <w:p w14:paraId="04B0B585" w14:textId="77777777" w:rsidR="008945F5" w:rsidRDefault="008945F5" w:rsidP="008945F5">
      <w:pPr>
        <w:rPr>
          <w:shd w:val="clear" w:color="auto" w:fill="FFFFFF"/>
        </w:rPr>
      </w:pPr>
      <w:r>
        <w:rPr>
          <w:shd w:val="clear" w:color="auto" w:fill="FFFFFF"/>
        </w:rPr>
        <w:t xml:space="preserve">To make a difference for clients and the community by helping to effectively address legal problems, supporting the coordination of a strong and dynamic legal assistance sector and working with partners to create fairer laws and systems.​  </w:t>
      </w:r>
    </w:p>
    <w:p w14:paraId="0A306E43" w14:textId="77777777" w:rsidR="008945F5" w:rsidRDefault="008945F5" w:rsidP="008945F5">
      <w:pPr>
        <w:pStyle w:val="Heading3"/>
      </w:pPr>
      <w:r>
        <w:t>Our values</w:t>
      </w:r>
    </w:p>
    <w:p w14:paraId="7F02A3A1" w14:textId="77777777" w:rsidR="008945F5" w:rsidRDefault="008945F5" w:rsidP="008945F5">
      <w:pPr>
        <w:pStyle w:val="Heading4"/>
      </w:pPr>
      <w:r>
        <w:t>Fairness</w:t>
      </w:r>
    </w:p>
    <w:p w14:paraId="234C4689" w14:textId="77777777" w:rsidR="008945F5" w:rsidRDefault="008945F5" w:rsidP="008945F5">
      <w:r>
        <w:t>We are committed to fairness in society and to facilitating fair and equitable access to legal support.</w:t>
      </w:r>
    </w:p>
    <w:p w14:paraId="403AB0BD" w14:textId="77777777" w:rsidR="008945F5" w:rsidRDefault="008945F5" w:rsidP="008945F5">
      <w:pPr>
        <w:pStyle w:val="Heading4"/>
      </w:pPr>
      <w:r>
        <w:lastRenderedPageBreak/>
        <w:t>Care</w:t>
      </w:r>
    </w:p>
    <w:p w14:paraId="269B1AA1" w14:textId="77777777" w:rsidR="008945F5" w:rsidRDefault="008945F5" w:rsidP="008945F5">
      <w:r>
        <w:t xml:space="preserve">We care about our clients and the </w:t>
      </w:r>
      <w:proofErr w:type="gramStart"/>
      <w:r>
        <w:t>community</w:t>
      </w:r>
      <w:proofErr w:type="gramEnd"/>
      <w:r>
        <w:t xml:space="preserve"> and we approach our work with an awareness of the effects that trauma and discrimination can have. We treat each other with kindness and respect.</w:t>
      </w:r>
    </w:p>
    <w:p w14:paraId="27594F68" w14:textId="77777777" w:rsidR="008945F5" w:rsidRDefault="008945F5" w:rsidP="008945F5">
      <w:pPr>
        <w:pStyle w:val="Heading4"/>
      </w:pPr>
      <w:r>
        <w:t>Courage</w:t>
      </w:r>
    </w:p>
    <w:p w14:paraId="2848161C" w14:textId="77777777" w:rsidR="008945F5" w:rsidRDefault="008945F5" w:rsidP="008945F5">
      <w:r>
        <w:t>We approach our work with strength and confidence. We are guided by our values and what matters most to our clients and society.</w:t>
      </w:r>
    </w:p>
    <w:p w14:paraId="7084F507" w14:textId="77777777" w:rsidR="008945F5" w:rsidRDefault="008945F5" w:rsidP="008945F5">
      <w:pPr>
        <w:pStyle w:val="Heading4"/>
      </w:pPr>
      <w:r>
        <w:t>Inclusion</w:t>
      </w:r>
    </w:p>
    <w:p w14:paraId="37B90AF9" w14:textId="77777777" w:rsidR="008945F5" w:rsidRDefault="008945F5" w:rsidP="008945F5">
      <w:r>
        <w:t>We provide an inclusive environment for clients, staff, and referral partners.</w:t>
      </w:r>
      <w:r>
        <w:br/>
      </w:r>
    </w:p>
    <w:p w14:paraId="50E6CEFE" w14:textId="77777777" w:rsidR="008945F5" w:rsidRDefault="008945F5" w:rsidP="008945F5">
      <w:pPr>
        <w:pBdr>
          <w:top w:val="single" w:sz="4" w:space="1" w:color="auto"/>
        </w:pBdr>
        <w:rPr>
          <w:rFonts w:cs="Arial"/>
          <w:b/>
          <w:bCs/>
          <w:iCs/>
          <w:color w:val="755193"/>
          <w:sz w:val="28"/>
          <w:szCs w:val="28"/>
          <w:lang w:eastAsia="en-AU"/>
        </w:rPr>
      </w:pPr>
    </w:p>
    <w:p w14:paraId="419FCCA0" w14:textId="77777777" w:rsidR="008945F5" w:rsidRPr="00CD0084" w:rsidRDefault="008945F5" w:rsidP="008945F5">
      <w:pPr>
        <w:pBdr>
          <w:top w:val="single" w:sz="4" w:space="1" w:color="auto"/>
        </w:pBdr>
        <w:rPr>
          <w:rFonts w:cs="Arial"/>
          <w:b/>
          <w:bCs/>
          <w:iCs/>
          <w:color w:val="755193"/>
          <w:sz w:val="28"/>
          <w:szCs w:val="28"/>
          <w:lang w:eastAsia="en-AU"/>
        </w:rPr>
      </w:pPr>
      <w:r w:rsidRPr="00CD0084">
        <w:rPr>
          <w:rFonts w:cs="Arial"/>
          <w:b/>
          <w:bCs/>
          <w:iCs/>
          <w:color w:val="755193"/>
          <w:sz w:val="28"/>
          <w:szCs w:val="28"/>
          <w:lang w:eastAsia="en-AU"/>
        </w:rPr>
        <w:t>Other relevant information </w:t>
      </w:r>
    </w:p>
    <w:p w14:paraId="2A79F49C" w14:textId="77777777" w:rsidR="008945F5" w:rsidRPr="00CD0084" w:rsidRDefault="008945F5" w:rsidP="008945F5">
      <w:pPr>
        <w:pStyle w:val="Bulleted"/>
        <w:rPr>
          <w:lang w:eastAsia="en-AU"/>
        </w:rPr>
      </w:pPr>
      <w:r w:rsidRPr="00CD0084">
        <w:rPr>
          <w:lang w:eastAsia="en-AU"/>
        </w:rPr>
        <w:t>All appointments are subject to reference checks and pre-employment misconduct screening, which may include a police check. A preferred candidate with an adverse conduct history or criminal record will not necessarily be precluded from employment with VLA and each application will be considered on its merits.  </w:t>
      </w:r>
    </w:p>
    <w:p w14:paraId="23A9E063" w14:textId="77777777" w:rsidR="008945F5" w:rsidRPr="00CD0084" w:rsidRDefault="008945F5" w:rsidP="008945F5">
      <w:pPr>
        <w:pStyle w:val="Bulleted"/>
        <w:rPr>
          <w:lang w:eastAsia="en-AU"/>
        </w:rPr>
      </w:pPr>
      <w:r w:rsidRPr="00CD0084">
        <w:rPr>
          <w:b/>
          <w:bCs/>
          <w:lang w:eastAsia="en-AU"/>
        </w:rPr>
        <w:t>VLA is an Equal Opportunity Employer</w:t>
      </w:r>
      <w:r w:rsidRPr="00CD0084">
        <w:rPr>
          <w:lang w:eastAsia="en-AU"/>
        </w:rPr>
        <w:t xml:space="preserve"> committed to promoting a diverse and inclusive workforce. We strongly encourage people from diverse backgrounds and abilities, including First Nations people and refugees to apply for positions within our organisation. We will make reasonable adjustments to enable everyone to participate in our recruitment processes and to work productively and safely. </w:t>
      </w:r>
    </w:p>
    <w:p w14:paraId="4711F607" w14:textId="77777777" w:rsidR="008945F5" w:rsidRPr="00CD0084" w:rsidRDefault="008945F5" w:rsidP="008945F5">
      <w:pPr>
        <w:pStyle w:val="Bulleted"/>
        <w:rPr>
          <w:lang w:eastAsia="en-AU"/>
        </w:rPr>
      </w:pPr>
      <w:r w:rsidRPr="00CD0084">
        <w:rPr>
          <w:lang w:eastAsia="en-AU"/>
        </w:rPr>
        <w:t xml:space="preserve">It is a key priority of </w:t>
      </w:r>
      <w:r w:rsidRPr="00432E1C">
        <w:rPr>
          <w:szCs w:val="22"/>
          <w:lang w:eastAsia="en-AU"/>
        </w:rPr>
        <w:t>VLA’s</w:t>
      </w:r>
      <w:r w:rsidRPr="00432E1C">
        <w:rPr>
          <w:i/>
          <w:szCs w:val="22"/>
          <w:lang w:eastAsia="en-AU"/>
        </w:rPr>
        <w:t xml:space="preserve"> </w:t>
      </w:r>
      <w:hyperlink r:id="rId14" w:tgtFrame="_blank" w:history="1">
        <w:r w:rsidRPr="00432E1C">
          <w:rPr>
            <w:rStyle w:val="Hyperlink"/>
            <w:rFonts w:cs="Arial"/>
            <w:iCs/>
            <w:szCs w:val="22"/>
            <w:lang w:eastAsia="en-AU"/>
          </w:rPr>
          <w:t>Reconciliation Action Plan</w:t>
        </w:r>
      </w:hyperlink>
      <w:r w:rsidRPr="00432E1C">
        <w:rPr>
          <w:i/>
          <w:szCs w:val="22"/>
          <w:lang w:eastAsia="en-AU"/>
        </w:rPr>
        <w:t xml:space="preserve"> </w:t>
      </w:r>
      <w:r w:rsidRPr="00432E1C">
        <w:rPr>
          <w:szCs w:val="22"/>
          <w:lang w:eastAsia="en-AU"/>
        </w:rPr>
        <w:t>to</w:t>
      </w:r>
      <w:r w:rsidRPr="00CD0084">
        <w:rPr>
          <w:lang w:eastAsia="en-AU"/>
        </w:rPr>
        <w:t xml:space="preserve"> support principles of self-determination by increasing employment of First Nations people across all areas of VLA. We recognise that our workforce can benefit greatly from the unique knowledge, skills and expertise of a diverse workforce including First Nations people and in achieving a culturally safe and responsive service for our clients.  </w:t>
      </w:r>
    </w:p>
    <w:p w14:paraId="17185000" w14:textId="77777777" w:rsidR="008945F5" w:rsidRPr="00CD0084" w:rsidRDefault="008945F5" w:rsidP="008945F5">
      <w:pPr>
        <w:pStyle w:val="Bulleted"/>
        <w:rPr>
          <w:lang w:eastAsia="en-AU"/>
        </w:rPr>
      </w:pPr>
      <w:r w:rsidRPr="00CD0084">
        <w:rPr>
          <w:b/>
          <w:bCs/>
          <w:lang w:eastAsia="en-AU"/>
        </w:rPr>
        <w:t>VLA is a Child-Safe organisation:</w:t>
      </w:r>
      <w:r w:rsidRPr="00CD0084">
        <w:rPr>
          <w:lang w:eastAsia="en-AU"/>
        </w:rPr>
        <w:t xml:space="preserve"> VLA is committed to the safety and wellbeing of children and recognises that children’s rights need to be respected, their views welcomed and valued, and their concerns taken seriously. We additionally acknowledge and appreciate the diverse and unique identities and experiences of First Nations children, which we respect and value. </w:t>
      </w:r>
    </w:p>
    <w:p w14:paraId="1AC1C13B" w14:textId="77777777" w:rsidR="008945F5" w:rsidRDefault="008945F5" w:rsidP="008945F5">
      <w:pPr>
        <w:pBdr>
          <w:top w:val="single" w:sz="4" w:space="1" w:color="auto"/>
        </w:pBdr>
        <w:rPr>
          <w:rFonts w:cs="Arial"/>
          <w:b/>
          <w:bCs/>
          <w:iCs/>
          <w:color w:val="755193"/>
          <w:sz w:val="28"/>
          <w:szCs w:val="28"/>
          <w:lang w:eastAsia="en-AU"/>
        </w:rPr>
      </w:pPr>
    </w:p>
    <w:p w14:paraId="161EB4E0" w14:textId="77777777" w:rsidR="008945F5" w:rsidRDefault="008945F5" w:rsidP="008945F5">
      <w:pPr>
        <w:pStyle w:val="Heading5"/>
      </w:pPr>
      <w:r>
        <w:t>Position Description approved by People and Workplace Services</w:t>
      </w:r>
    </w:p>
    <w:p w14:paraId="330DB0F2" w14:textId="2B38BF8F" w:rsidR="008945F5" w:rsidRPr="00EA5BC6" w:rsidRDefault="008945F5" w:rsidP="008945F5">
      <w:r w:rsidRPr="00EA5BC6">
        <w:t xml:space="preserve">Position Title: </w:t>
      </w:r>
      <w:r w:rsidRPr="00EA5BC6">
        <w:tab/>
      </w:r>
      <w:r w:rsidRPr="00EA5BC6">
        <w:tab/>
      </w:r>
      <w:r w:rsidR="00EA5BC6" w:rsidRPr="00EA5BC6">
        <w:t>Senior Recruitment and Retention Consultant</w:t>
      </w:r>
    </w:p>
    <w:p w14:paraId="5D7C6C01" w14:textId="3B19AC96" w:rsidR="000B1990" w:rsidRDefault="008945F5" w:rsidP="008945F5">
      <w:pPr>
        <w:tabs>
          <w:tab w:val="left" w:pos="1418"/>
        </w:tabs>
      </w:pPr>
      <w:r w:rsidRPr="00EA5BC6">
        <w:t xml:space="preserve">Date approved: </w:t>
      </w:r>
      <w:r w:rsidRPr="00EA5BC6">
        <w:tab/>
      </w:r>
      <w:r w:rsidR="00EA5BC6" w:rsidRPr="00EA5BC6">
        <w:t>June 2026</w:t>
      </w:r>
    </w:p>
    <w:sectPr w:rsidR="000B1990"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96F9" w14:textId="77777777" w:rsidR="00EC3AD4" w:rsidRDefault="00EC3AD4"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01033F9" w14:textId="77777777" w:rsidR="00EC3AD4" w:rsidRDefault="00EC3AD4"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9A273AF" w14:textId="77777777" w:rsidR="00EC3AD4" w:rsidRDefault="00EC3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80F88F">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966B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C1DB950">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20A0F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0E04" w14:textId="77777777" w:rsidR="00EC3AD4" w:rsidRDefault="00EC3AD4"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422C25A7" w14:textId="77777777" w:rsidR="00EC3AD4" w:rsidRDefault="00EC3AD4"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3D7041A9" w14:textId="77777777" w:rsidR="00EC3AD4" w:rsidRDefault="00EC3A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68A0F011" w14:textId="6562B4D9" w:rsidR="0002230A" w:rsidRDefault="0007290B" w:rsidP="00EA5BC6">
    <w:pPr>
      <w:spacing w:line="240" w:lineRule="auto"/>
      <w:ind w:left="-330"/>
    </w:pPr>
    <w:r w:rsidRPr="3C33E43A">
      <w:rPr>
        <w:rFonts w:ascii="Arial Bold" w:hAnsi="Arial Bold" w:cs="Arial"/>
        <w:b/>
        <w:bCs/>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5687C2">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2E1BC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3C33E43A">
      <w:rPr>
        <w:rFonts w:ascii="Arial Bold" w:hAnsi="Arial Bold" w:cs="Arial"/>
        <w:b/>
        <w:bCs/>
        <w:color w:val="755193"/>
        <w:sz w:val="18"/>
        <w:szCs w:val="18"/>
      </w:rPr>
      <w:t>–</w:t>
    </w:r>
    <w:r w:rsidR="00732498" w:rsidRPr="3C33E43A">
      <w:rPr>
        <w:rFonts w:ascii="Arial Bold" w:hAnsi="Arial Bold" w:cs="Arial"/>
        <w:b/>
        <w:bCs/>
        <w:color w:val="755193"/>
        <w:sz w:val="18"/>
        <w:szCs w:val="18"/>
      </w:rPr>
      <w:t xml:space="preserve"> </w:t>
    </w:r>
    <w:r w:rsidR="008A7C72" w:rsidRPr="3C33E43A">
      <w:rPr>
        <w:rFonts w:ascii="Arial Bold" w:hAnsi="Arial Bold" w:cs="Arial"/>
        <w:b/>
        <w:bCs/>
        <w:color w:val="755193"/>
        <w:sz w:val="18"/>
        <w:szCs w:val="18"/>
      </w:rPr>
      <w:t xml:space="preserve">Senior </w:t>
    </w:r>
    <w:r w:rsidR="007321A8">
      <w:rPr>
        <w:rFonts w:ascii="Arial Bold" w:hAnsi="Arial Bold" w:cs="Arial"/>
        <w:b/>
        <w:bCs/>
        <w:color w:val="755193"/>
        <w:sz w:val="18"/>
        <w:szCs w:val="18"/>
      </w:rPr>
      <w:t>Policy and Project Officer #2443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72579"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0CF54566"/>
    <w:multiLevelType w:val="multilevel"/>
    <w:tmpl w:val="38A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5D67FD"/>
    <w:multiLevelType w:val="multilevel"/>
    <w:tmpl w:val="2F6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483A1B"/>
    <w:multiLevelType w:val="hybridMultilevel"/>
    <w:tmpl w:val="9EEE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A6A3A"/>
    <w:multiLevelType w:val="multilevel"/>
    <w:tmpl w:val="020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9526C"/>
    <w:multiLevelType w:val="hybridMultilevel"/>
    <w:tmpl w:val="63C4E1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2949BB"/>
    <w:multiLevelType w:val="hybridMultilevel"/>
    <w:tmpl w:val="8020BC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2702A53"/>
    <w:multiLevelType w:val="multilevel"/>
    <w:tmpl w:val="D19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FAEFA"/>
    <w:multiLevelType w:val="hybridMultilevel"/>
    <w:tmpl w:val="C72684F4"/>
    <w:lvl w:ilvl="0" w:tplc="2D20B1F0">
      <w:start w:val="1"/>
      <w:numFmt w:val="bullet"/>
      <w:lvlText w:val=""/>
      <w:lvlJc w:val="left"/>
      <w:pPr>
        <w:ind w:left="720" w:hanging="360"/>
      </w:pPr>
      <w:rPr>
        <w:rFonts w:ascii="Symbol" w:hAnsi="Symbol" w:hint="default"/>
      </w:rPr>
    </w:lvl>
    <w:lvl w:ilvl="1" w:tplc="EBB629E6">
      <w:start w:val="1"/>
      <w:numFmt w:val="bullet"/>
      <w:lvlText w:val="o"/>
      <w:lvlJc w:val="left"/>
      <w:pPr>
        <w:ind w:left="1440" w:hanging="360"/>
      </w:pPr>
      <w:rPr>
        <w:rFonts w:ascii="Courier New" w:hAnsi="Courier New" w:hint="default"/>
      </w:rPr>
    </w:lvl>
    <w:lvl w:ilvl="2" w:tplc="C9BA5DD4">
      <w:start w:val="1"/>
      <w:numFmt w:val="bullet"/>
      <w:lvlText w:val=""/>
      <w:lvlJc w:val="left"/>
      <w:pPr>
        <w:ind w:left="2160" w:hanging="360"/>
      </w:pPr>
      <w:rPr>
        <w:rFonts w:ascii="Wingdings" w:hAnsi="Wingdings" w:hint="default"/>
      </w:rPr>
    </w:lvl>
    <w:lvl w:ilvl="3" w:tplc="1586FF04">
      <w:start w:val="1"/>
      <w:numFmt w:val="bullet"/>
      <w:lvlText w:val=""/>
      <w:lvlJc w:val="left"/>
      <w:pPr>
        <w:ind w:left="2880" w:hanging="360"/>
      </w:pPr>
      <w:rPr>
        <w:rFonts w:ascii="Symbol" w:hAnsi="Symbol" w:hint="default"/>
      </w:rPr>
    </w:lvl>
    <w:lvl w:ilvl="4" w:tplc="EA24085E">
      <w:start w:val="1"/>
      <w:numFmt w:val="bullet"/>
      <w:lvlText w:val="o"/>
      <w:lvlJc w:val="left"/>
      <w:pPr>
        <w:ind w:left="3600" w:hanging="360"/>
      </w:pPr>
      <w:rPr>
        <w:rFonts w:ascii="Courier New" w:hAnsi="Courier New" w:hint="default"/>
      </w:rPr>
    </w:lvl>
    <w:lvl w:ilvl="5" w:tplc="524A52F2">
      <w:start w:val="1"/>
      <w:numFmt w:val="bullet"/>
      <w:lvlText w:val=""/>
      <w:lvlJc w:val="left"/>
      <w:pPr>
        <w:ind w:left="4320" w:hanging="360"/>
      </w:pPr>
      <w:rPr>
        <w:rFonts w:ascii="Wingdings" w:hAnsi="Wingdings" w:hint="default"/>
      </w:rPr>
    </w:lvl>
    <w:lvl w:ilvl="6" w:tplc="824E5F8A">
      <w:start w:val="1"/>
      <w:numFmt w:val="bullet"/>
      <w:lvlText w:val=""/>
      <w:lvlJc w:val="left"/>
      <w:pPr>
        <w:ind w:left="5040" w:hanging="360"/>
      </w:pPr>
      <w:rPr>
        <w:rFonts w:ascii="Symbol" w:hAnsi="Symbol" w:hint="default"/>
      </w:rPr>
    </w:lvl>
    <w:lvl w:ilvl="7" w:tplc="93EE9D58">
      <w:start w:val="1"/>
      <w:numFmt w:val="bullet"/>
      <w:lvlText w:val="o"/>
      <w:lvlJc w:val="left"/>
      <w:pPr>
        <w:ind w:left="5760" w:hanging="360"/>
      </w:pPr>
      <w:rPr>
        <w:rFonts w:ascii="Courier New" w:hAnsi="Courier New" w:hint="default"/>
      </w:rPr>
    </w:lvl>
    <w:lvl w:ilvl="8" w:tplc="A9ACAD9A">
      <w:start w:val="1"/>
      <w:numFmt w:val="bullet"/>
      <w:lvlText w:val=""/>
      <w:lvlJc w:val="left"/>
      <w:pPr>
        <w:ind w:left="6480" w:hanging="360"/>
      </w:pPr>
      <w:rPr>
        <w:rFonts w:ascii="Wingdings" w:hAnsi="Wingdings" w:hint="default"/>
      </w:rPr>
    </w:lvl>
  </w:abstractNum>
  <w:abstractNum w:abstractNumId="19"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A734C9"/>
    <w:multiLevelType w:val="multilevel"/>
    <w:tmpl w:val="7430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420478"/>
    <w:multiLevelType w:val="multilevel"/>
    <w:tmpl w:val="512C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25"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26" w15:restartNumberingAfterBreak="0">
    <w:nsid w:val="41517564"/>
    <w:multiLevelType w:val="multilevel"/>
    <w:tmpl w:val="7D2C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AA2705"/>
    <w:multiLevelType w:val="multilevel"/>
    <w:tmpl w:val="69AE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1362D2"/>
    <w:multiLevelType w:val="multilevel"/>
    <w:tmpl w:val="D2D8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31"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34"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35"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36"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abstractNum w:abstractNumId="38" w15:restartNumberingAfterBreak="0">
    <w:nsid w:val="74FCC591"/>
    <w:multiLevelType w:val="hybridMultilevel"/>
    <w:tmpl w:val="5BC633B8"/>
    <w:lvl w:ilvl="0" w:tplc="65ECB008">
      <w:start w:val="1"/>
      <w:numFmt w:val="bullet"/>
      <w:lvlText w:val=""/>
      <w:lvlJc w:val="left"/>
      <w:pPr>
        <w:ind w:left="720" w:hanging="360"/>
      </w:pPr>
      <w:rPr>
        <w:rFonts w:ascii="Symbol" w:hAnsi="Symbol" w:hint="default"/>
      </w:rPr>
    </w:lvl>
    <w:lvl w:ilvl="1" w:tplc="CA48A03C">
      <w:start w:val="1"/>
      <w:numFmt w:val="bullet"/>
      <w:lvlText w:val="o"/>
      <w:lvlJc w:val="left"/>
      <w:pPr>
        <w:ind w:left="1440" w:hanging="360"/>
      </w:pPr>
      <w:rPr>
        <w:rFonts w:ascii="Courier New" w:hAnsi="Courier New" w:hint="default"/>
      </w:rPr>
    </w:lvl>
    <w:lvl w:ilvl="2" w:tplc="B4C0ABAA">
      <w:start w:val="1"/>
      <w:numFmt w:val="bullet"/>
      <w:lvlText w:val=""/>
      <w:lvlJc w:val="left"/>
      <w:pPr>
        <w:ind w:left="2160" w:hanging="360"/>
      </w:pPr>
      <w:rPr>
        <w:rFonts w:ascii="Wingdings" w:hAnsi="Wingdings" w:hint="default"/>
      </w:rPr>
    </w:lvl>
    <w:lvl w:ilvl="3" w:tplc="07E430B0">
      <w:start w:val="1"/>
      <w:numFmt w:val="bullet"/>
      <w:lvlText w:val=""/>
      <w:lvlJc w:val="left"/>
      <w:pPr>
        <w:ind w:left="2880" w:hanging="360"/>
      </w:pPr>
      <w:rPr>
        <w:rFonts w:ascii="Symbol" w:hAnsi="Symbol" w:hint="default"/>
      </w:rPr>
    </w:lvl>
    <w:lvl w:ilvl="4" w:tplc="569C09C0">
      <w:start w:val="1"/>
      <w:numFmt w:val="bullet"/>
      <w:lvlText w:val="o"/>
      <w:lvlJc w:val="left"/>
      <w:pPr>
        <w:ind w:left="3600" w:hanging="360"/>
      </w:pPr>
      <w:rPr>
        <w:rFonts w:ascii="Courier New" w:hAnsi="Courier New" w:hint="default"/>
      </w:rPr>
    </w:lvl>
    <w:lvl w:ilvl="5" w:tplc="78F6D1EE">
      <w:start w:val="1"/>
      <w:numFmt w:val="bullet"/>
      <w:lvlText w:val=""/>
      <w:lvlJc w:val="left"/>
      <w:pPr>
        <w:ind w:left="4320" w:hanging="360"/>
      </w:pPr>
      <w:rPr>
        <w:rFonts w:ascii="Wingdings" w:hAnsi="Wingdings" w:hint="default"/>
      </w:rPr>
    </w:lvl>
    <w:lvl w:ilvl="6" w:tplc="128CFD02">
      <w:start w:val="1"/>
      <w:numFmt w:val="bullet"/>
      <w:lvlText w:val=""/>
      <w:lvlJc w:val="left"/>
      <w:pPr>
        <w:ind w:left="5040" w:hanging="360"/>
      </w:pPr>
      <w:rPr>
        <w:rFonts w:ascii="Symbol" w:hAnsi="Symbol" w:hint="default"/>
      </w:rPr>
    </w:lvl>
    <w:lvl w:ilvl="7" w:tplc="E5AEC1D4">
      <w:start w:val="1"/>
      <w:numFmt w:val="bullet"/>
      <w:lvlText w:val="o"/>
      <w:lvlJc w:val="left"/>
      <w:pPr>
        <w:ind w:left="5760" w:hanging="360"/>
      </w:pPr>
      <w:rPr>
        <w:rFonts w:ascii="Courier New" w:hAnsi="Courier New" w:hint="default"/>
      </w:rPr>
    </w:lvl>
    <w:lvl w:ilvl="8" w:tplc="83EEAB78">
      <w:start w:val="1"/>
      <w:numFmt w:val="bullet"/>
      <w:lvlText w:val=""/>
      <w:lvlJc w:val="left"/>
      <w:pPr>
        <w:ind w:left="6480" w:hanging="360"/>
      </w:pPr>
      <w:rPr>
        <w:rFonts w:ascii="Wingdings" w:hAnsi="Wingdings" w:hint="default"/>
      </w:rPr>
    </w:lvl>
  </w:abstractNum>
  <w:num w:numId="1" w16cid:durableId="1216159556">
    <w:abstractNumId w:val="18"/>
  </w:num>
  <w:num w:numId="2" w16cid:durableId="217210959">
    <w:abstractNumId w:val="38"/>
  </w:num>
  <w:num w:numId="3" w16cid:durableId="60057590">
    <w:abstractNumId w:val="24"/>
  </w:num>
  <w:num w:numId="4" w16cid:durableId="1490749494">
    <w:abstractNumId w:val="35"/>
  </w:num>
  <w:num w:numId="5" w16cid:durableId="846603871">
    <w:abstractNumId w:val="37"/>
  </w:num>
  <w:num w:numId="6" w16cid:durableId="183448634">
    <w:abstractNumId w:val="25"/>
  </w:num>
  <w:num w:numId="7" w16cid:durableId="1488786756">
    <w:abstractNumId w:val="29"/>
  </w:num>
  <w:num w:numId="8" w16cid:durableId="1229849399">
    <w:abstractNumId w:val="16"/>
  </w:num>
  <w:num w:numId="9" w16cid:durableId="1843619401">
    <w:abstractNumId w:val="33"/>
  </w:num>
  <w:num w:numId="10" w16cid:durableId="1790659202">
    <w:abstractNumId w:val="30"/>
  </w:num>
  <w:num w:numId="11" w16cid:durableId="838467691">
    <w:abstractNumId w:val="6"/>
  </w:num>
  <w:num w:numId="12" w16cid:durableId="1472166330">
    <w:abstractNumId w:val="3"/>
  </w:num>
  <w:num w:numId="13" w16cid:durableId="628897184">
    <w:abstractNumId w:val="2"/>
  </w:num>
  <w:num w:numId="14" w16cid:durableId="1787382591">
    <w:abstractNumId w:val="1"/>
  </w:num>
  <w:num w:numId="15" w16cid:durableId="471095821">
    <w:abstractNumId w:val="0"/>
  </w:num>
  <w:num w:numId="16" w16cid:durableId="236478653">
    <w:abstractNumId w:val="4"/>
  </w:num>
  <w:num w:numId="17" w16cid:durableId="2115898923">
    <w:abstractNumId w:val="15"/>
  </w:num>
  <w:num w:numId="18" w16cid:durableId="1173229695">
    <w:abstractNumId w:val="6"/>
    <w:lvlOverride w:ilvl="0">
      <w:startOverride w:val="1"/>
    </w:lvlOverride>
  </w:num>
  <w:num w:numId="19" w16cid:durableId="772358179">
    <w:abstractNumId w:val="33"/>
  </w:num>
  <w:num w:numId="20" w16cid:durableId="611861230">
    <w:abstractNumId w:val="33"/>
  </w:num>
  <w:num w:numId="21" w16cid:durableId="213083287">
    <w:abstractNumId w:val="31"/>
  </w:num>
  <w:num w:numId="22" w16cid:durableId="556744968">
    <w:abstractNumId w:val="5"/>
  </w:num>
  <w:num w:numId="23" w16cid:durableId="1112238294">
    <w:abstractNumId w:val="34"/>
  </w:num>
  <w:num w:numId="24" w16cid:durableId="1941179812">
    <w:abstractNumId w:val="23"/>
  </w:num>
  <w:num w:numId="25" w16cid:durableId="1776898386">
    <w:abstractNumId w:val="36"/>
  </w:num>
  <w:num w:numId="26" w16cid:durableId="414013426">
    <w:abstractNumId w:val="12"/>
  </w:num>
  <w:num w:numId="27" w16cid:durableId="193617984">
    <w:abstractNumId w:val="14"/>
  </w:num>
  <w:num w:numId="28" w16cid:durableId="703600635">
    <w:abstractNumId w:val="21"/>
  </w:num>
  <w:num w:numId="29" w16cid:durableId="952860606">
    <w:abstractNumId w:val="19"/>
  </w:num>
  <w:num w:numId="30" w16cid:durableId="762191567">
    <w:abstractNumId w:val="32"/>
  </w:num>
  <w:num w:numId="31" w16cid:durableId="1660841073">
    <w:abstractNumId w:val="10"/>
  </w:num>
  <w:num w:numId="32" w16cid:durableId="2062903042">
    <w:abstractNumId w:val="23"/>
  </w:num>
  <w:num w:numId="33" w16cid:durableId="1477912797">
    <w:abstractNumId w:val="8"/>
  </w:num>
  <w:num w:numId="34" w16cid:durableId="1729301257">
    <w:abstractNumId w:val="26"/>
  </w:num>
  <w:num w:numId="35" w16cid:durableId="740909621">
    <w:abstractNumId w:val="22"/>
  </w:num>
  <w:num w:numId="36" w16cid:durableId="2128114390">
    <w:abstractNumId w:val="17"/>
  </w:num>
  <w:num w:numId="37" w16cid:durableId="1225069906">
    <w:abstractNumId w:val="7"/>
  </w:num>
  <w:num w:numId="38" w16cid:durableId="1353650754">
    <w:abstractNumId w:val="27"/>
  </w:num>
  <w:num w:numId="39" w16cid:durableId="1847162471">
    <w:abstractNumId w:val="9"/>
  </w:num>
  <w:num w:numId="40" w16cid:durableId="1150638600">
    <w:abstractNumId w:val="6"/>
  </w:num>
  <w:num w:numId="41" w16cid:durableId="1550609364">
    <w:abstractNumId w:val="6"/>
    <w:lvlOverride w:ilvl="0">
      <w:startOverride w:val="1"/>
    </w:lvlOverride>
  </w:num>
  <w:num w:numId="42" w16cid:durableId="472328452">
    <w:abstractNumId w:val="13"/>
  </w:num>
  <w:num w:numId="43" w16cid:durableId="900797611">
    <w:abstractNumId w:val="11"/>
  </w:num>
  <w:num w:numId="44" w16cid:durableId="1033262437">
    <w:abstractNumId w:val="6"/>
    <w:lvlOverride w:ilvl="0">
      <w:startOverride w:val="1"/>
    </w:lvlOverride>
  </w:num>
  <w:num w:numId="45" w16cid:durableId="557932881">
    <w:abstractNumId w:val="20"/>
  </w:num>
  <w:num w:numId="46" w16cid:durableId="67222390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F19"/>
    <w:rsid w:val="00021AB1"/>
    <w:rsid w:val="0002230A"/>
    <w:rsid w:val="00024563"/>
    <w:rsid w:val="000263EC"/>
    <w:rsid w:val="000325E9"/>
    <w:rsid w:val="000360EC"/>
    <w:rsid w:val="00040F0B"/>
    <w:rsid w:val="00042C17"/>
    <w:rsid w:val="00045F66"/>
    <w:rsid w:val="00057FDC"/>
    <w:rsid w:val="00062E28"/>
    <w:rsid w:val="00070B42"/>
    <w:rsid w:val="00071F7F"/>
    <w:rsid w:val="0007290B"/>
    <w:rsid w:val="000759A6"/>
    <w:rsid w:val="00081B16"/>
    <w:rsid w:val="00082FF3"/>
    <w:rsid w:val="0009000E"/>
    <w:rsid w:val="0009133B"/>
    <w:rsid w:val="00091432"/>
    <w:rsid w:val="00091AFC"/>
    <w:rsid w:val="00092B9D"/>
    <w:rsid w:val="00093FC4"/>
    <w:rsid w:val="00094FE1"/>
    <w:rsid w:val="00095E87"/>
    <w:rsid w:val="000A0102"/>
    <w:rsid w:val="000A1C94"/>
    <w:rsid w:val="000A27A8"/>
    <w:rsid w:val="000B1990"/>
    <w:rsid w:val="000C26CD"/>
    <w:rsid w:val="000C33F8"/>
    <w:rsid w:val="000C6955"/>
    <w:rsid w:val="000D5B69"/>
    <w:rsid w:val="000E13A8"/>
    <w:rsid w:val="000E1BEB"/>
    <w:rsid w:val="00105968"/>
    <w:rsid w:val="00107545"/>
    <w:rsid w:val="00112055"/>
    <w:rsid w:val="00115CBB"/>
    <w:rsid w:val="00125353"/>
    <w:rsid w:val="001312AB"/>
    <w:rsid w:val="00131E0C"/>
    <w:rsid w:val="00147AA2"/>
    <w:rsid w:val="00151B7E"/>
    <w:rsid w:val="00151D96"/>
    <w:rsid w:val="0015359B"/>
    <w:rsid w:val="00160C7E"/>
    <w:rsid w:val="00171F93"/>
    <w:rsid w:val="00181303"/>
    <w:rsid w:val="00191AE9"/>
    <w:rsid w:val="00195249"/>
    <w:rsid w:val="001979A6"/>
    <w:rsid w:val="001A2999"/>
    <w:rsid w:val="001A7F54"/>
    <w:rsid w:val="001B0FB6"/>
    <w:rsid w:val="001B10EC"/>
    <w:rsid w:val="001B1D51"/>
    <w:rsid w:val="001C013F"/>
    <w:rsid w:val="001C2165"/>
    <w:rsid w:val="001D542C"/>
    <w:rsid w:val="001E450A"/>
    <w:rsid w:val="001E5777"/>
    <w:rsid w:val="001E6533"/>
    <w:rsid w:val="00200A23"/>
    <w:rsid w:val="00203FE6"/>
    <w:rsid w:val="002106CE"/>
    <w:rsid w:val="0021722B"/>
    <w:rsid w:val="00235CC7"/>
    <w:rsid w:val="00237C48"/>
    <w:rsid w:val="00241343"/>
    <w:rsid w:val="00241E56"/>
    <w:rsid w:val="0024249B"/>
    <w:rsid w:val="00242EE0"/>
    <w:rsid w:val="00264A86"/>
    <w:rsid w:val="00267477"/>
    <w:rsid w:val="00280EAB"/>
    <w:rsid w:val="00282A0F"/>
    <w:rsid w:val="002842BC"/>
    <w:rsid w:val="00287585"/>
    <w:rsid w:val="0029711C"/>
    <w:rsid w:val="002A6B4D"/>
    <w:rsid w:val="002B73A4"/>
    <w:rsid w:val="002E075F"/>
    <w:rsid w:val="002E46DB"/>
    <w:rsid w:val="002F0E5C"/>
    <w:rsid w:val="002F6810"/>
    <w:rsid w:val="002F7860"/>
    <w:rsid w:val="00303FA2"/>
    <w:rsid w:val="00306C10"/>
    <w:rsid w:val="00310DD1"/>
    <w:rsid w:val="0031257B"/>
    <w:rsid w:val="00315C03"/>
    <w:rsid w:val="0031722B"/>
    <w:rsid w:val="00320D07"/>
    <w:rsid w:val="00320D79"/>
    <w:rsid w:val="003224F8"/>
    <w:rsid w:val="00323925"/>
    <w:rsid w:val="003315F4"/>
    <w:rsid w:val="00346654"/>
    <w:rsid w:val="00360656"/>
    <w:rsid w:val="00360994"/>
    <w:rsid w:val="00362ACB"/>
    <w:rsid w:val="003655D7"/>
    <w:rsid w:val="00367865"/>
    <w:rsid w:val="0037081E"/>
    <w:rsid w:val="00375A7C"/>
    <w:rsid w:val="00380F1B"/>
    <w:rsid w:val="003823F3"/>
    <w:rsid w:val="0039675C"/>
    <w:rsid w:val="003A474E"/>
    <w:rsid w:val="003A4F05"/>
    <w:rsid w:val="003C1598"/>
    <w:rsid w:val="003E222C"/>
    <w:rsid w:val="003E4DC5"/>
    <w:rsid w:val="003F0180"/>
    <w:rsid w:val="003F5174"/>
    <w:rsid w:val="003F5F43"/>
    <w:rsid w:val="003F709B"/>
    <w:rsid w:val="003F73E1"/>
    <w:rsid w:val="00402557"/>
    <w:rsid w:val="00402F03"/>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91633"/>
    <w:rsid w:val="004A3D83"/>
    <w:rsid w:val="004A6A1E"/>
    <w:rsid w:val="004B0075"/>
    <w:rsid w:val="004B01CA"/>
    <w:rsid w:val="004C4AAD"/>
    <w:rsid w:val="004C75B1"/>
    <w:rsid w:val="004D457F"/>
    <w:rsid w:val="004D7100"/>
    <w:rsid w:val="004E4FBC"/>
    <w:rsid w:val="00504F13"/>
    <w:rsid w:val="00513EDD"/>
    <w:rsid w:val="00514B4A"/>
    <w:rsid w:val="00522DB9"/>
    <w:rsid w:val="0052543B"/>
    <w:rsid w:val="00530D38"/>
    <w:rsid w:val="005317C2"/>
    <w:rsid w:val="00531B7D"/>
    <w:rsid w:val="00546C0D"/>
    <w:rsid w:val="00557AA8"/>
    <w:rsid w:val="00567713"/>
    <w:rsid w:val="00572BC9"/>
    <w:rsid w:val="00580818"/>
    <w:rsid w:val="00583164"/>
    <w:rsid w:val="00590CA3"/>
    <w:rsid w:val="00592834"/>
    <w:rsid w:val="005A1E59"/>
    <w:rsid w:val="005B1640"/>
    <w:rsid w:val="005B3D02"/>
    <w:rsid w:val="005B47A8"/>
    <w:rsid w:val="005B7594"/>
    <w:rsid w:val="005C1DFD"/>
    <w:rsid w:val="005C77FD"/>
    <w:rsid w:val="005D1189"/>
    <w:rsid w:val="005D19C7"/>
    <w:rsid w:val="005D4030"/>
    <w:rsid w:val="005D4619"/>
    <w:rsid w:val="005D4A19"/>
    <w:rsid w:val="005D4D08"/>
    <w:rsid w:val="005D5C9C"/>
    <w:rsid w:val="005E66B3"/>
    <w:rsid w:val="00601511"/>
    <w:rsid w:val="00622ABA"/>
    <w:rsid w:val="006243A4"/>
    <w:rsid w:val="00637611"/>
    <w:rsid w:val="00640C84"/>
    <w:rsid w:val="00642490"/>
    <w:rsid w:val="006462BE"/>
    <w:rsid w:val="0066019E"/>
    <w:rsid w:val="00662A68"/>
    <w:rsid w:val="00665868"/>
    <w:rsid w:val="00673B60"/>
    <w:rsid w:val="006764E3"/>
    <w:rsid w:val="00680746"/>
    <w:rsid w:val="006926C9"/>
    <w:rsid w:val="006A00A7"/>
    <w:rsid w:val="006A1D0C"/>
    <w:rsid w:val="006A3D6C"/>
    <w:rsid w:val="006A6FC6"/>
    <w:rsid w:val="006A7E8C"/>
    <w:rsid w:val="006B35B8"/>
    <w:rsid w:val="006B3F5E"/>
    <w:rsid w:val="006B5D34"/>
    <w:rsid w:val="006B612D"/>
    <w:rsid w:val="006B62DD"/>
    <w:rsid w:val="006B6E7E"/>
    <w:rsid w:val="006C450D"/>
    <w:rsid w:val="006D32D9"/>
    <w:rsid w:val="006D5DBE"/>
    <w:rsid w:val="006E7C84"/>
    <w:rsid w:val="006F05D6"/>
    <w:rsid w:val="006F0EB5"/>
    <w:rsid w:val="006F181A"/>
    <w:rsid w:val="006F2D6F"/>
    <w:rsid w:val="006F4718"/>
    <w:rsid w:val="007002CD"/>
    <w:rsid w:val="00706B0E"/>
    <w:rsid w:val="00707FED"/>
    <w:rsid w:val="007102F1"/>
    <w:rsid w:val="00714549"/>
    <w:rsid w:val="00714AF5"/>
    <w:rsid w:val="00720700"/>
    <w:rsid w:val="00722BA4"/>
    <w:rsid w:val="00724661"/>
    <w:rsid w:val="00726617"/>
    <w:rsid w:val="007321A8"/>
    <w:rsid w:val="00732498"/>
    <w:rsid w:val="00753FDF"/>
    <w:rsid w:val="00761E1C"/>
    <w:rsid w:val="00763828"/>
    <w:rsid w:val="00773E12"/>
    <w:rsid w:val="00781FFA"/>
    <w:rsid w:val="00782112"/>
    <w:rsid w:val="0078739B"/>
    <w:rsid w:val="0079054C"/>
    <w:rsid w:val="00797EE6"/>
    <w:rsid w:val="007A13F6"/>
    <w:rsid w:val="007A31BA"/>
    <w:rsid w:val="007B0612"/>
    <w:rsid w:val="007B1E77"/>
    <w:rsid w:val="007C2C18"/>
    <w:rsid w:val="007D203C"/>
    <w:rsid w:val="007D5BA7"/>
    <w:rsid w:val="007F3FC6"/>
    <w:rsid w:val="007F5E72"/>
    <w:rsid w:val="00803054"/>
    <w:rsid w:val="008074B3"/>
    <w:rsid w:val="0081091F"/>
    <w:rsid w:val="00811140"/>
    <w:rsid w:val="008135EF"/>
    <w:rsid w:val="0081406D"/>
    <w:rsid w:val="00815D5F"/>
    <w:rsid w:val="00817EA5"/>
    <w:rsid w:val="00820A34"/>
    <w:rsid w:val="0082595B"/>
    <w:rsid w:val="00825AF8"/>
    <w:rsid w:val="00827A62"/>
    <w:rsid w:val="00833658"/>
    <w:rsid w:val="00834FF6"/>
    <w:rsid w:val="008420A4"/>
    <w:rsid w:val="00847377"/>
    <w:rsid w:val="00852849"/>
    <w:rsid w:val="00856DA8"/>
    <w:rsid w:val="008636E1"/>
    <w:rsid w:val="00867C97"/>
    <w:rsid w:val="00867EA8"/>
    <w:rsid w:val="008709F9"/>
    <w:rsid w:val="00870AA2"/>
    <w:rsid w:val="0087156F"/>
    <w:rsid w:val="008945F5"/>
    <w:rsid w:val="008958CB"/>
    <w:rsid w:val="00896E60"/>
    <w:rsid w:val="00897A48"/>
    <w:rsid w:val="008A1E5F"/>
    <w:rsid w:val="008A7C72"/>
    <w:rsid w:val="008B1016"/>
    <w:rsid w:val="008B2419"/>
    <w:rsid w:val="008C388A"/>
    <w:rsid w:val="008D5CB5"/>
    <w:rsid w:val="008E5214"/>
    <w:rsid w:val="008F4DC6"/>
    <w:rsid w:val="00924635"/>
    <w:rsid w:val="00924995"/>
    <w:rsid w:val="00935798"/>
    <w:rsid w:val="00940085"/>
    <w:rsid w:val="00940793"/>
    <w:rsid w:val="00953F5E"/>
    <w:rsid w:val="00981E9E"/>
    <w:rsid w:val="0099270D"/>
    <w:rsid w:val="00997209"/>
    <w:rsid w:val="009A2449"/>
    <w:rsid w:val="009A74F1"/>
    <w:rsid w:val="009B0D09"/>
    <w:rsid w:val="009B35AF"/>
    <w:rsid w:val="009B59BF"/>
    <w:rsid w:val="009C03C6"/>
    <w:rsid w:val="009C34E7"/>
    <w:rsid w:val="009C4A58"/>
    <w:rsid w:val="009C5D7C"/>
    <w:rsid w:val="009D539D"/>
    <w:rsid w:val="009E1AC3"/>
    <w:rsid w:val="009E4DF6"/>
    <w:rsid w:val="009F0AA0"/>
    <w:rsid w:val="00A05C53"/>
    <w:rsid w:val="00A11120"/>
    <w:rsid w:val="00A153DC"/>
    <w:rsid w:val="00A16BF4"/>
    <w:rsid w:val="00A3662F"/>
    <w:rsid w:val="00A4395A"/>
    <w:rsid w:val="00A43E10"/>
    <w:rsid w:val="00A51604"/>
    <w:rsid w:val="00A52F29"/>
    <w:rsid w:val="00A627B2"/>
    <w:rsid w:val="00A731A6"/>
    <w:rsid w:val="00A7373D"/>
    <w:rsid w:val="00A93509"/>
    <w:rsid w:val="00AA3629"/>
    <w:rsid w:val="00AB5376"/>
    <w:rsid w:val="00AC234A"/>
    <w:rsid w:val="00AC3495"/>
    <w:rsid w:val="00AC3D95"/>
    <w:rsid w:val="00B044A6"/>
    <w:rsid w:val="00B06795"/>
    <w:rsid w:val="00B125D4"/>
    <w:rsid w:val="00B13002"/>
    <w:rsid w:val="00B22CAA"/>
    <w:rsid w:val="00B241AD"/>
    <w:rsid w:val="00B24A63"/>
    <w:rsid w:val="00B253F7"/>
    <w:rsid w:val="00B31D8B"/>
    <w:rsid w:val="00B34DC1"/>
    <w:rsid w:val="00B51A22"/>
    <w:rsid w:val="00B542A8"/>
    <w:rsid w:val="00B56BF9"/>
    <w:rsid w:val="00B6049A"/>
    <w:rsid w:val="00B7388A"/>
    <w:rsid w:val="00B80349"/>
    <w:rsid w:val="00B85795"/>
    <w:rsid w:val="00B95BA0"/>
    <w:rsid w:val="00BB122F"/>
    <w:rsid w:val="00BB1A9B"/>
    <w:rsid w:val="00BB2E9D"/>
    <w:rsid w:val="00BD3873"/>
    <w:rsid w:val="00BD4621"/>
    <w:rsid w:val="00BD70BD"/>
    <w:rsid w:val="00BD7631"/>
    <w:rsid w:val="00BE2AE4"/>
    <w:rsid w:val="00BE36EB"/>
    <w:rsid w:val="00BE7F2A"/>
    <w:rsid w:val="00BF09B8"/>
    <w:rsid w:val="00BF0D94"/>
    <w:rsid w:val="00BF38BC"/>
    <w:rsid w:val="00C00446"/>
    <w:rsid w:val="00C012FA"/>
    <w:rsid w:val="00C041D7"/>
    <w:rsid w:val="00C05525"/>
    <w:rsid w:val="00C15FAB"/>
    <w:rsid w:val="00C16B80"/>
    <w:rsid w:val="00C23872"/>
    <w:rsid w:val="00C33AEF"/>
    <w:rsid w:val="00C409B0"/>
    <w:rsid w:val="00C41079"/>
    <w:rsid w:val="00C415B1"/>
    <w:rsid w:val="00C55260"/>
    <w:rsid w:val="00C61CB5"/>
    <w:rsid w:val="00C64161"/>
    <w:rsid w:val="00C64A61"/>
    <w:rsid w:val="00C763D0"/>
    <w:rsid w:val="00C81372"/>
    <w:rsid w:val="00C84D28"/>
    <w:rsid w:val="00C95DF2"/>
    <w:rsid w:val="00CA0DE0"/>
    <w:rsid w:val="00CA4B0D"/>
    <w:rsid w:val="00CB48F9"/>
    <w:rsid w:val="00CC0626"/>
    <w:rsid w:val="00CC0640"/>
    <w:rsid w:val="00CC216F"/>
    <w:rsid w:val="00CC3B44"/>
    <w:rsid w:val="00CD0084"/>
    <w:rsid w:val="00CD5E2D"/>
    <w:rsid w:val="00CE4501"/>
    <w:rsid w:val="00CF2D05"/>
    <w:rsid w:val="00D042E5"/>
    <w:rsid w:val="00D0450C"/>
    <w:rsid w:val="00D12129"/>
    <w:rsid w:val="00D1770B"/>
    <w:rsid w:val="00D21958"/>
    <w:rsid w:val="00D2526F"/>
    <w:rsid w:val="00D25732"/>
    <w:rsid w:val="00D30B8E"/>
    <w:rsid w:val="00D34379"/>
    <w:rsid w:val="00D425D0"/>
    <w:rsid w:val="00D42B81"/>
    <w:rsid w:val="00D44A97"/>
    <w:rsid w:val="00D467D6"/>
    <w:rsid w:val="00D511BD"/>
    <w:rsid w:val="00D520A5"/>
    <w:rsid w:val="00D529C5"/>
    <w:rsid w:val="00D53A86"/>
    <w:rsid w:val="00D55E95"/>
    <w:rsid w:val="00D70C97"/>
    <w:rsid w:val="00D75C29"/>
    <w:rsid w:val="00D82005"/>
    <w:rsid w:val="00D84E89"/>
    <w:rsid w:val="00D86BF8"/>
    <w:rsid w:val="00D86C96"/>
    <w:rsid w:val="00D878AE"/>
    <w:rsid w:val="00D9420E"/>
    <w:rsid w:val="00DA7FBE"/>
    <w:rsid w:val="00DB07C5"/>
    <w:rsid w:val="00DB6D7A"/>
    <w:rsid w:val="00DC01DC"/>
    <w:rsid w:val="00DC0359"/>
    <w:rsid w:val="00DC1AD8"/>
    <w:rsid w:val="00DC45C6"/>
    <w:rsid w:val="00DD10E1"/>
    <w:rsid w:val="00DD3E99"/>
    <w:rsid w:val="00DD5EE1"/>
    <w:rsid w:val="00DE037E"/>
    <w:rsid w:val="00DE2DB0"/>
    <w:rsid w:val="00DE3C33"/>
    <w:rsid w:val="00DE4E00"/>
    <w:rsid w:val="00DF6A22"/>
    <w:rsid w:val="00E1299C"/>
    <w:rsid w:val="00E130F8"/>
    <w:rsid w:val="00E149AC"/>
    <w:rsid w:val="00E16FF0"/>
    <w:rsid w:val="00E21425"/>
    <w:rsid w:val="00E2711B"/>
    <w:rsid w:val="00E419FD"/>
    <w:rsid w:val="00E421D9"/>
    <w:rsid w:val="00E612C0"/>
    <w:rsid w:val="00E61AB0"/>
    <w:rsid w:val="00E6358B"/>
    <w:rsid w:val="00E8524E"/>
    <w:rsid w:val="00E865F8"/>
    <w:rsid w:val="00E92D5D"/>
    <w:rsid w:val="00EA5BC6"/>
    <w:rsid w:val="00EA73C2"/>
    <w:rsid w:val="00EB0A14"/>
    <w:rsid w:val="00EB5690"/>
    <w:rsid w:val="00EB6F09"/>
    <w:rsid w:val="00EC076C"/>
    <w:rsid w:val="00EC3AD4"/>
    <w:rsid w:val="00EC5DD8"/>
    <w:rsid w:val="00ED0282"/>
    <w:rsid w:val="00ED09D1"/>
    <w:rsid w:val="00ED23CE"/>
    <w:rsid w:val="00EE0869"/>
    <w:rsid w:val="00EE0DC0"/>
    <w:rsid w:val="00EE375E"/>
    <w:rsid w:val="00EE4610"/>
    <w:rsid w:val="00EF4FC5"/>
    <w:rsid w:val="00EF7C5C"/>
    <w:rsid w:val="00F0005B"/>
    <w:rsid w:val="00F04689"/>
    <w:rsid w:val="00F137B9"/>
    <w:rsid w:val="00F14076"/>
    <w:rsid w:val="00F1458F"/>
    <w:rsid w:val="00F14EC8"/>
    <w:rsid w:val="00F266B7"/>
    <w:rsid w:val="00F347A0"/>
    <w:rsid w:val="00F37249"/>
    <w:rsid w:val="00F41D97"/>
    <w:rsid w:val="00F42CBD"/>
    <w:rsid w:val="00F525A7"/>
    <w:rsid w:val="00F55A75"/>
    <w:rsid w:val="00F57279"/>
    <w:rsid w:val="00F603E7"/>
    <w:rsid w:val="00F63972"/>
    <w:rsid w:val="00F664A5"/>
    <w:rsid w:val="00F71D53"/>
    <w:rsid w:val="00F73C46"/>
    <w:rsid w:val="00F77AB0"/>
    <w:rsid w:val="00F77E0F"/>
    <w:rsid w:val="00F825B6"/>
    <w:rsid w:val="00F8459A"/>
    <w:rsid w:val="00F85060"/>
    <w:rsid w:val="00F978DD"/>
    <w:rsid w:val="00FB2D62"/>
    <w:rsid w:val="00FB3760"/>
    <w:rsid w:val="00FB3ECB"/>
    <w:rsid w:val="00FC0503"/>
    <w:rsid w:val="00FD2AB6"/>
    <w:rsid w:val="00FD2C62"/>
    <w:rsid w:val="00FD5360"/>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338F873C"/>
    <w:rsid w:val="37B00359"/>
    <w:rsid w:val="3C33E43A"/>
    <w:rsid w:val="40AF75CF"/>
    <w:rsid w:val="43B830FF"/>
    <w:rsid w:val="47B97A30"/>
    <w:rsid w:val="49C333A0"/>
    <w:rsid w:val="4B75DE3D"/>
    <w:rsid w:val="4CDDE35B"/>
    <w:rsid w:val="512F4E06"/>
    <w:rsid w:val="54982F4F"/>
    <w:rsid w:val="55A2949C"/>
    <w:rsid w:val="574EB110"/>
    <w:rsid w:val="581E98B4"/>
    <w:rsid w:val="58A06941"/>
    <w:rsid w:val="63FBB952"/>
    <w:rsid w:val="6C92364D"/>
    <w:rsid w:val="6FA8A7F5"/>
    <w:rsid w:val="72170FC7"/>
    <w:rsid w:val="77BF2C0A"/>
    <w:rsid w:val="77DB5DF8"/>
    <w:rsid w:val="7C4067A2"/>
    <w:rsid w:val="7DB4C6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014622B-BB2E-4368-8993-52967087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link w:val="Heading4Char"/>
    <w:qFormat/>
    <w:rsid w:val="004176C0"/>
    <w:pPr>
      <w:outlineLvl w:val="3"/>
    </w:pPr>
    <w:rPr>
      <w:color w:val="755193"/>
      <w:sz w:val="22"/>
      <w:szCs w:val="24"/>
    </w:rPr>
  </w:style>
  <w:style w:type="paragraph" w:styleId="Heading5">
    <w:name w:val="heading 5"/>
    <w:basedOn w:val="Normal"/>
    <w:link w:val="Heading5Char"/>
    <w:qFormat/>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8"/>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9"/>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9"/>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10"/>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10"/>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7"/>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6"/>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2"/>
      </w:numPr>
      <w:contextualSpacing/>
    </w:pPr>
  </w:style>
  <w:style w:type="paragraph" w:styleId="ListNumber3">
    <w:name w:val="List Number 3"/>
    <w:basedOn w:val="Normal"/>
    <w:rsid w:val="008B2419"/>
    <w:pPr>
      <w:numPr>
        <w:numId w:val="13"/>
      </w:numPr>
      <w:contextualSpacing/>
    </w:pPr>
  </w:style>
  <w:style w:type="paragraph" w:styleId="ListNumber4">
    <w:name w:val="List Number 4"/>
    <w:basedOn w:val="Normal"/>
    <w:rsid w:val="008B2419"/>
    <w:pPr>
      <w:numPr>
        <w:numId w:val="14"/>
      </w:numPr>
      <w:contextualSpacing/>
    </w:pPr>
  </w:style>
  <w:style w:type="paragraph" w:styleId="ListNumber5">
    <w:name w:val="List Number 5"/>
    <w:basedOn w:val="Normal"/>
    <w:rsid w:val="008B2419"/>
    <w:pPr>
      <w:numPr>
        <w:numId w:val="15"/>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qFormat/>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7"/>
      </w:numPr>
      <w:ind w:left="284"/>
    </w:pPr>
  </w:style>
  <w:style w:type="paragraph" w:customStyle="1" w:styleId="NumberedList">
    <w:name w:val="Numbered List"/>
    <w:basedOn w:val="Normal"/>
    <w:link w:val="NumberedListChar"/>
    <w:qFormat/>
    <w:rsid w:val="00147AA2"/>
    <w:pPr>
      <w:numPr>
        <w:numId w:val="11"/>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8945F5"/>
    <w:rPr>
      <w:rFonts w:ascii="Arial" w:eastAsia="Times New Roman" w:hAnsi="Arial" w:cs="Arial"/>
      <w:b/>
      <w:bCs/>
      <w:sz w:val="26"/>
      <w:szCs w:val="26"/>
      <w:lang w:eastAsia="en-AU"/>
    </w:rPr>
  </w:style>
  <w:style w:type="character" w:customStyle="1" w:styleId="Heading4Char">
    <w:name w:val="Heading 4 Char"/>
    <w:basedOn w:val="DefaultParagraphFont"/>
    <w:link w:val="Heading4"/>
    <w:rsid w:val="008945F5"/>
    <w:rPr>
      <w:rFonts w:ascii="Arial" w:eastAsia="Times New Roman" w:hAnsi="Arial" w:cs="Arial"/>
      <w:b/>
      <w:bCs/>
      <w:color w:val="755193"/>
      <w:sz w:val="22"/>
      <w:szCs w:val="24"/>
      <w:lang w:eastAsia="en-AU"/>
    </w:rPr>
  </w:style>
  <w:style w:type="character" w:customStyle="1" w:styleId="Heading5Char">
    <w:name w:val="Heading 5 Char"/>
    <w:basedOn w:val="DefaultParagraphFont"/>
    <w:link w:val="Heading5"/>
    <w:rsid w:val="008945F5"/>
    <w:rPr>
      <w:rFonts w:ascii="Arial" w:eastAsia="Times New Roman"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37bc9858f002a0a0d0f763a41116184e">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0ef8ff95bed9d8e77967e4954c653308"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Props1.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2.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3.xml><?xml version="1.0" encoding="utf-8"?>
<ds:datastoreItem xmlns:ds="http://schemas.openxmlformats.org/officeDocument/2006/customXml" ds:itemID="{1BC7E4C9-A041-4A41-B543-8E7727C3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Julia Noonan</cp:lastModifiedBy>
  <cp:revision>2</cp:revision>
  <cp:lastPrinted>2015-05-20T13:45:00Z</cp:lastPrinted>
  <dcterms:created xsi:type="dcterms:W3CDTF">2026-06-21T08:58:00Z</dcterms:created>
  <dcterms:modified xsi:type="dcterms:W3CDTF">2026-06-21T08:58:00Z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