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24A1" w14:textId="08B35455" w:rsidR="00A62D44" w:rsidRPr="004C6EEE" w:rsidRDefault="00242378" w:rsidP="003132B6">
      <w:pPr>
        <w:pStyle w:val="Spacerparatopoffirstpage"/>
        <w:sectPr w:rsidR="00A62D44" w:rsidRPr="004C6EEE" w:rsidSect="00B04489">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rPr>
          <w:color w:val="2B579A"/>
          <w:shd w:val="clear" w:color="auto" w:fill="E6E6E6"/>
        </w:rP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7"/>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5"/>
      </w:tblGrid>
      <w:tr w:rsidR="00AD784C" w14:paraId="765659DC" w14:textId="77777777" w:rsidTr="00325EE9">
        <w:trPr>
          <w:trHeight w:val="1037"/>
        </w:trPr>
        <w:tc>
          <w:tcPr>
            <w:tcW w:w="7935" w:type="dxa"/>
            <w:vAlign w:val="bottom"/>
          </w:tcPr>
          <w:p w14:paraId="3C0552CB" w14:textId="3346186E" w:rsidR="00AF623F" w:rsidRDefault="00AF623F" w:rsidP="000F29B9">
            <w:pPr>
              <w:pStyle w:val="Heading1"/>
            </w:pPr>
            <w:r>
              <w:t>Department of Families, Fairness and Housing</w:t>
            </w:r>
          </w:p>
          <w:p w14:paraId="1B06FE4C" w14:textId="069A6EA2" w:rsidR="00AD784C" w:rsidRPr="00CE1C6B" w:rsidRDefault="00B92DA4" w:rsidP="000F29B9">
            <w:pPr>
              <w:pStyle w:val="Heading2"/>
            </w:pPr>
            <w:r w:rsidRPr="00CE1C6B">
              <w:t>Position description</w:t>
            </w:r>
          </w:p>
        </w:tc>
      </w:tr>
      <w:tr w:rsidR="000B2117" w14:paraId="5DF317EC" w14:textId="77777777" w:rsidTr="00325EE9">
        <w:trPr>
          <w:trHeight w:val="913"/>
        </w:trPr>
        <w:tc>
          <w:tcPr>
            <w:tcW w:w="7935" w:type="dxa"/>
          </w:tcPr>
          <w:p w14:paraId="69C24C39" w14:textId="3F8F8BD1" w:rsidR="000B2117" w:rsidRPr="00A1389F" w:rsidRDefault="000B2117" w:rsidP="00CF4148">
            <w:pPr>
              <w:pStyle w:val="Documentsubtitle"/>
            </w:pPr>
          </w:p>
        </w:tc>
      </w:tr>
      <w:tr w:rsidR="00CF4148" w14:paraId="5F5E6105" w14:textId="77777777" w:rsidTr="00325EE9">
        <w:trPr>
          <w:trHeight w:val="207"/>
        </w:trPr>
        <w:tc>
          <w:tcPr>
            <w:tcW w:w="7935" w:type="dxa"/>
          </w:tcPr>
          <w:p w14:paraId="45D389E8" w14:textId="44B57ED0" w:rsidR="00E75F95" w:rsidRPr="00250DC4" w:rsidRDefault="00E75F95" w:rsidP="00CF4148">
            <w:pPr>
              <w:pStyle w:val="Bannermarking"/>
            </w:pPr>
          </w:p>
        </w:tc>
      </w:tr>
    </w:tbl>
    <w:p w14:paraId="13445742" w14:textId="73C9B1C8"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tbl>
      <w:tblPr>
        <w:tblStyle w:val="TableGrid"/>
        <w:tblW w:w="10490" w:type="dxa"/>
        <w:tblLook w:val="04A0" w:firstRow="1" w:lastRow="0" w:firstColumn="1" w:lastColumn="0" w:noHBand="0" w:noVBand="1"/>
      </w:tblPr>
      <w:tblGrid>
        <w:gridCol w:w="2835"/>
        <w:gridCol w:w="7655"/>
      </w:tblGrid>
      <w:tr w:rsidR="00030E12" w14:paraId="1C764A44" w14:textId="77777777" w:rsidTr="7C4A9BB5">
        <w:tc>
          <w:tcPr>
            <w:tcW w:w="2835" w:type="dxa"/>
          </w:tcPr>
          <w:p w14:paraId="6D267780" w14:textId="37AF2BAF" w:rsidR="00030E12" w:rsidRDefault="00030E12" w:rsidP="00CE1C6B">
            <w:pPr>
              <w:pStyle w:val="Tablecolhead"/>
            </w:pPr>
            <w:r>
              <w:t xml:space="preserve">Position </w:t>
            </w:r>
            <w:r w:rsidR="009A27FA">
              <w:t>t</w:t>
            </w:r>
            <w:r>
              <w:t>itle</w:t>
            </w:r>
            <w:r w:rsidR="009A27FA">
              <w:t>:</w:t>
            </w:r>
          </w:p>
        </w:tc>
        <w:tc>
          <w:tcPr>
            <w:tcW w:w="7655" w:type="dxa"/>
          </w:tcPr>
          <w:p w14:paraId="77C35A90" w14:textId="2EDA7FF1" w:rsidR="00030E12" w:rsidRDefault="00AE1142" w:rsidP="36D62DCD">
            <w:pPr>
              <w:pStyle w:val="Tabletext"/>
              <w:spacing w:line="259" w:lineRule="auto"/>
            </w:pPr>
            <w:r>
              <w:t>Service System Navigator</w:t>
            </w:r>
            <w:r w:rsidR="001958FE" w:rsidRPr="009028C1">
              <w:t xml:space="preserve"> </w:t>
            </w:r>
          </w:p>
        </w:tc>
      </w:tr>
      <w:tr w:rsidR="001958FE" w14:paraId="68763AAE" w14:textId="77777777" w:rsidTr="7C4A9BB5">
        <w:tc>
          <w:tcPr>
            <w:tcW w:w="2835" w:type="dxa"/>
          </w:tcPr>
          <w:p w14:paraId="280F5F3E" w14:textId="1C2ECE41" w:rsidR="001958FE" w:rsidRDefault="001958FE" w:rsidP="001958FE">
            <w:pPr>
              <w:pStyle w:val="Tablecolhead"/>
            </w:pPr>
            <w:bookmarkStart w:id="0" w:name="_Hlk37240926"/>
            <w:r>
              <w:t>Position number:</w:t>
            </w:r>
          </w:p>
        </w:tc>
        <w:tc>
          <w:tcPr>
            <w:tcW w:w="7655" w:type="dxa"/>
          </w:tcPr>
          <w:p w14:paraId="70C59F1E" w14:textId="1FDBE37F" w:rsidR="001958FE" w:rsidRDefault="001958FE" w:rsidP="001958FE">
            <w:pPr>
              <w:pStyle w:val="Tabletext"/>
            </w:pPr>
            <w:r>
              <w:t>DFFH/</w:t>
            </w:r>
            <w:r w:rsidR="00144B02" w:rsidRPr="009F61BE">
              <w:t>FSV/</w:t>
            </w:r>
            <w:r w:rsidR="000F3F4A" w:rsidRPr="000F3F4A">
              <w:t>615935</w:t>
            </w:r>
          </w:p>
        </w:tc>
      </w:tr>
      <w:tr w:rsidR="001958FE" w14:paraId="310BD209" w14:textId="77777777" w:rsidTr="7C4A9BB5">
        <w:tc>
          <w:tcPr>
            <w:tcW w:w="2835" w:type="dxa"/>
          </w:tcPr>
          <w:p w14:paraId="1AB61DEC" w14:textId="6E05C77E" w:rsidR="001958FE" w:rsidRDefault="001958FE" w:rsidP="001958FE">
            <w:pPr>
              <w:pStyle w:val="Tablecolhead"/>
            </w:pPr>
            <w:r>
              <w:t>Division/Branch/Team:</w:t>
            </w:r>
          </w:p>
        </w:tc>
        <w:tc>
          <w:tcPr>
            <w:tcW w:w="7655" w:type="dxa"/>
          </w:tcPr>
          <w:p w14:paraId="319F9A7B" w14:textId="3B0856F8" w:rsidR="001958FE" w:rsidRDefault="001958FE" w:rsidP="001958FE">
            <w:pPr>
              <w:pStyle w:val="Tabletext"/>
            </w:pPr>
            <w:r>
              <w:t xml:space="preserve">Family Safety Victoria, </w:t>
            </w:r>
            <w:r w:rsidR="00AE1142">
              <w:t>Operations Branch,</w:t>
            </w:r>
            <w:r>
              <w:t xml:space="preserve"> </w:t>
            </w:r>
            <w:r w:rsidR="00AE1142">
              <w:t>Operations Unit</w:t>
            </w:r>
          </w:p>
          <w:p w14:paraId="57A6B21C" w14:textId="7A58C138" w:rsidR="001958FE" w:rsidRDefault="00AE1142" w:rsidP="001958FE">
            <w:pPr>
              <w:pStyle w:val="Tabletext"/>
            </w:pPr>
            <w:r>
              <w:t xml:space="preserve">The Orange Door, </w:t>
            </w:r>
            <w:r w:rsidR="00935482">
              <w:t>Wimmera</w:t>
            </w:r>
          </w:p>
        </w:tc>
      </w:tr>
      <w:tr w:rsidR="001958FE" w14:paraId="6B904D7E" w14:textId="77777777" w:rsidTr="7C4A9BB5">
        <w:tc>
          <w:tcPr>
            <w:tcW w:w="2835" w:type="dxa"/>
          </w:tcPr>
          <w:p w14:paraId="2D857265" w14:textId="77777777" w:rsidR="001958FE" w:rsidRDefault="001958FE" w:rsidP="001958FE">
            <w:pPr>
              <w:pStyle w:val="Tablecolhead"/>
            </w:pPr>
            <w:r>
              <w:t>Work location:</w:t>
            </w:r>
          </w:p>
        </w:tc>
        <w:tc>
          <w:tcPr>
            <w:tcW w:w="7655" w:type="dxa"/>
          </w:tcPr>
          <w:p w14:paraId="73825F56" w14:textId="31A3CC01" w:rsidR="001958FE" w:rsidRDefault="00935482" w:rsidP="001958FE">
            <w:pPr>
              <w:pStyle w:val="Tabletext"/>
            </w:pPr>
            <w:r>
              <w:rPr>
                <w:rStyle w:val="normaltextrun"/>
                <w:rFonts w:cs="Arial"/>
                <w:color w:val="000000"/>
                <w:szCs w:val="21"/>
                <w:shd w:val="clear" w:color="auto" w:fill="FFFFFF"/>
              </w:rPr>
              <w:t>3-7 Madden Street, Horsham VIC 3400</w:t>
            </w:r>
          </w:p>
        </w:tc>
      </w:tr>
      <w:tr w:rsidR="00B92DA4" w14:paraId="1A49ABF6" w14:textId="77777777" w:rsidTr="7C4A9BB5">
        <w:tc>
          <w:tcPr>
            <w:tcW w:w="2835" w:type="dxa"/>
          </w:tcPr>
          <w:p w14:paraId="19F9C04E" w14:textId="77777777" w:rsidR="00B92DA4" w:rsidRDefault="00B92DA4" w:rsidP="00CE1C6B">
            <w:pPr>
              <w:pStyle w:val="Tablecolhead"/>
            </w:pPr>
            <w:r>
              <w:t>Classification:</w:t>
            </w:r>
          </w:p>
        </w:tc>
        <w:tc>
          <w:tcPr>
            <w:tcW w:w="7655" w:type="dxa"/>
          </w:tcPr>
          <w:p w14:paraId="1D53289C" w14:textId="08B11C01" w:rsidR="00B92DA4" w:rsidRPr="00725219" w:rsidRDefault="003F4A61" w:rsidP="00CE1C6B">
            <w:pPr>
              <w:pStyle w:val="Tabletext"/>
            </w:pPr>
            <w:r w:rsidRPr="00725219">
              <w:t xml:space="preserve">VPS </w:t>
            </w:r>
            <w:r w:rsidR="00BA2707" w:rsidRPr="00725219">
              <w:t>6</w:t>
            </w:r>
          </w:p>
        </w:tc>
      </w:tr>
      <w:tr w:rsidR="00337889" w14:paraId="2FA0D553" w14:textId="77777777" w:rsidTr="7C4A9BB5">
        <w:tc>
          <w:tcPr>
            <w:tcW w:w="2835" w:type="dxa"/>
          </w:tcPr>
          <w:p w14:paraId="4C86DFC0" w14:textId="696C3FA1" w:rsidR="00337889" w:rsidRDefault="00337889" w:rsidP="00337889">
            <w:pPr>
              <w:pStyle w:val="Tablecolhead"/>
            </w:pPr>
            <w:r>
              <w:t>Salary Range:</w:t>
            </w:r>
          </w:p>
        </w:tc>
        <w:tc>
          <w:tcPr>
            <w:tcW w:w="7655" w:type="dxa"/>
          </w:tcPr>
          <w:p w14:paraId="6D429D7E" w14:textId="404F1BEE" w:rsidR="00337889" w:rsidRPr="2C35D43B" w:rsidRDefault="00D82D86" w:rsidP="00337889">
            <w:pPr>
              <w:pStyle w:val="Tabletext"/>
            </w:pPr>
            <w:r w:rsidRPr="00D82D86">
              <w:t>$142,790 - $191,084</w:t>
            </w:r>
            <w:r w:rsidRPr="00D82D86">
              <w:t xml:space="preserve"> </w:t>
            </w:r>
            <w:r w:rsidR="00337889">
              <w:t>(full-time equivalent per annum) plus superannuation</w:t>
            </w:r>
          </w:p>
        </w:tc>
      </w:tr>
      <w:tr w:rsidR="00DC595E" w14:paraId="0ED31321" w14:textId="77777777" w:rsidTr="7C4A9BB5">
        <w:tc>
          <w:tcPr>
            <w:tcW w:w="2835" w:type="dxa"/>
          </w:tcPr>
          <w:p w14:paraId="1756B431" w14:textId="060FB9B2" w:rsidR="00DC595E" w:rsidRDefault="000D492A" w:rsidP="00DC595E">
            <w:pPr>
              <w:pStyle w:val="Tablecolhead"/>
            </w:pPr>
            <w:r>
              <w:t>Employment status</w:t>
            </w:r>
            <w:r w:rsidR="00DC595E">
              <w:t>:</w:t>
            </w:r>
          </w:p>
        </w:tc>
        <w:tc>
          <w:tcPr>
            <w:tcW w:w="7655" w:type="dxa"/>
          </w:tcPr>
          <w:p w14:paraId="744B7BA3" w14:textId="689E03FA" w:rsidR="00DC595E" w:rsidRPr="00935482" w:rsidRDefault="00935482" w:rsidP="00DC595E">
            <w:pPr>
              <w:pStyle w:val="Tabletext"/>
            </w:pPr>
            <w:r>
              <w:t>Ongoing, Full time (76 hours per fortnight)</w:t>
            </w:r>
          </w:p>
        </w:tc>
      </w:tr>
      <w:tr w:rsidR="00143C39" w14:paraId="5400F270" w14:textId="77777777" w:rsidTr="7C4A9BB5">
        <w:tc>
          <w:tcPr>
            <w:tcW w:w="2835" w:type="dxa"/>
          </w:tcPr>
          <w:p w14:paraId="529196A7" w14:textId="303E9AE1" w:rsidR="00143C39" w:rsidRDefault="00143C39" w:rsidP="00143C39">
            <w:pPr>
              <w:pStyle w:val="Tablecolhead"/>
            </w:pPr>
            <w:r>
              <w:t>Position reports to:</w:t>
            </w:r>
          </w:p>
        </w:tc>
        <w:tc>
          <w:tcPr>
            <w:tcW w:w="7655" w:type="dxa"/>
          </w:tcPr>
          <w:p w14:paraId="364D7151" w14:textId="4498B739" w:rsidR="00143C39" w:rsidRDefault="00AE1142" w:rsidP="00143C39">
            <w:pPr>
              <w:pStyle w:val="Tabletext"/>
            </w:pPr>
            <w:r>
              <w:t xml:space="preserve">Hub Manager, The Orange Door, </w:t>
            </w:r>
            <w:r w:rsidR="00935482">
              <w:t>Wimmera</w:t>
            </w:r>
          </w:p>
        </w:tc>
      </w:tr>
      <w:tr w:rsidR="00B65965" w14:paraId="5777EE73" w14:textId="77777777" w:rsidTr="7C4A9BB5">
        <w:tc>
          <w:tcPr>
            <w:tcW w:w="2835" w:type="dxa"/>
          </w:tcPr>
          <w:p w14:paraId="43618D80" w14:textId="77777777" w:rsidR="00B65965" w:rsidRDefault="00B65965" w:rsidP="00B65965">
            <w:pPr>
              <w:pStyle w:val="Tablecolhead"/>
            </w:pPr>
            <w:r>
              <w:t>Position contact:</w:t>
            </w:r>
          </w:p>
        </w:tc>
        <w:tc>
          <w:tcPr>
            <w:tcW w:w="7655" w:type="dxa"/>
          </w:tcPr>
          <w:p w14:paraId="138BB818" w14:textId="55AE7191" w:rsidR="00B65965" w:rsidRPr="00935482" w:rsidRDefault="00935482" w:rsidP="00B65965">
            <w:pPr>
              <w:pStyle w:val="Tabletext"/>
            </w:pPr>
            <w:r w:rsidRPr="00935482">
              <w:t>Leesa Lynch, Hub Manager</w:t>
            </w:r>
          </w:p>
          <w:p w14:paraId="169085F9" w14:textId="77777777" w:rsidR="00935482" w:rsidRPr="00935482" w:rsidRDefault="00935482" w:rsidP="00B65965">
            <w:pPr>
              <w:pStyle w:val="Tabletext"/>
            </w:pPr>
            <w:r w:rsidRPr="00935482">
              <w:t>0460 291 277</w:t>
            </w:r>
          </w:p>
          <w:p w14:paraId="107E4709" w14:textId="782B71CE" w:rsidR="00B65965" w:rsidRPr="00E87819" w:rsidRDefault="00935482" w:rsidP="00B65965">
            <w:pPr>
              <w:pStyle w:val="Tabletext"/>
            </w:pPr>
            <w:hyperlink r:id="rId19" w:history="1">
              <w:r w:rsidRPr="00935482">
                <w:rPr>
                  <w:rStyle w:val="Hyperlink"/>
                </w:rPr>
                <w:t>Leesa.Lynch@familysafety.vic.gov.au</w:t>
              </w:r>
            </w:hyperlink>
            <w:r w:rsidRPr="00935482">
              <w:t xml:space="preserve"> </w:t>
            </w:r>
          </w:p>
        </w:tc>
      </w:tr>
    </w:tbl>
    <w:p w14:paraId="31EDD102" w14:textId="088F361F" w:rsidR="00B92DA4" w:rsidRDefault="00B92DA4" w:rsidP="00B92DA4">
      <w:pPr>
        <w:pStyle w:val="Heading1"/>
      </w:pPr>
      <w:r>
        <w:t>Role purpose</w:t>
      </w:r>
    </w:p>
    <w:p w14:paraId="7F3CFDF5" w14:textId="3CA1B504" w:rsidR="00351078" w:rsidRDefault="00351078" w:rsidP="00845114">
      <w:pPr>
        <w:pStyle w:val="DHHSbody"/>
        <w:rPr>
          <w:sz w:val="21"/>
          <w:szCs w:val="21"/>
        </w:rPr>
      </w:pPr>
      <w:r w:rsidRPr="005377A2">
        <w:rPr>
          <w:sz w:val="21"/>
          <w:szCs w:val="21"/>
        </w:rPr>
        <w:t>The Service System Navigator is a leadership role in each Orange Door location.</w:t>
      </w:r>
      <w:r w:rsidRPr="005377A2">
        <w:rPr>
          <w:rFonts w:eastAsia="Times"/>
          <w:sz w:val="21"/>
          <w:szCs w:val="21"/>
        </w:rPr>
        <w:t xml:space="preserve"> </w:t>
      </w:r>
      <w:r w:rsidRPr="005377A2">
        <w:rPr>
          <w:sz w:val="21"/>
          <w:szCs w:val="21"/>
        </w:rPr>
        <w:t>Reporting to The Orange Door Hub Manager, the Service System Navigator is responsible for identifying shared priorities at the local level and exploring new opportunities to partner and provide service responses to Victorians seeking support and safety through The Orange Door.  They establish and maintain service interface arrangements with key services across the local service network in line with state-wide guidance.  The Service System Navigator work</w:t>
      </w:r>
      <w:r w:rsidRPr="005377A2">
        <w:rPr>
          <w:rFonts w:eastAsia="Times"/>
          <w:sz w:val="21"/>
          <w:szCs w:val="21"/>
        </w:rPr>
        <w:t>s</w:t>
      </w:r>
      <w:r w:rsidRPr="005377A2">
        <w:rPr>
          <w:sz w:val="21"/>
          <w:szCs w:val="21"/>
        </w:rPr>
        <w:t xml:space="preserve"> collaboratively with the Hub Manager, Practice Leaders and local service network and governance structures to strengthen access to services and responsiveness to diverse communities.  The Service System Navigator also support</w:t>
      </w:r>
      <w:r w:rsidRPr="005377A2">
        <w:rPr>
          <w:rFonts w:eastAsia="Times"/>
          <w:sz w:val="21"/>
          <w:szCs w:val="21"/>
        </w:rPr>
        <w:t>s</w:t>
      </w:r>
      <w:r w:rsidRPr="005377A2">
        <w:rPr>
          <w:sz w:val="21"/>
          <w:szCs w:val="21"/>
        </w:rPr>
        <w:t xml:space="preserve"> practitioners in The Orange Door to deliver integrated and connected services and proactively identif</w:t>
      </w:r>
      <w:r w:rsidRPr="005377A2">
        <w:rPr>
          <w:rFonts w:eastAsia="Times"/>
          <w:sz w:val="21"/>
          <w:szCs w:val="21"/>
        </w:rPr>
        <w:t>ies</w:t>
      </w:r>
      <w:r w:rsidRPr="005377A2">
        <w:rPr>
          <w:sz w:val="21"/>
          <w:szCs w:val="21"/>
        </w:rPr>
        <w:t xml:space="preserve"> and resolve</w:t>
      </w:r>
      <w:r w:rsidRPr="005377A2">
        <w:rPr>
          <w:rFonts w:eastAsia="Times"/>
          <w:sz w:val="21"/>
          <w:szCs w:val="21"/>
        </w:rPr>
        <w:t>s</w:t>
      </w:r>
      <w:r w:rsidRPr="005377A2">
        <w:rPr>
          <w:sz w:val="21"/>
          <w:szCs w:val="21"/>
        </w:rPr>
        <w:t xml:space="preserve"> service system interface issues that may arise in each local area. </w:t>
      </w:r>
    </w:p>
    <w:p w14:paraId="2BAF8713" w14:textId="77777777" w:rsidR="003B262A" w:rsidRDefault="003B262A" w:rsidP="00845114">
      <w:pPr>
        <w:pStyle w:val="DHHSbody"/>
        <w:rPr>
          <w:sz w:val="21"/>
          <w:szCs w:val="21"/>
        </w:rPr>
      </w:pPr>
    </w:p>
    <w:p w14:paraId="5F664379" w14:textId="77777777" w:rsidR="003B262A" w:rsidRDefault="003B262A" w:rsidP="00845114">
      <w:pPr>
        <w:pStyle w:val="DHHSbody"/>
        <w:rPr>
          <w:sz w:val="21"/>
          <w:szCs w:val="21"/>
        </w:rPr>
      </w:pPr>
    </w:p>
    <w:p w14:paraId="72FA2792" w14:textId="77777777" w:rsidR="003B262A" w:rsidRDefault="003B262A" w:rsidP="00845114">
      <w:pPr>
        <w:pStyle w:val="DHHSbody"/>
        <w:rPr>
          <w:sz w:val="21"/>
          <w:szCs w:val="21"/>
        </w:rPr>
      </w:pPr>
    </w:p>
    <w:p w14:paraId="316A0323" w14:textId="77777777" w:rsidR="003B262A" w:rsidRDefault="003B262A" w:rsidP="00845114">
      <w:pPr>
        <w:pStyle w:val="DHHSbody"/>
        <w:rPr>
          <w:sz w:val="21"/>
          <w:szCs w:val="21"/>
        </w:rPr>
      </w:pPr>
    </w:p>
    <w:p w14:paraId="691518AC" w14:textId="77777777" w:rsidR="003B262A" w:rsidRPr="005377A2" w:rsidRDefault="003B262A" w:rsidP="00845114">
      <w:pPr>
        <w:pStyle w:val="DHHSbody"/>
        <w:rPr>
          <w:rFonts w:eastAsia="Times"/>
          <w:sz w:val="21"/>
          <w:szCs w:val="21"/>
        </w:rPr>
      </w:pPr>
    </w:p>
    <w:p w14:paraId="19EFC627" w14:textId="66164409" w:rsidR="009C56FF" w:rsidRDefault="009C56FF" w:rsidP="00351078">
      <w:pPr>
        <w:pStyle w:val="Heading2"/>
      </w:pPr>
      <w:r>
        <w:lastRenderedPageBreak/>
        <w:t>Department of Families, Fairness and Housing</w:t>
      </w:r>
    </w:p>
    <w:p w14:paraId="6578BF4E" w14:textId="77777777" w:rsidR="00913FF8" w:rsidRDefault="00913FF8" w:rsidP="00913FF8">
      <w:pPr>
        <w:spacing w:after="160" w:line="257" w:lineRule="auto"/>
        <w:rPr>
          <w:rFonts w:cs="Arial"/>
          <w:color w:val="000000" w:themeColor="text1"/>
        </w:rPr>
      </w:pPr>
      <w:r w:rsidRPr="37CAB378">
        <w:rPr>
          <w:rFonts w:cs="Arial"/>
          <w:color w:val="000000" w:themeColor="text1"/>
          <w:szCs w:val="21"/>
        </w:rPr>
        <w:t>The Department of Families, Fairness and Housing has a dedicated focus on the community wellbeing and the social recovery of Victoria. The Department is working to deliver bold and innovative reform for the community.</w:t>
      </w:r>
    </w:p>
    <w:p w14:paraId="644FF9D6" w14:textId="77777777" w:rsidR="00913FF8" w:rsidRDefault="00913FF8" w:rsidP="00913FF8">
      <w:pPr>
        <w:spacing w:after="160" w:line="257" w:lineRule="auto"/>
        <w:rPr>
          <w:rFonts w:cs="Arial"/>
          <w:color w:val="000000" w:themeColor="text1"/>
        </w:rPr>
      </w:pPr>
      <w:r w:rsidRPr="37CAB378">
        <w:rPr>
          <w:rFonts w:cs="Arial"/>
          <w:color w:val="000000" w:themeColor="text1"/>
          <w:szCs w:val="21"/>
        </w:rPr>
        <w:t xml:space="preserve">We work to create equal opportunities for all Victorians to live safe, respected and valued lives. We lead policies and services dedicated to community wellbeing by empowering communities to build a fairer and safer Victoria. </w:t>
      </w:r>
    </w:p>
    <w:p w14:paraId="6B307329" w14:textId="77777777" w:rsidR="00913FF8" w:rsidRDefault="00913FF8" w:rsidP="00913FF8">
      <w:pPr>
        <w:spacing w:after="160" w:line="257" w:lineRule="auto"/>
        <w:rPr>
          <w:rFonts w:cs="Arial"/>
          <w:color w:val="000000" w:themeColor="text1"/>
        </w:rPr>
      </w:pPr>
      <w:r w:rsidRPr="78BE59C0">
        <w:rPr>
          <w:rFonts w:cs="Arial"/>
          <w:color w:val="000000" w:themeColor="text1"/>
          <w:szCs w:val="21"/>
        </w:rPr>
        <w:t xml:space="preserve">The Department includes Child Protection, Family Safety Victoria, Homes Victoria, Housing, Disability, Seniors and Carers. The Department is also responsible for the key portfolios of LGBTIQA+ Equality, Veterans and the offices of Women and Youth, enhancing the alignment with policy areas and portfolios focusing on the recovery and growth of our diverse communities. </w:t>
      </w:r>
    </w:p>
    <w:p w14:paraId="3CBEE5BA" w14:textId="77777777" w:rsidR="00913FF8" w:rsidRDefault="00913FF8" w:rsidP="00913FF8">
      <w:pPr>
        <w:spacing w:after="160" w:line="257" w:lineRule="auto"/>
        <w:rPr>
          <w:rFonts w:cs="Arial"/>
          <w:color w:val="000000" w:themeColor="text1"/>
        </w:rPr>
      </w:pPr>
      <w:r w:rsidRPr="78BE59C0">
        <w:rPr>
          <w:rFonts w:cs="Arial"/>
          <w:color w:val="000000" w:themeColor="text1"/>
          <w:szCs w:val="21"/>
        </w:rPr>
        <w:t>The Department also supports the Social Services Regulator, the Commission for Children and Young People, the Victorian Disability Worker Commission, the Disability Worker Registration Board, the Disability Services Commissioner, Respect Victoria, the Commission for Gender Equality in the Public Sector and the Victorian Veteran’s Council.</w:t>
      </w:r>
    </w:p>
    <w:p w14:paraId="027FF7E7" w14:textId="77777777" w:rsidR="00913FF8" w:rsidRDefault="00913FF8" w:rsidP="00913FF8">
      <w:pPr>
        <w:spacing w:after="160" w:line="257" w:lineRule="auto"/>
        <w:rPr>
          <w:rFonts w:cs="Arial"/>
          <w:color w:val="000000" w:themeColor="text1"/>
        </w:rPr>
      </w:pPr>
      <w:r w:rsidRPr="37CAB378">
        <w:rPr>
          <w:rFonts w:cs="Arial"/>
          <w:color w:val="000000" w:themeColor="text1"/>
          <w:szCs w:val="21"/>
        </w:rPr>
        <w:t>We are building an inclusive workplace that embraces diversity and difference. All jobs can be worked flexibly, and we actively encourage job applications from Aboriginal and Torres Strait Islander people, people living with disability, LGBTIQA+, veterans and people from varied cultural backgrounds. </w:t>
      </w:r>
    </w:p>
    <w:p w14:paraId="04EA29C4" w14:textId="6A2F0EF2" w:rsidR="58977BAA" w:rsidRDefault="58977BAA" w:rsidP="36D62DCD">
      <w:pPr>
        <w:pStyle w:val="Heading2"/>
      </w:pPr>
      <w:r>
        <w:t>Division</w:t>
      </w:r>
    </w:p>
    <w:p w14:paraId="154657D6" w14:textId="04785BB6" w:rsidR="58977BAA" w:rsidRPr="005377A2" w:rsidRDefault="58977BAA" w:rsidP="00845114">
      <w:pPr>
        <w:pStyle w:val="DHHSbody"/>
        <w:rPr>
          <w:sz w:val="21"/>
          <w:szCs w:val="21"/>
        </w:rPr>
      </w:pPr>
      <w:r w:rsidRPr="005377A2">
        <w:rPr>
          <w:rFonts w:eastAsia="Arial"/>
          <w:b/>
          <w:bCs/>
          <w:sz w:val="21"/>
          <w:szCs w:val="21"/>
        </w:rPr>
        <w:t>Family Safety Victoria</w:t>
      </w:r>
      <w:r w:rsidRPr="005377A2">
        <w:rPr>
          <w:rFonts w:eastAsia="Arial"/>
          <w:sz w:val="21"/>
          <w:szCs w:val="21"/>
        </w:rPr>
        <w:t xml:space="preserve"> has primary responsibility for the Prevention of Family Violence portfolio. The division is responsible for strategic policy, state-wide reforms under </w:t>
      </w:r>
      <w:r w:rsidRPr="005377A2">
        <w:rPr>
          <w:rFonts w:eastAsia="Arial"/>
          <w:i/>
          <w:iCs/>
          <w:sz w:val="21"/>
          <w:szCs w:val="21"/>
        </w:rPr>
        <w:t>Ending Family Violence: Victoria's 10-year Plan for Change</w:t>
      </w:r>
      <w:r w:rsidRPr="005377A2">
        <w:rPr>
          <w:rFonts w:eastAsia="Arial"/>
          <w:sz w:val="21"/>
          <w:szCs w:val="21"/>
        </w:rPr>
        <w:t xml:space="preserve"> and system stewardship for family and sexual violence prevention and response. FSV leads the implementation of </w:t>
      </w:r>
      <w:r w:rsidRPr="005377A2">
        <w:rPr>
          <w:rFonts w:eastAsia="Arial"/>
          <w:i/>
          <w:iCs/>
          <w:sz w:val="21"/>
          <w:szCs w:val="21"/>
        </w:rPr>
        <w:t>Dhelk Dja: Safe Our Way – Strong Culture, Strong Peoples, Strong Families 2018-2028</w:t>
      </w:r>
      <w:r w:rsidRPr="005377A2">
        <w:rPr>
          <w:rFonts w:eastAsia="Arial"/>
          <w:sz w:val="21"/>
          <w:szCs w:val="21"/>
        </w:rPr>
        <w:t>, the key Aboriginal-led Victorian Agreement that commits Aboriginal communities, Aboriginal services and government to work together and be accountable for ensuring that Aboriginal people, families and communities are stronger, safer, thriving and living free from family violence.</w:t>
      </w:r>
    </w:p>
    <w:p w14:paraId="28B135BD" w14:textId="651E2561" w:rsidR="58977BAA" w:rsidRPr="005377A2" w:rsidRDefault="58977BAA" w:rsidP="00845114">
      <w:pPr>
        <w:pStyle w:val="DHHSbody"/>
        <w:rPr>
          <w:sz w:val="21"/>
          <w:szCs w:val="21"/>
        </w:rPr>
      </w:pPr>
      <w:r w:rsidRPr="005377A2">
        <w:rPr>
          <w:rFonts w:eastAsia="Arial"/>
          <w:sz w:val="21"/>
          <w:szCs w:val="21"/>
        </w:rPr>
        <w:t>By bringing diverse community representatives and organisations together to create new and coordinated ways to prevent and respond to family and sexual violence, and better support families, Family Safety Victoria works collaboratively to ensure the family violence and sexual assault system is inclusive and culturally safe and underpinned by the lived experience of victim survivors including children and young people.</w:t>
      </w:r>
    </w:p>
    <w:p w14:paraId="5D9404EA" w14:textId="7D67DAA8" w:rsidR="6EBF96B5" w:rsidRDefault="6EBF96B5" w:rsidP="62819B21">
      <w:pPr>
        <w:pStyle w:val="Heading2"/>
      </w:pPr>
      <w:r>
        <w:t>Branch</w:t>
      </w:r>
    </w:p>
    <w:p w14:paraId="252FD853" w14:textId="77777777" w:rsidR="00351078" w:rsidRDefault="00351078" w:rsidP="00845114">
      <w:pPr>
        <w:pStyle w:val="DHHSbody"/>
        <w:rPr>
          <w:rFonts w:eastAsia="Arial"/>
          <w:sz w:val="21"/>
          <w:szCs w:val="21"/>
        </w:rPr>
      </w:pPr>
      <w:r w:rsidRPr="005377A2">
        <w:rPr>
          <w:rFonts w:eastAsia="Arial"/>
          <w:sz w:val="21"/>
          <w:szCs w:val="21"/>
        </w:rPr>
        <w:t xml:space="preserve">The </w:t>
      </w:r>
      <w:r w:rsidRPr="005377A2">
        <w:rPr>
          <w:rFonts w:eastAsia="Arial"/>
          <w:b/>
          <w:sz w:val="21"/>
          <w:szCs w:val="21"/>
        </w:rPr>
        <w:t>Operations Branch</w:t>
      </w:r>
      <w:r w:rsidRPr="005377A2">
        <w:rPr>
          <w:rFonts w:eastAsia="Arial"/>
          <w:sz w:val="21"/>
          <w:szCs w:val="21"/>
        </w:rPr>
        <w:t xml:space="preserve"> leads the operational delivery and program management of The Orange Door and the Central Information Point, ensuring a focus on client outcomes, local area context, issues and strengths, continuous improvement in service quality and performance, effective resource management.</w:t>
      </w:r>
    </w:p>
    <w:p w14:paraId="6DBDF5ED" w14:textId="77777777" w:rsidR="00913FF8" w:rsidRDefault="00913FF8" w:rsidP="00845114">
      <w:pPr>
        <w:pStyle w:val="DHHSbody"/>
        <w:rPr>
          <w:rFonts w:eastAsia="Arial"/>
          <w:sz w:val="21"/>
          <w:szCs w:val="21"/>
        </w:rPr>
      </w:pPr>
    </w:p>
    <w:p w14:paraId="5E4EBB12" w14:textId="77777777" w:rsidR="00913FF8" w:rsidRDefault="00913FF8" w:rsidP="00845114">
      <w:pPr>
        <w:pStyle w:val="DHHSbody"/>
        <w:rPr>
          <w:rFonts w:eastAsia="Arial"/>
          <w:sz w:val="21"/>
          <w:szCs w:val="21"/>
        </w:rPr>
      </w:pPr>
    </w:p>
    <w:p w14:paraId="7296854F" w14:textId="77777777" w:rsidR="00913FF8" w:rsidRDefault="00913FF8" w:rsidP="00845114">
      <w:pPr>
        <w:pStyle w:val="DHHSbody"/>
        <w:rPr>
          <w:rFonts w:eastAsia="Arial"/>
          <w:sz w:val="21"/>
          <w:szCs w:val="21"/>
        </w:rPr>
      </w:pPr>
    </w:p>
    <w:p w14:paraId="73FA15E0" w14:textId="77777777" w:rsidR="00913FF8" w:rsidRDefault="00913FF8" w:rsidP="00845114">
      <w:pPr>
        <w:pStyle w:val="DHHSbody"/>
        <w:rPr>
          <w:rFonts w:eastAsia="Arial"/>
          <w:sz w:val="21"/>
          <w:szCs w:val="21"/>
        </w:rPr>
      </w:pPr>
    </w:p>
    <w:p w14:paraId="3E72607A" w14:textId="77777777" w:rsidR="00913FF8" w:rsidRDefault="00913FF8" w:rsidP="00845114">
      <w:pPr>
        <w:pStyle w:val="DHHSbody"/>
        <w:rPr>
          <w:rFonts w:eastAsia="Arial"/>
          <w:sz w:val="21"/>
          <w:szCs w:val="21"/>
        </w:rPr>
      </w:pPr>
    </w:p>
    <w:p w14:paraId="2F353862" w14:textId="77777777" w:rsidR="00913FF8" w:rsidRPr="005377A2" w:rsidRDefault="00913FF8" w:rsidP="00845114">
      <w:pPr>
        <w:pStyle w:val="DHHSbody"/>
        <w:rPr>
          <w:rFonts w:eastAsia="Arial"/>
          <w:b/>
          <w:sz w:val="21"/>
          <w:szCs w:val="21"/>
        </w:rPr>
      </w:pPr>
    </w:p>
    <w:p w14:paraId="0DDE9EB7" w14:textId="1842D566" w:rsidR="00913FF8" w:rsidRPr="00913FF8" w:rsidRDefault="00965970" w:rsidP="00913FF8">
      <w:pPr>
        <w:pStyle w:val="Heading2"/>
      </w:pPr>
      <w:r>
        <w:lastRenderedPageBreak/>
        <w:t>Team</w:t>
      </w:r>
    </w:p>
    <w:p w14:paraId="464B5058" w14:textId="65FBA48D" w:rsidR="003B262A" w:rsidRDefault="00E87182" w:rsidP="00E87182">
      <w:pPr>
        <w:rPr>
          <w:lang w:eastAsia="en-AU"/>
        </w:rPr>
      </w:pPr>
      <w:r w:rsidRPr="7B1EDC14">
        <w:rPr>
          <w:lang w:eastAsia="en-AU"/>
        </w:rPr>
        <w:t xml:space="preserve">The Orange Door network is for children, young people and adults who are experiencing or using family violence, and for families who require support with the development and wellbeing needs of their children and young people. It assesses and responds to a person’s needs and risk, and connects people to family violence services, local Aboriginal services, family services and services for adults using family violence as well as broader service supports. </w:t>
      </w:r>
    </w:p>
    <w:p w14:paraId="0E19AA0A" w14:textId="77777777" w:rsidR="00E87182" w:rsidRDefault="00E87182" w:rsidP="00E87182">
      <w:r>
        <w:t>The workforce includes:</w:t>
      </w:r>
    </w:p>
    <w:p w14:paraId="099CEBF9" w14:textId="77777777" w:rsidR="00E87182" w:rsidRDefault="00E87182" w:rsidP="00E87182">
      <w:pPr>
        <w:pStyle w:val="ListParagraph"/>
        <w:numPr>
          <w:ilvl w:val="0"/>
          <w:numId w:val="27"/>
        </w:numPr>
        <w:spacing w:after="160" w:line="256" w:lineRule="auto"/>
      </w:pPr>
      <w:r>
        <w:rPr>
          <w:rStyle w:val="Strong"/>
          <w:rFonts w:eastAsia="MS Gothic" w:cs="Arial"/>
          <w:color w:val="011A3C"/>
        </w:rPr>
        <w:t>Specialist Practitioners:</w:t>
      </w:r>
      <w:r>
        <w:rPr>
          <w:rFonts w:ascii="Cambria" w:hAnsi="Cambria" w:cs="Cambria"/>
        </w:rPr>
        <w:t> </w:t>
      </w:r>
      <w:r>
        <w:t>The expertise of different practitioners is drawn upon to provide an interdisciplinary approach with specialists in family violence, child and family services, ACCOs and perpetrator services working together in The Orange Door network.</w:t>
      </w:r>
    </w:p>
    <w:p w14:paraId="6415549F" w14:textId="49AD0A4C" w:rsidR="00E87182" w:rsidRDefault="00E87182" w:rsidP="00E87182">
      <w:pPr>
        <w:pStyle w:val="ListParagraph"/>
        <w:numPr>
          <w:ilvl w:val="0"/>
          <w:numId w:val="27"/>
        </w:numPr>
        <w:spacing w:after="160" w:line="256" w:lineRule="auto"/>
      </w:pPr>
      <w:r>
        <w:rPr>
          <w:rStyle w:val="Strong"/>
          <w:rFonts w:eastAsia="MS Gothic" w:cs="Arial"/>
          <w:color w:val="011A3C"/>
        </w:rPr>
        <w:t>Practice leadership:</w:t>
      </w:r>
      <w:r>
        <w:rPr>
          <w:rStyle w:val="Strong"/>
          <w:rFonts w:ascii="Cambria" w:eastAsia="MS Gothic" w:hAnsi="Cambria" w:cs="Cambria"/>
          <w:color w:val="011A3C"/>
        </w:rPr>
        <w:t> </w:t>
      </w:r>
      <w:r>
        <w:t xml:space="preserve">Practice leadership is provided to practitioners to support high quality and culturally safe service delivery through roles such as: Team Leader, Aboriginal Practice Leader, </w:t>
      </w:r>
      <w:r w:rsidR="00935482">
        <w:t>Victim Survivor</w:t>
      </w:r>
      <w:r>
        <w:t xml:space="preserve"> Practice Leader, Integrated Practice Leader, Children and Young People’s Practice Leader, A</w:t>
      </w:r>
      <w:r w:rsidR="00935482">
        <w:t xml:space="preserve">dult Using Family Violence </w:t>
      </w:r>
      <w:r>
        <w:t>Practice Leader and Community Based Senior Child Protection Practitioners.</w:t>
      </w:r>
    </w:p>
    <w:p w14:paraId="215C3533" w14:textId="77777777" w:rsidR="00E87182" w:rsidRDefault="00E87182" w:rsidP="00E87182">
      <w:pPr>
        <w:pStyle w:val="ListParagraph"/>
        <w:numPr>
          <w:ilvl w:val="0"/>
          <w:numId w:val="27"/>
        </w:numPr>
        <w:spacing w:after="160" w:line="256" w:lineRule="auto"/>
      </w:pPr>
      <w:r>
        <w:rPr>
          <w:rStyle w:val="Strong"/>
          <w:rFonts w:eastAsia="MS Gothic" w:cs="Arial"/>
          <w:color w:val="011A3C"/>
        </w:rPr>
        <w:t>Operational support:</w:t>
      </w:r>
      <w:r>
        <w:rPr>
          <w:rFonts w:ascii="Cambria" w:hAnsi="Cambria" w:cs="Cambria"/>
        </w:rPr>
        <w:t> </w:t>
      </w:r>
      <w:r>
        <w:t>The Orange Door network teams are supported by a team from FSV that includes a Hub Manager, Service System Navigator, Strategic Planning and Reporting Officer, Operational Support Officers, Client Support Officers and administrative support staff.</w:t>
      </w:r>
    </w:p>
    <w:p w14:paraId="56D12A05" w14:textId="0C8C261D" w:rsidR="00B92DA4" w:rsidRPr="00325EE9" w:rsidRDefault="00B92DA4" w:rsidP="00325EE9">
      <w:pPr>
        <w:pStyle w:val="Heading1"/>
      </w:pPr>
      <w:r w:rsidRPr="00325EE9">
        <w:t>Key accountabilities</w:t>
      </w:r>
    </w:p>
    <w:p w14:paraId="1F9CF608" w14:textId="36CF52A8" w:rsidR="00B17BB1" w:rsidRPr="005377A2" w:rsidRDefault="00B17BB1" w:rsidP="003B262A">
      <w:pPr>
        <w:pStyle w:val="DHHSbullet1"/>
        <w:numPr>
          <w:ilvl w:val="0"/>
          <w:numId w:val="28"/>
        </w:numPr>
        <w:rPr>
          <w:sz w:val="21"/>
          <w:szCs w:val="21"/>
        </w:rPr>
      </w:pPr>
      <w:r w:rsidRPr="005377A2">
        <w:rPr>
          <w:sz w:val="21"/>
          <w:szCs w:val="21"/>
        </w:rPr>
        <w:t xml:space="preserve">Establish and maintain service interface agreements, local arrangements, and operating protocols with key services across the local area and broader service network.  </w:t>
      </w:r>
    </w:p>
    <w:p w14:paraId="639741E8" w14:textId="61F79AE8" w:rsidR="00B17BB1" w:rsidRPr="005377A2" w:rsidRDefault="00B17BB1" w:rsidP="003B262A">
      <w:pPr>
        <w:pStyle w:val="DHHSbullet1"/>
        <w:numPr>
          <w:ilvl w:val="0"/>
          <w:numId w:val="28"/>
        </w:numPr>
        <w:rPr>
          <w:sz w:val="21"/>
          <w:szCs w:val="21"/>
        </w:rPr>
      </w:pPr>
      <w:r w:rsidRPr="005377A2">
        <w:rPr>
          <w:sz w:val="21"/>
          <w:szCs w:val="21"/>
        </w:rPr>
        <w:t xml:space="preserve">Partner with the local service sector to identify opportunities to address local area service gaps and resolve issues relating to service delivery. </w:t>
      </w:r>
    </w:p>
    <w:p w14:paraId="3CC8598B" w14:textId="2F8C11A7" w:rsidR="00B17BB1" w:rsidRPr="005377A2" w:rsidRDefault="00B17BB1" w:rsidP="003B262A">
      <w:pPr>
        <w:pStyle w:val="DHHSbullet1"/>
        <w:numPr>
          <w:ilvl w:val="0"/>
          <w:numId w:val="28"/>
        </w:numPr>
        <w:rPr>
          <w:sz w:val="21"/>
          <w:szCs w:val="21"/>
        </w:rPr>
      </w:pPr>
      <w:r w:rsidRPr="005377A2">
        <w:rPr>
          <w:sz w:val="21"/>
          <w:szCs w:val="21"/>
        </w:rPr>
        <w:t xml:space="preserve">Monitor progress of service engagement, connections and service capacity, identifying actual and potential barriers and finding effective ways to deal with them. </w:t>
      </w:r>
    </w:p>
    <w:p w14:paraId="6D1FF16D" w14:textId="0222177E" w:rsidR="00B17BB1" w:rsidRPr="005377A2" w:rsidRDefault="00B17BB1" w:rsidP="003B262A">
      <w:pPr>
        <w:pStyle w:val="DHHSbullet1"/>
        <w:numPr>
          <w:ilvl w:val="0"/>
          <w:numId w:val="28"/>
        </w:numPr>
        <w:rPr>
          <w:sz w:val="21"/>
          <w:szCs w:val="21"/>
        </w:rPr>
      </w:pPr>
      <w:r w:rsidRPr="005377A2">
        <w:rPr>
          <w:sz w:val="21"/>
          <w:szCs w:val="21"/>
        </w:rPr>
        <w:t xml:space="preserve">Establish systems and processes for feedback loops to services across the local network about the actions taken by The Orange Door. </w:t>
      </w:r>
    </w:p>
    <w:p w14:paraId="7D7DCAD2" w14:textId="241C7391" w:rsidR="00B17BB1" w:rsidRPr="005377A2" w:rsidRDefault="00B17BB1" w:rsidP="003B262A">
      <w:pPr>
        <w:pStyle w:val="DHHSbullet1"/>
        <w:numPr>
          <w:ilvl w:val="0"/>
          <w:numId w:val="28"/>
        </w:numPr>
        <w:rPr>
          <w:sz w:val="21"/>
          <w:szCs w:val="21"/>
        </w:rPr>
      </w:pPr>
      <w:r w:rsidRPr="005377A2">
        <w:rPr>
          <w:sz w:val="21"/>
          <w:szCs w:val="21"/>
        </w:rPr>
        <w:t xml:space="preserve">Provide authoritative advice and or secondary consultation to internal and external stakeholders regarding service interfaces and access between The Orange Door and local service system. </w:t>
      </w:r>
    </w:p>
    <w:p w14:paraId="6ADFB437" w14:textId="77777777" w:rsidR="00BD266C" w:rsidRPr="005377A2" w:rsidRDefault="00B17BB1" w:rsidP="003B262A">
      <w:pPr>
        <w:pStyle w:val="DHHSbullet1"/>
        <w:numPr>
          <w:ilvl w:val="0"/>
          <w:numId w:val="28"/>
        </w:numPr>
        <w:rPr>
          <w:sz w:val="21"/>
          <w:szCs w:val="21"/>
        </w:rPr>
      </w:pPr>
      <w:r w:rsidRPr="005377A2">
        <w:rPr>
          <w:sz w:val="21"/>
          <w:szCs w:val="21"/>
        </w:rPr>
        <w:t>Promote The Orange Door and its services broadly across the universal service system to build confidence and capacity to support victim survivors and vulnerable children and families.</w:t>
      </w:r>
    </w:p>
    <w:p w14:paraId="1CC046FA" w14:textId="77777777" w:rsidR="00845114" w:rsidRPr="005377A2" w:rsidRDefault="00B17BB1" w:rsidP="003B262A">
      <w:pPr>
        <w:pStyle w:val="DHHSbullet1"/>
        <w:numPr>
          <w:ilvl w:val="0"/>
          <w:numId w:val="28"/>
        </w:numPr>
        <w:rPr>
          <w:sz w:val="21"/>
          <w:szCs w:val="21"/>
        </w:rPr>
      </w:pPr>
      <w:r w:rsidRPr="005377A2">
        <w:rPr>
          <w:sz w:val="21"/>
          <w:szCs w:val="21"/>
        </w:rPr>
        <w:t>In partnership with the Hub Manager, lead and support The Orange Door Practitioners to deliver integrated and connected services by:</w:t>
      </w:r>
    </w:p>
    <w:p w14:paraId="6CB3C08A" w14:textId="23BCCAE4" w:rsidR="00845114" w:rsidRPr="005377A2" w:rsidRDefault="00B17BB1" w:rsidP="005377A2">
      <w:pPr>
        <w:pStyle w:val="DHHSbullet1"/>
        <w:numPr>
          <w:ilvl w:val="1"/>
          <w:numId w:val="25"/>
        </w:numPr>
        <w:rPr>
          <w:sz w:val="21"/>
          <w:szCs w:val="21"/>
        </w:rPr>
      </w:pPr>
      <w:r w:rsidRPr="005377A2">
        <w:rPr>
          <w:sz w:val="21"/>
          <w:szCs w:val="21"/>
        </w:rPr>
        <w:t>Working with Practice Leaders and Team Leaders to identify and resolve service access, navigation and interface issues as they arise</w:t>
      </w:r>
    </w:p>
    <w:p w14:paraId="0C1535E5" w14:textId="77777777" w:rsidR="00845114" w:rsidRPr="005377A2" w:rsidRDefault="00B17BB1" w:rsidP="005377A2">
      <w:pPr>
        <w:pStyle w:val="DHHSbullet1"/>
        <w:numPr>
          <w:ilvl w:val="1"/>
          <w:numId w:val="25"/>
        </w:numPr>
        <w:rPr>
          <w:sz w:val="21"/>
          <w:szCs w:val="21"/>
        </w:rPr>
      </w:pPr>
      <w:r w:rsidRPr="005377A2">
        <w:rPr>
          <w:sz w:val="21"/>
          <w:szCs w:val="21"/>
        </w:rPr>
        <w:t>Providing practitioners with relevant information and support to connect people to broader services and supports</w:t>
      </w:r>
    </w:p>
    <w:p w14:paraId="49A754B3" w14:textId="60FE0511" w:rsidR="00845114" w:rsidRPr="005377A2" w:rsidRDefault="00B17BB1" w:rsidP="005377A2">
      <w:pPr>
        <w:pStyle w:val="DHHSbullet1"/>
        <w:numPr>
          <w:ilvl w:val="1"/>
          <w:numId w:val="25"/>
        </w:numPr>
        <w:rPr>
          <w:sz w:val="21"/>
          <w:szCs w:val="21"/>
        </w:rPr>
      </w:pPr>
      <w:r w:rsidRPr="005377A2">
        <w:rPr>
          <w:sz w:val="21"/>
          <w:szCs w:val="21"/>
        </w:rPr>
        <w:t>Building capability of practitioners to understand access pathways beyond their specialist expertise to deliver integrated functions and services in collaboration with Practice Leaders</w:t>
      </w:r>
    </w:p>
    <w:p w14:paraId="6B2501B3" w14:textId="31489C77" w:rsidR="00BD266C" w:rsidRDefault="00B17BB1" w:rsidP="005377A2">
      <w:pPr>
        <w:pStyle w:val="DHHSbullet1"/>
        <w:numPr>
          <w:ilvl w:val="1"/>
          <w:numId w:val="25"/>
        </w:numPr>
        <w:rPr>
          <w:sz w:val="21"/>
          <w:szCs w:val="21"/>
        </w:rPr>
      </w:pPr>
      <w:r w:rsidRPr="005377A2">
        <w:rPr>
          <w:sz w:val="21"/>
          <w:szCs w:val="21"/>
        </w:rPr>
        <w:t>Modelling collaborative partnership approaches and behaviours to support effective local partnerships and interface arrangements.</w:t>
      </w:r>
    </w:p>
    <w:p w14:paraId="39008299" w14:textId="77777777" w:rsidR="00913FF8" w:rsidRDefault="00913FF8" w:rsidP="00913FF8">
      <w:pPr>
        <w:pStyle w:val="DHHSbullet1"/>
        <w:rPr>
          <w:sz w:val="21"/>
          <w:szCs w:val="21"/>
        </w:rPr>
      </w:pPr>
    </w:p>
    <w:p w14:paraId="1F6F42CB" w14:textId="77777777" w:rsidR="00913FF8" w:rsidRDefault="00913FF8" w:rsidP="00913FF8">
      <w:pPr>
        <w:pStyle w:val="DHHSbullet1"/>
        <w:rPr>
          <w:sz w:val="21"/>
          <w:szCs w:val="21"/>
        </w:rPr>
      </w:pPr>
    </w:p>
    <w:p w14:paraId="7345B0A8" w14:textId="77777777" w:rsidR="00913FF8" w:rsidRDefault="00913FF8" w:rsidP="00913FF8">
      <w:pPr>
        <w:pStyle w:val="DHHSbullet1"/>
        <w:rPr>
          <w:sz w:val="21"/>
          <w:szCs w:val="21"/>
        </w:rPr>
      </w:pPr>
    </w:p>
    <w:p w14:paraId="66328529" w14:textId="77777777" w:rsidR="00913FF8" w:rsidRPr="005377A2" w:rsidRDefault="00913FF8" w:rsidP="00913FF8">
      <w:pPr>
        <w:pStyle w:val="DHHSbullet1"/>
        <w:rPr>
          <w:sz w:val="21"/>
          <w:szCs w:val="21"/>
        </w:rPr>
      </w:pPr>
    </w:p>
    <w:p w14:paraId="6E1618EB" w14:textId="77777777" w:rsidR="00BD266C" w:rsidRPr="005377A2" w:rsidRDefault="00B17BB1" w:rsidP="003B262A">
      <w:pPr>
        <w:pStyle w:val="DHHSbullet1"/>
        <w:numPr>
          <w:ilvl w:val="0"/>
          <w:numId w:val="29"/>
        </w:numPr>
        <w:rPr>
          <w:sz w:val="21"/>
          <w:szCs w:val="21"/>
        </w:rPr>
      </w:pPr>
      <w:r w:rsidRPr="005377A2">
        <w:rPr>
          <w:sz w:val="21"/>
          <w:szCs w:val="21"/>
        </w:rPr>
        <w:lastRenderedPageBreak/>
        <w:t>Drive strong and positive connection between The Orange Door and services within The Orange Door network, and broader system interface by:</w:t>
      </w:r>
    </w:p>
    <w:p w14:paraId="4367ACE8" w14:textId="77777777" w:rsidR="00BD266C" w:rsidRPr="005377A2" w:rsidRDefault="00B17BB1" w:rsidP="005377A2">
      <w:pPr>
        <w:pStyle w:val="DHHSbullet1"/>
        <w:numPr>
          <w:ilvl w:val="1"/>
          <w:numId w:val="25"/>
        </w:numPr>
        <w:rPr>
          <w:sz w:val="21"/>
          <w:szCs w:val="21"/>
        </w:rPr>
      </w:pPr>
      <w:r w:rsidRPr="005377A2">
        <w:rPr>
          <w:sz w:val="21"/>
          <w:szCs w:val="21"/>
        </w:rPr>
        <w:t>Building and maintaining effective relationships with local services and existing networks to facilitate a partnership and coordinated approach</w:t>
      </w:r>
    </w:p>
    <w:p w14:paraId="08511946" w14:textId="77777777" w:rsidR="00BD266C" w:rsidRPr="005377A2" w:rsidRDefault="00B17BB1" w:rsidP="005377A2">
      <w:pPr>
        <w:pStyle w:val="DHHSbullet1"/>
        <w:numPr>
          <w:ilvl w:val="1"/>
          <w:numId w:val="25"/>
        </w:numPr>
        <w:rPr>
          <w:sz w:val="21"/>
          <w:szCs w:val="21"/>
        </w:rPr>
      </w:pPr>
      <w:r w:rsidRPr="005377A2">
        <w:rPr>
          <w:sz w:val="21"/>
          <w:szCs w:val="21"/>
        </w:rPr>
        <w:t>Managing stakeholders through effective negotiation and influence</w:t>
      </w:r>
    </w:p>
    <w:p w14:paraId="7782DBA1" w14:textId="77777777" w:rsidR="00BD266C" w:rsidRPr="005377A2" w:rsidRDefault="00B17BB1" w:rsidP="005377A2">
      <w:pPr>
        <w:pStyle w:val="DHHSbullet1"/>
        <w:numPr>
          <w:ilvl w:val="1"/>
          <w:numId w:val="25"/>
        </w:numPr>
        <w:rPr>
          <w:sz w:val="21"/>
          <w:szCs w:val="21"/>
        </w:rPr>
      </w:pPr>
      <w:r w:rsidRPr="005377A2">
        <w:rPr>
          <w:sz w:val="21"/>
          <w:szCs w:val="21"/>
        </w:rPr>
        <w:t>Working collaboratively with the Aboriginal Practice Leader to build and maintain effective partnerships with Aboriginal services to support choice for Aboriginal people</w:t>
      </w:r>
    </w:p>
    <w:p w14:paraId="2E0D4217" w14:textId="086721A8" w:rsidR="00B17BB1" w:rsidRPr="005377A2" w:rsidRDefault="00B17BB1" w:rsidP="005377A2">
      <w:pPr>
        <w:pStyle w:val="DHHSbullet1"/>
        <w:numPr>
          <w:ilvl w:val="1"/>
          <w:numId w:val="25"/>
        </w:numPr>
        <w:rPr>
          <w:sz w:val="21"/>
          <w:szCs w:val="21"/>
        </w:rPr>
      </w:pPr>
      <w:r w:rsidRPr="005377A2">
        <w:rPr>
          <w:sz w:val="21"/>
          <w:szCs w:val="21"/>
        </w:rPr>
        <w:t xml:space="preserve">Working effectively with diverse communities and services for older people LGBTI networks, ethno- specific organisations and migrant resource centres to support service connections and coordination.  </w:t>
      </w:r>
    </w:p>
    <w:p w14:paraId="0B39E00A" w14:textId="1A89BD9F" w:rsidR="00B17BB1" w:rsidRPr="005377A2" w:rsidRDefault="00B17BB1" w:rsidP="003B262A">
      <w:pPr>
        <w:pStyle w:val="DHHSbullet1"/>
        <w:numPr>
          <w:ilvl w:val="0"/>
          <w:numId w:val="30"/>
        </w:numPr>
        <w:rPr>
          <w:sz w:val="21"/>
          <w:szCs w:val="21"/>
        </w:rPr>
      </w:pPr>
      <w:r w:rsidRPr="005377A2">
        <w:rPr>
          <w:sz w:val="21"/>
          <w:szCs w:val="21"/>
        </w:rPr>
        <w:t xml:space="preserve">Provide sound judgement and authoritative advice on risks, priorities, service access and interface matters for consideration by the Hub Manager, Hub Leadership Groups, and other relevant local governance arrangements. </w:t>
      </w:r>
    </w:p>
    <w:p w14:paraId="46548BFE" w14:textId="523B1AC0" w:rsidR="00B17BB1" w:rsidRPr="005377A2" w:rsidRDefault="00B17BB1" w:rsidP="003B262A">
      <w:pPr>
        <w:pStyle w:val="DHHSbullet1"/>
        <w:numPr>
          <w:ilvl w:val="0"/>
          <w:numId w:val="30"/>
        </w:numPr>
        <w:rPr>
          <w:sz w:val="21"/>
          <w:szCs w:val="21"/>
        </w:rPr>
      </w:pPr>
      <w:r w:rsidRPr="005377A2">
        <w:rPr>
          <w:sz w:val="21"/>
          <w:szCs w:val="21"/>
        </w:rPr>
        <w:t xml:space="preserve">Oversee, monitor and deliver projects to respond to local access and service interface needs, ensuring they are delivered in accordance with relevant formalised agreements, legislation and government regulations and guidelines. </w:t>
      </w:r>
    </w:p>
    <w:p w14:paraId="348B5721" w14:textId="431EB55E" w:rsidR="00B17BB1" w:rsidRPr="005377A2" w:rsidRDefault="00B17BB1" w:rsidP="003B262A">
      <w:pPr>
        <w:pStyle w:val="DHHSbullet1"/>
        <w:numPr>
          <w:ilvl w:val="0"/>
          <w:numId w:val="30"/>
        </w:numPr>
        <w:rPr>
          <w:sz w:val="21"/>
          <w:szCs w:val="21"/>
        </w:rPr>
      </w:pPr>
      <w:r w:rsidRPr="005377A2">
        <w:rPr>
          <w:sz w:val="21"/>
          <w:szCs w:val="21"/>
        </w:rPr>
        <w:t xml:space="preserve">Keep accurate and complete records of your work activities in accordance with legislative requirements and the Victorian Government’s records, information security and privacy policies and requirements.  </w:t>
      </w:r>
    </w:p>
    <w:p w14:paraId="609A6E3E" w14:textId="5D04ADA6" w:rsidR="00B17BB1" w:rsidRPr="005377A2" w:rsidRDefault="00B17BB1" w:rsidP="003B262A">
      <w:pPr>
        <w:pStyle w:val="DHHSbullet1"/>
        <w:numPr>
          <w:ilvl w:val="0"/>
          <w:numId w:val="30"/>
        </w:numPr>
        <w:rPr>
          <w:sz w:val="21"/>
          <w:szCs w:val="21"/>
        </w:rPr>
      </w:pPr>
      <w:r w:rsidRPr="005377A2">
        <w:rPr>
          <w:sz w:val="21"/>
          <w:szCs w:val="21"/>
        </w:rPr>
        <w:t xml:space="preserve">Take reasonable care for your own health and safety and for that of others in the workplace by working in accordance with legislative requirements and occupational health and safety (OHS) policies and procedures. </w:t>
      </w:r>
    </w:p>
    <w:p w14:paraId="1F8437E3" w14:textId="24D8554D" w:rsidR="00B17BB1" w:rsidRPr="005377A2" w:rsidRDefault="00B17BB1" w:rsidP="003B262A">
      <w:pPr>
        <w:pStyle w:val="DHHSbullet1"/>
        <w:numPr>
          <w:ilvl w:val="0"/>
          <w:numId w:val="30"/>
        </w:numPr>
        <w:rPr>
          <w:sz w:val="21"/>
          <w:szCs w:val="21"/>
        </w:rPr>
      </w:pPr>
      <w:r w:rsidRPr="005377A2">
        <w:rPr>
          <w:sz w:val="21"/>
          <w:szCs w:val="21"/>
        </w:rPr>
        <w:t xml:space="preserve">Influence stakeholders holding competing views and priorities and views. </w:t>
      </w:r>
    </w:p>
    <w:p w14:paraId="2E60C081" w14:textId="1C2B6CBA" w:rsidR="00B17BB1" w:rsidRPr="005377A2" w:rsidRDefault="00B17BB1" w:rsidP="003B262A">
      <w:pPr>
        <w:pStyle w:val="DHHSbullet1"/>
        <w:numPr>
          <w:ilvl w:val="0"/>
          <w:numId w:val="30"/>
        </w:numPr>
        <w:rPr>
          <w:sz w:val="21"/>
          <w:szCs w:val="21"/>
        </w:rPr>
      </w:pPr>
      <w:r w:rsidRPr="005377A2">
        <w:rPr>
          <w:sz w:val="21"/>
          <w:szCs w:val="21"/>
        </w:rPr>
        <w:t xml:space="preserve">Negotiate to resolve differences to achieve agreement. </w:t>
      </w:r>
    </w:p>
    <w:p w14:paraId="50C5E1D0" w14:textId="41C1F664" w:rsidR="00B17BB1" w:rsidRPr="005377A2" w:rsidRDefault="00B17BB1" w:rsidP="003B262A">
      <w:pPr>
        <w:pStyle w:val="DHHSbullet1"/>
        <w:numPr>
          <w:ilvl w:val="0"/>
          <w:numId w:val="30"/>
        </w:numPr>
        <w:rPr>
          <w:sz w:val="21"/>
          <w:szCs w:val="21"/>
        </w:rPr>
      </w:pPr>
      <w:r w:rsidRPr="005377A2">
        <w:rPr>
          <w:sz w:val="21"/>
          <w:szCs w:val="21"/>
        </w:rPr>
        <w:t xml:space="preserve">Provide leadership and guidance based on advanced expertise. </w:t>
      </w:r>
    </w:p>
    <w:p w14:paraId="3707E32B" w14:textId="730D309A" w:rsidR="00B17BB1" w:rsidRPr="005377A2" w:rsidRDefault="00B17BB1" w:rsidP="003B262A">
      <w:pPr>
        <w:pStyle w:val="DHHSbullet1"/>
        <w:numPr>
          <w:ilvl w:val="0"/>
          <w:numId w:val="30"/>
        </w:numPr>
        <w:rPr>
          <w:sz w:val="21"/>
          <w:szCs w:val="21"/>
        </w:rPr>
      </w:pPr>
      <w:r w:rsidRPr="005377A2">
        <w:rPr>
          <w:sz w:val="21"/>
          <w:szCs w:val="21"/>
        </w:rPr>
        <w:t xml:space="preserve">Brief high-level stakeholders in own area of expertise in a variety of forums.  </w:t>
      </w:r>
    </w:p>
    <w:p w14:paraId="5F0E78F4" w14:textId="77777777" w:rsidR="00B92DA4" w:rsidRDefault="00B92DA4" w:rsidP="00B92DA4">
      <w:pPr>
        <w:pStyle w:val="Heading1"/>
      </w:pPr>
      <w:r>
        <w:t>Key selection criteria</w:t>
      </w:r>
    </w:p>
    <w:p w14:paraId="549E53FA" w14:textId="4D315F42" w:rsidR="0DE9B201" w:rsidRDefault="0DE9B201" w:rsidP="63D38DA7">
      <w:pPr>
        <w:pStyle w:val="Heading2"/>
      </w:pPr>
      <w:r>
        <w:t>Capabilities</w:t>
      </w:r>
    </w:p>
    <w:p w14:paraId="4CD6C73D" w14:textId="77777777" w:rsidR="00B17BB1" w:rsidRPr="005377A2" w:rsidRDefault="00B17BB1" w:rsidP="005377A2">
      <w:pPr>
        <w:pStyle w:val="DHHSbullet1"/>
        <w:spacing w:after="120"/>
        <w:ind w:left="357" w:hanging="357"/>
        <w:rPr>
          <w:sz w:val="21"/>
          <w:szCs w:val="21"/>
        </w:rPr>
      </w:pPr>
      <w:r w:rsidRPr="00B17BB1">
        <w:rPr>
          <w:rFonts w:eastAsia="Times"/>
          <w:bCs/>
        </w:rPr>
        <w:t>1</w:t>
      </w:r>
      <w:r w:rsidRPr="00457487">
        <w:t>.</w:t>
      </w:r>
      <w:r w:rsidRPr="00457487">
        <w:tab/>
      </w:r>
      <w:r w:rsidRPr="005377A2">
        <w:rPr>
          <w:b/>
          <w:bCs/>
          <w:sz w:val="21"/>
          <w:szCs w:val="21"/>
        </w:rPr>
        <w:t>Works collaboratively to drive cultural change:</w:t>
      </w:r>
      <w:r w:rsidRPr="005377A2">
        <w:rPr>
          <w:sz w:val="21"/>
          <w:szCs w:val="21"/>
        </w:rPr>
        <w:t xml:space="preserve">  has a clear concept of the culture required to achieve integrated and coordinated service delivery, and deliver effective, culturally safe and responsive services; designs and delivers innovative practices that enhance integrated practice and promotes quality practice standards; understands how to build and establish effective practice cultures, identifies change required, describes reasons for it and engages people who can deliver the change.  </w:t>
      </w:r>
    </w:p>
    <w:p w14:paraId="66A64420" w14:textId="77777777" w:rsidR="00B17BB1" w:rsidRPr="005377A2" w:rsidRDefault="00B17BB1" w:rsidP="005377A2">
      <w:pPr>
        <w:pStyle w:val="DHHSbullet1"/>
        <w:spacing w:after="120"/>
        <w:ind w:left="357" w:hanging="357"/>
        <w:rPr>
          <w:sz w:val="21"/>
          <w:szCs w:val="21"/>
        </w:rPr>
      </w:pPr>
      <w:r w:rsidRPr="005377A2">
        <w:rPr>
          <w:sz w:val="21"/>
          <w:szCs w:val="21"/>
        </w:rPr>
        <w:t>2.</w:t>
      </w:r>
      <w:r w:rsidRPr="005377A2">
        <w:rPr>
          <w:sz w:val="21"/>
          <w:szCs w:val="21"/>
        </w:rPr>
        <w:tab/>
      </w:r>
      <w:r w:rsidRPr="005377A2">
        <w:rPr>
          <w:b/>
          <w:bCs/>
          <w:sz w:val="21"/>
          <w:szCs w:val="21"/>
        </w:rPr>
        <w:t>Expert knowledge and experience working in leadership roles within a social service context</w:t>
      </w:r>
      <w:r w:rsidRPr="005377A2">
        <w:rPr>
          <w:sz w:val="21"/>
          <w:szCs w:val="21"/>
        </w:rPr>
        <w:t xml:space="preserve">: has established expertise and capability to lead culture, system and processes that support service navigation and coordination; has in-depth experience establishing service interfaces and arrangements across the social service sectors and broader service sector.  </w:t>
      </w:r>
    </w:p>
    <w:p w14:paraId="13907F15" w14:textId="77777777" w:rsidR="00B17BB1" w:rsidRPr="005377A2" w:rsidRDefault="00B17BB1" w:rsidP="005377A2">
      <w:pPr>
        <w:pStyle w:val="DHHSbullet1"/>
        <w:spacing w:after="120"/>
        <w:ind w:left="357" w:hanging="357"/>
        <w:rPr>
          <w:sz w:val="21"/>
          <w:szCs w:val="21"/>
        </w:rPr>
      </w:pPr>
      <w:r w:rsidRPr="005377A2">
        <w:rPr>
          <w:sz w:val="21"/>
          <w:szCs w:val="21"/>
        </w:rPr>
        <w:t>3.</w:t>
      </w:r>
      <w:r w:rsidRPr="005377A2">
        <w:rPr>
          <w:sz w:val="21"/>
          <w:szCs w:val="21"/>
        </w:rPr>
        <w:tab/>
      </w:r>
      <w:r w:rsidRPr="005377A2">
        <w:rPr>
          <w:b/>
          <w:bCs/>
          <w:sz w:val="21"/>
          <w:szCs w:val="21"/>
        </w:rPr>
        <w:t>Stakeholder partnerships</w:t>
      </w:r>
      <w:r w:rsidRPr="005377A2">
        <w:rPr>
          <w:sz w:val="21"/>
          <w:szCs w:val="21"/>
        </w:rPr>
        <w:t xml:space="preserve">: identifies issues in common for one or more stakeholders and uses to build mutually beneficial partnerships; identifies and responds to stakeholder’s underlying needs; uses understanding of the stakeholder’s organisational context to ensure outcomes are achieved; finds innovative solutions to resolve stakeholder issues. </w:t>
      </w:r>
    </w:p>
    <w:p w14:paraId="2967FAFC" w14:textId="77777777" w:rsidR="00B17BB1" w:rsidRPr="005377A2" w:rsidRDefault="00B17BB1" w:rsidP="005377A2">
      <w:pPr>
        <w:pStyle w:val="DHHSbullet1"/>
        <w:spacing w:after="120"/>
        <w:ind w:left="357" w:hanging="357"/>
        <w:rPr>
          <w:sz w:val="21"/>
          <w:szCs w:val="21"/>
        </w:rPr>
      </w:pPr>
      <w:r w:rsidRPr="005377A2">
        <w:rPr>
          <w:sz w:val="21"/>
          <w:szCs w:val="21"/>
        </w:rPr>
        <w:t>4.</w:t>
      </w:r>
      <w:r w:rsidRPr="005377A2">
        <w:rPr>
          <w:sz w:val="21"/>
          <w:szCs w:val="21"/>
        </w:rPr>
        <w:tab/>
      </w:r>
      <w:r w:rsidRPr="005377A2">
        <w:rPr>
          <w:b/>
          <w:bCs/>
          <w:sz w:val="21"/>
          <w:szCs w:val="21"/>
        </w:rPr>
        <w:t>Project management</w:t>
      </w:r>
      <w:r w:rsidRPr="005377A2">
        <w:rPr>
          <w:sz w:val="21"/>
          <w:szCs w:val="21"/>
        </w:rPr>
        <w:t xml:space="preserve">: consults, liaises with and influences key stakeholders; produces detailed project plans where objectives are clearly defined and action steps for achieving them are clearly specified; monitors performance against objectives and manages project risks and issues; ensures project objectives are met. </w:t>
      </w:r>
    </w:p>
    <w:p w14:paraId="15144B6C" w14:textId="77777777" w:rsidR="00B17BB1" w:rsidRPr="005377A2" w:rsidRDefault="00B17BB1" w:rsidP="005377A2">
      <w:pPr>
        <w:pStyle w:val="DHHSbullet1"/>
        <w:spacing w:after="120"/>
        <w:ind w:left="357" w:hanging="357"/>
        <w:rPr>
          <w:sz w:val="21"/>
          <w:szCs w:val="21"/>
        </w:rPr>
      </w:pPr>
      <w:r w:rsidRPr="005377A2">
        <w:rPr>
          <w:sz w:val="21"/>
          <w:szCs w:val="21"/>
        </w:rPr>
        <w:lastRenderedPageBreak/>
        <w:t>5.</w:t>
      </w:r>
      <w:r w:rsidRPr="005377A2">
        <w:rPr>
          <w:sz w:val="21"/>
          <w:szCs w:val="21"/>
        </w:rPr>
        <w:tab/>
      </w:r>
      <w:r w:rsidRPr="005377A2">
        <w:rPr>
          <w:b/>
          <w:bCs/>
          <w:sz w:val="21"/>
          <w:szCs w:val="21"/>
        </w:rPr>
        <w:t>Systems thinking</w:t>
      </w:r>
      <w:r w:rsidRPr="005377A2">
        <w:rPr>
          <w:sz w:val="21"/>
          <w:szCs w:val="21"/>
        </w:rPr>
        <w:t xml:space="preserve">: diagnoses trends, obstacles and opportunities in the internal and external environment; understands the linkages between natural systems and communities to inform policy; conceptualises and defines the systems working within the organisation.  </w:t>
      </w:r>
    </w:p>
    <w:p w14:paraId="2F872149" w14:textId="0B7159F0" w:rsidR="003B262A" w:rsidRPr="00913FF8" w:rsidRDefault="00B17BB1" w:rsidP="00913FF8">
      <w:pPr>
        <w:pStyle w:val="DHHSbullet1"/>
        <w:spacing w:after="120"/>
        <w:ind w:left="357" w:hanging="357"/>
        <w:rPr>
          <w:sz w:val="21"/>
          <w:szCs w:val="21"/>
        </w:rPr>
      </w:pPr>
      <w:r w:rsidRPr="005377A2">
        <w:rPr>
          <w:sz w:val="21"/>
          <w:szCs w:val="21"/>
        </w:rPr>
        <w:t>6.</w:t>
      </w:r>
      <w:r w:rsidRPr="005377A2">
        <w:rPr>
          <w:sz w:val="21"/>
          <w:szCs w:val="21"/>
        </w:rPr>
        <w:tab/>
      </w:r>
      <w:r w:rsidRPr="005377A2">
        <w:rPr>
          <w:b/>
          <w:bCs/>
          <w:sz w:val="21"/>
          <w:szCs w:val="21"/>
        </w:rPr>
        <w:t>Self-management</w:t>
      </w:r>
      <w:r w:rsidRPr="005377A2">
        <w:rPr>
          <w:sz w:val="21"/>
          <w:szCs w:val="21"/>
        </w:rPr>
        <w:t>: invites feedback on own behaviour and impact; uses new knowledge or information about self to build a broader understanding of own behaviour and the impact it has on others; understands strong emotional reactions and seeks ways to more effectively manage them.</w:t>
      </w:r>
    </w:p>
    <w:p w14:paraId="6858AE36" w14:textId="50DBEEA5" w:rsidR="00B92DA4" w:rsidRDefault="00B92DA4" w:rsidP="00B17BB1">
      <w:pPr>
        <w:pStyle w:val="Heading2"/>
      </w:pPr>
      <w:r>
        <w:t>Personal qualities</w:t>
      </w:r>
    </w:p>
    <w:p w14:paraId="5E5A4D9F" w14:textId="635DE928" w:rsidR="00B17BB1" w:rsidRPr="005377A2" w:rsidRDefault="00E028E0" w:rsidP="005377A2">
      <w:pPr>
        <w:pStyle w:val="DHHSbullet1"/>
        <w:spacing w:after="120"/>
        <w:ind w:left="357" w:hanging="357"/>
        <w:rPr>
          <w:sz w:val="21"/>
          <w:szCs w:val="21"/>
        </w:rPr>
      </w:pPr>
      <w:r>
        <w:t>1</w:t>
      </w:r>
      <w:r w:rsidR="00B17BB1" w:rsidRPr="00BD266C">
        <w:t>.</w:t>
      </w:r>
      <w:r w:rsidR="00B17BB1" w:rsidRPr="00845114">
        <w:tab/>
      </w:r>
      <w:r w:rsidR="00B17BB1" w:rsidRPr="005377A2">
        <w:rPr>
          <w:b/>
          <w:bCs/>
          <w:sz w:val="21"/>
          <w:szCs w:val="21"/>
        </w:rPr>
        <w:t>Relationship building:</w:t>
      </w:r>
      <w:r w:rsidR="00B17BB1" w:rsidRPr="005377A2">
        <w:rPr>
          <w:sz w:val="21"/>
          <w:szCs w:val="21"/>
        </w:rPr>
        <w:t xml:space="preserve"> establishes and maintains relationships with people at all levels; promotes harmony and consensus through diplomatic handling of disagreements; forges useful partnerships with people across business areas, functions and organisations; builds trust through consistent actions, values and communication; minimises surprises. </w:t>
      </w:r>
    </w:p>
    <w:p w14:paraId="4960BAFB" w14:textId="5F78C515" w:rsidR="00B17BB1" w:rsidRPr="005377A2" w:rsidRDefault="00E028E0" w:rsidP="005377A2">
      <w:pPr>
        <w:pStyle w:val="DHHSbullet1"/>
        <w:spacing w:after="120"/>
        <w:ind w:left="357" w:hanging="357"/>
        <w:rPr>
          <w:sz w:val="21"/>
          <w:szCs w:val="21"/>
        </w:rPr>
      </w:pPr>
      <w:r>
        <w:rPr>
          <w:sz w:val="21"/>
          <w:szCs w:val="21"/>
        </w:rPr>
        <w:t>2</w:t>
      </w:r>
      <w:r w:rsidR="00B17BB1" w:rsidRPr="005377A2">
        <w:rPr>
          <w:sz w:val="21"/>
          <w:szCs w:val="21"/>
        </w:rPr>
        <w:t>.</w:t>
      </w:r>
      <w:r w:rsidR="00B17BB1" w:rsidRPr="005377A2">
        <w:rPr>
          <w:sz w:val="21"/>
          <w:szCs w:val="21"/>
        </w:rPr>
        <w:tab/>
      </w:r>
      <w:r w:rsidR="00B17BB1" w:rsidRPr="005377A2">
        <w:rPr>
          <w:b/>
          <w:bCs/>
          <w:sz w:val="21"/>
          <w:szCs w:val="21"/>
        </w:rPr>
        <w:t>Initiative and accountability:</w:t>
      </w:r>
      <w:r w:rsidR="00B17BB1" w:rsidRPr="005377A2">
        <w:rPr>
          <w:sz w:val="21"/>
          <w:szCs w:val="21"/>
        </w:rPr>
        <w:t xml:space="preserve"> proactive and self-starting; seizes opportunities and acts upon them; takes responsibility for own actions. </w:t>
      </w:r>
    </w:p>
    <w:p w14:paraId="1EF21071" w14:textId="6DB2533B" w:rsidR="00B17BB1" w:rsidRPr="005377A2" w:rsidRDefault="00E028E0" w:rsidP="005377A2">
      <w:pPr>
        <w:pStyle w:val="DHHSbullet1"/>
        <w:spacing w:after="120"/>
        <w:ind w:left="357" w:hanging="357"/>
        <w:rPr>
          <w:sz w:val="21"/>
          <w:szCs w:val="21"/>
        </w:rPr>
      </w:pPr>
      <w:r>
        <w:rPr>
          <w:sz w:val="21"/>
          <w:szCs w:val="21"/>
        </w:rPr>
        <w:t>3</w:t>
      </w:r>
      <w:r w:rsidR="00B17BB1" w:rsidRPr="005377A2">
        <w:rPr>
          <w:sz w:val="21"/>
          <w:szCs w:val="21"/>
        </w:rPr>
        <w:t>.</w:t>
      </w:r>
      <w:r w:rsidR="00B17BB1" w:rsidRPr="005377A2">
        <w:rPr>
          <w:sz w:val="21"/>
          <w:szCs w:val="21"/>
        </w:rPr>
        <w:tab/>
      </w:r>
      <w:r w:rsidR="00B17BB1" w:rsidRPr="005377A2">
        <w:rPr>
          <w:b/>
          <w:bCs/>
          <w:sz w:val="21"/>
          <w:szCs w:val="21"/>
        </w:rPr>
        <w:t>Drive and commitment:</w:t>
      </w:r>
      <w:r w:rsidR="00B17BB1" w:rsidRPr="005377A2">
        <w:rPr>
          <w:sz w:val="21"/>
          <w:szCs w:val="21"/>
        </w:rPr>
        <w:t xml:space="preserve"> enthusiastic and committed; demonstrates capacity for sustained effort and hard work; sets high standards of performance for self and others; enjoys a vigorous and dynamic work environment.</w:t>
      </w:r>
    </w:p>
    <w:p w14:paraId="02FD0AAE" w14:textId="76DEB367" w:rsidR="00BD266C" w:rsidRPr="005377A2" w:rsidRDefault="00E028E0" w:rsidP="005377A2">
      <w:pPr>
        <w:pStyle w:val="DHHSbullet1"/>
        <w:spacing w:after="120"/>
        <w:ind w:left="357" w:hanging="357"/>
        <w:rPr>
          <w:sz w:val="21"/>
          <w:szCs w:val="21"/>
        </w:rPr>
      </w:pPr>
      <w:r>
        <w:rPr>
          <w:sz w:val="21"/>
          <w:szCs w:val="21"/>
        </w:rPr>
        <w:t>4</w:t>
      </w:r>
      <w:r w:rsidR="00B17BB1" w:rsidRPr="005377A2">
        <w:rPr>
          <w:sz w:val="21"/>
          <w:szCs w:val="21"/>
        </w:rPr>
        <w:t>.</w:t>
      </w:r>
      <w:r w:rsidR="00B17BB1" w:rsidRPr="005377A2">
        <w:rPr>
          <w:sz w:val="21"/>
          <w:szCs w:val="21"/>
        </w:rPr>
        <w:tab/>
      </w:r>
      <w:r w:rsidR="00B17BB1" w:rsidRPr="005377A2">
        <w:rPr>
          <w:b/>
          <w:bCs/>
          <w:sz w:val="21"/>
          <w:szCs w:val="21"/>
        </w:rPr>
        <w:t>Teamwork:</w:t>
      </w:r>
      <w:r w:rsidR="00B17BB1" w:rsidRPr="005377A2">
        <w:rPr>
          <w:sz w:val="21"/>
          <w:szCs w:val="21"/>
        </w:rPr>
        <w:t xml:space="preserve"> cooperates and works well with others in pursuit of team goals, collaborates and shares information, shows consideration, concern and respect for others feelings and ideas, accommodates and works well with the different working styles of others, encourages resolution of conflict within the group. </w:t>
      </w:r>
    </w:p>
    <w:p w14:paraId="58D1BCCE" w14:textId="3763348C" w:rsidR="00BD266C" w:rsidRDefault="00BD266C" w:rsidP="00BD266C">
      <w:pPr>
        <w:pStyle w:val="Heading2"/>
      </w:pPr>
      <w:r>
        <w:t>Qualifications</w:t>
      </w:r>
    </w:p>
    <w:p w14:paraId="31ADDCF2" w14:textId="77777777" w:rsidR="00B17BB1" w:rsidRPr="005377A2" w:rsidRDefault="00B17BB1" w:rsidP="00965970">
      <w:pPr>
        <w:pStyle w:val="DHHSbody"/>
        <w:numPr>
          <w:ilvl w:val="0"/>
          <w:numId w:val="24"/>
        </w:numPr>
        <w:rPr>
          <w:rFonts w:eastAsia="Times"/>
          <w:sz w:val="21"/>
          <w:szCs w:val="21"/>
        </w:rPr>
      </w:pPr>
      <w:r w:rsidRPr="005377A2">
        <w:rPr>
          <w:rFonts w:eastAsia="Times"/>
          <w:sz w:val="21"/>
          <w:szCs w:val="21"/>
        </w:rPr>
        <w:t xml:space="preserve">Relevant qualification(s) in social work, welfare, psychology or a related discipline is highly regarded.  </w:t>
      </w:r>
    </w:p>
    <w:p w14:paraId="7601F9F1" w14:textId="77777777" w:rsidR="00B17BB1" w:rsidRPr="005377A2" w:rsidRDefault="00B17BB1" w:rsidP="00965970">
      <w:pPr>
        <w:pStyle w:val="DHHSbody"/>
        <w:numPr>
          <w:ilvl w:val="0"/>
          <w:numId w:val="24"/>
        </w:numPr>
        <w:rPr>
          <w:rFonts w:eastAsia="Times"/>
          <w:sz w:val="21"/>
          <w:szCs w:val="21"/>
        </w:rPr>
      </w:pPr>
      <w:r w:rsidRPr="005377A2">
        <w:rPr>
          <w:rFonts w:eastAsia="Times"/>
          <w:sz w:val="21"/>
          <w:szCs w:val="21"/>
        </w:rPr>
        <w:t xml:space="preserve">A Victorian Driver Licence and a willingness to undertake work-related travel  </w:t>
      </w:r>
    </w:p>
    <w:p w14:paraId="44DE7E13" w14:textId="77777777" w:rsidR="00B17BB1" w:rsidRPr="00BD266C" w:rsidRDefault="00B17BB1" w:rsidP="00845114">
      <w:pPr>
        <w:pStyle w:val="DHHSbody"/>
        <w:rPr>
          <w:rFonts w:eastAsia="Times"/>
          <w:b/>
          <w:bCs/>
        </w:rPr>
      </w:pPr>
      <w:r w:rsidRPr="00BD266C">
        <w:rPr>
          <w:rFonts w:eastAsia="Times"/>
          <w:b/>
          <w:bCs/>
        </w:rPr>
        <w:t xml:space="preserve">Mandatory </w:t>
      </w:r>
    </w:p>
    <w:p w14:paraId="0DDB5E0A" w14:textId="59700178" w:rsidR="003B262A" w:rsidRPr="0097735B" w:rsidRDefault="00B17BB1" w:rsidP="003B262A">
      <w:pPr>
        <w:pStyle w:val="DHHSbody"/>
        <w:numPr>
          <w:ilvl w:val="0"/>
          <w:numId w:val="23"/>
        </w:numPr>
        <w:rPr>
          <w:rFonts w:eastAsia="Times"/>
          <w:bCs/>
          <w:sz w:val="21"/>
          <w:szCs w:val="21"/>
        </w:rPr>
      </w:pPr>
      <w:r w:rsidRPr="005377A2">
        <w:rPr>
          <w:rFonts w:eastAsia="Times"/>
          <w:sz w:val="21"/>
          <w:szCs w:val="21"/>
        </w:rPr>
        <w:t xml:space="preserve">A current Working with Children Check (WWCC) card. </w:t>
      </w:r>
    </w:p>
    <w:p w14:paraId="32A798CD" w14:textId="77777777" w:rsidR="0097735B" w:rsidRDefault="0097735B" w:rsidP="0097735B">
      <w:pPr>
        <w:pStyle w:val="Heading1"/>
      </w:pPr>
      <w:r>
        <w:t>Values and behaviours</w:t>
      </w:r>
    </w:p>
    <w:p w14:paraId="629DB422" w14:textId="77777777" w:rsidR="0097735B" w:rsidRDefault="0097735B" w:rsidP="0097735B">
      <w:pPr>
        <w:pStyle w:val="Body"/>
      </w:pPr>
      <w:r>
        <w:t>The Department of Families, Fairness and Housing employees are required to demonstrate commitment to:</w:t>
      </w:r>
    </w:p>
    <w:p w14:paraId="57145704" w14:textId="77777777" w:rsidR="0097735B" w:rsidRPr="00EE2097" w:rsidRDefault="0097735B" w:rsidP="0097735B">
      <w:pPr>
        <w:pStyle w:val="Body"/>
      </w:pPr>
      <w:r>
        <w:rPr>
          <w:b/>
          <w:bCs/>
        </w:rPr>
        <w:t>The public sector values and behaviours</w:t>
      </w:r>
      <w:r>
        <w:t xml:space="preserve"> – responsiveness, integrity, impartiality, accountability, respect, leadership and human rights.</w:t>
      </w:r>
    </w:p>
    <w:p w14:paraId="425B060D" w14:textId="77777777" w:rsidR="0097735B" w:rsidRPr="00643F0B" w:rsidRDefault="0097735B" w:rsidP="0097735B">
      <w:pPr>
        <w:pStyle w:val="Body"/>
      </w:pPr>
      <w:r>
        <w:rPr>
          <w:b/>
          <w:bCs/>
        </w:rPr>
        <w:t>Recordkeeping</w:t>
      </w:r>
      <w:r>
        <w:t xml:space="preserve"> – The department is committed to good record keeping and requires all staff to routinely create and keep full and accurate records of their work-related activities, transactions and decisions, using authorised systems.</w:t>
      </w:r>
    </w:p>
    <w:p w14:paraId="3903F325" w14:textId="77777777" w:rsidR="0097735B" w:rsidRDefault="0097735B" w:rsidP="0097735B">
      <w:pPr>
        <w:pStyle w:val="Body"/>
      </w:pPr>
      <w:r>
        <w:rPr>
          <w:b/>
          <w:bCs/>
        </w:rPr>
        <w:t>Diversity</w:t>
      </w:r>
      <w:r>
        <w:t xml:space="preserve"> – The department values an inclusive workplace that embraces diversity and strongly encourages applications from Aboriginal people, people with disability, people from the LGBTIQA+ community, and people from culturally diverse backgrounds.</w:t>
      </w:r>
    </w:p>
    <w:p w14:paraId="3587D0DD" w14:textId="77777777" w:rsidR="0097735B" w:rsidRDefault="0097735B" w:rsidP="0097735B">
      <w:pPr>
        <w:pStyle w:val="Body"/>
      </w:pPr>
    </w:p>
    <w:p w14:paraId="46E44689" w14:textId="77777777" w:rsidR="0097735B" w:rsidRDefault="0097735B" w:rsidP="0097735B">
      <w:pPr>
        <w:pStyle w:val="Body"/>
      </w:pPr>
    </w:p>
    <w:p w14:paraId="5340601D" w14:textId="77777777" w:rsidR="0097735B" w:rsidRDefault="0097735B" w:rsidP="0097735B">
      <w:pPr>
        <w:pStyle w:val="Body"/>
      </w:pPr>
    </w:p>
    <w:p w14:paraId="6793A4C9" w14:textId="77777777" w:rsidR="0097735B" w:rsidRDefault="0097735B" w:rsidP="0097735B">
      <w:pPr>
        <w:pStyle w:val="Heading1"/>
      </w:pPr>
      <w:r>
        <w:lastRenderedPageBreak/>
        <w:t>Important information</w:t>
      </w:r>
    </w:p>
    <w:p w14:paraId="2625A4C3" w14:textId="5A833314" w:rsidR="0097735B" w:rsidRDefault="0097735B" w:rsidP="0097735B">
      <w:pPr>
        <w:pStyle w:val="Body"/>
      </w:pPr>
      <w:r w:rsidRPr="13A1C2C8">
        <w:t xml:space="preserve">The salary range for this position is set out in </w:t>
      </w:r>
      <w:r w:rsidRPr="0097735B">
        <w:t xml:space="preserve">&lt;Schedule C of the </w:t>
      </w:r>
      <w:r w:rsidRPr="0097735B">
        <w:rPr>
          <w:i/>
          <w:iCs/>
        </w:rPr>
        <w:t>Victorian Public Service Enterprise Agreement</w:t>
      </w:r>
      <w:r w:rsidRPr="0097735B">
        <w:t xml:space="preserve"> 2024&gt;</w:t>
      </w:r>
      <w:r>
        <w:t xml:space="preserve">. </w:t>
      </w:r>
      <w:r w:rsidRPr="13A1C2C8">
        <w:t xml:space="preserve">For further information refer to </w:t>
      </w:r>
      <w:hyperlink r:id="rId20">
        <w:r w:rsidRPr="13A1C2C8">
          <w:rPr>
            <w:rStyle w:val="Hyperlink"/>
          </w:rPr>
          <w:t xml:space="preserve">Department of Treasury and Finance </w:t>
        </w:r>
      </w:hyperlink>
      <w:r w:rsidRPr="13A1C2C8">
        <w:rPr>
          <w:szCs w:val="21"/>
        </w:rPr>
        <w:t>&lt;</w:t>
      </w:r>
      <w:hyperlink r:id="rId21">
        <w:r w:rsidRPr="13A1C2C8">
          <w:rPr>
            <w:szCs w:val="21"/>
          </w:rPr>
          <w:t>https://www.dtf.vic.gov.au/home&gt;).</w:t>
        </w:r>
      </w:hyperlink>
    </w:p>
    <w:p w14:paraId="0D2E9C58" w14:textId="77777777" w:rsidR="0097735B" w:rsidRDefault="0097735B" w:rsidP="0097735B">
      <w:pPr>
        <w:pStyle w:val="Body"/>
      </w:pPr>
      <w:r>
        <w:t>Department policy stipulates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w:t>
      </w:r>
    </w:p>
    <w:p w14:paraId="503084BB" w14:textId="77777777" w:rsidR="0097735B" w:rsidRDefault="0097735B" w:rsidP="0097735B">
      <w:pPr>
        <w:pStyle w:val="Body"/>
      </w:pPr>
      <w:r>
        <w:t>Individuals who have received a Voluntary Departure Package from a Victoria Public Service department/agency are ineligible for re-employment for a minimum of three calendar years from the date of separation.</w:t>
      </w:r>
    </w:p>
    <w:p w14:paraId="7060CC94" w14:textId="77777777" w:rsidR="0097735B" w:rsidRDefault="0097735B" w:rsidP="0097735B">
      <w:pPr>
        <w:pStyle w:val="Body"/>
      </w:pPr>
      <w:r>
        <w:t>Individuals who have received an Early Retirement Package (ERP) from a Victoria Public Service department/agency are ineligible for re-employment for a minimum of 12 months from the date of separation.</w:t>
      </w:r>
    </w:p>
    <w:p w14:paraId="4C953104" w14:textId="77777777" w:rsidR="0097735B" w:rsidRDefault="0097735B" w:rsidP="0097735B">
      <w:pPr>
        <w:pStyle w:val="Body"/>
      </w:pPr>
      <w:r w:rsidRPr="00344B8C">
        <w:t>Individuals who have received an Application Separation Package (ASP) from a Victoria Public Service department/agency are ineligible for re-employment for a minimum of 18 months from the date of separation.</w:t>
      </w:r>
    </w:p>
    <w:p w14:paraId="12864BFC" w14:textId="77777777" w:rsidR="0097735B" w:rsidRDefault="0097735B" w:rsidP="0097735B">
      <w:pPr>
        <w:pStyle w:val="Body"/>
      </w:pPr>
      <w:r>
        <w:t>The department is a key emergency management partner and contributes significantly to Victoria’s emergency management arrangements. As part of a whole-of-government agreement, employees may be required to undertake training in emergency management and support functions during an emergency and may be redeployed to facilitate this need.</w:t>
      </w:r>
    </w:p>
    <w:p w14:paraId="451DBABE" w14:textId="77777777" w:rsidR="0097735B" w:rsidRDefault="0097735B" w:rsidP="0097735B">
      <w:pPr>
        <w:pStyle w:val="Body"/>
      </w:pPr>
      <w:r>
        <w:t>The department provides and maintains a safe working environment that does not risk the health of its employees.</w:t>
      </w:r>
    </w:p>
    <w:p w14:paraId="2091EDB5" w14:textId="77777777" w:rsidR="0097735B" w:rsidRDefault="0097735B" w:rsidP="0097735B">
      <w:pPr>
        <w:pStyle w:val="Heading1"/>
      </w:pPr>
      <w:r>
        <w:t>Pre-employment checks</w:t>
      </w:r>
    </w:p>
    <w:p w14:paraId="1958F4B3" w14:textId="77777777" w:rsidR="0097735B" w:rsidRDefault="0097735B" w:rsidP="0097735B">
      <w:pPr>
        <w:pStyle w:val="Body"/>
      </w:pPr>
      <w:r>
        <w:t>All appointments require reference checks, national criminal records checks and pre-employment misconduct screening. Some positions also require a Working with Children Check, an NDIS Worker Screening Check and/or screening through the Disability Worker Screening List.</w:t>
      </w:r>
    </w:p>
    <w:p w14:paraId="04B0367F" w14:textId="77777777" w:rsidR="0097735B" w:rsidRDefault="0097735B" w:rsidP="0097735B">
      <w:pPr>
        <w:pStyle w:val="Body"/>
      </w:pPr>
      <w:r>
        <w:t>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w:t>
      </w:r>
    </w:p>
    <w:p w14:paraId="772753D7" w14:textId="77777777" w:rsidR="0097735B" w:rsidRPr="00E65C28" w:rsidRDefault="0097735B" w:rsidP="0097735B">
      <w:pPr>
        <w:pStyle w:val="paragraph"/>
        <w:spacing w:before="0" w:beforeAutospacing="0" w:after="120" w:afterAutospacing="0" w:line="280" w:lineRule="atLeast"/>
        <w:textAlignment w:val="baseline"/>
        <w:rPr>
          <w:rFonts w:ascii="Arial" w:hAnsi="Arial" w:cs="Arial"/>
          <w:sz w:val="18"/>
          <w:szCs w:val="18"/>
        </w:rPr>
      </w:pPr>
      <w:r w:rsidRPr="00E65C28">
        <w:rPr>
          <w:rStyle w:val="normaltextrun"/>
          <w:rFonts w:ascii="Arial" w:eastAsia="MS Gothic" w:hAnsi="Arial" w:cs="Arial"/>
          <w:sz w:val="21"/>
          <w:szCs w:val="21"/>
        </w:rPr>
        <w:t>Pre-employment checks may include checking whether an applicant’s name is on the Disability Worker Screening List. This incorporates</w:t>
      </w:r>
      <w:r w:rsidRPr="00E65C28">
        <w:rPr>
          <w:rStyle w:val="normaltextrun"/>
          <w:rFonts w:ascii="Arial" w:eastAsia="MS Gothic" w:hAnsi="Arial" w:cs="Arial"/>
          <w:sz w:val="21"/>
          <w:szCs w:val="21"/>
          <w:u w:val="single"/>
        </w:rPr>
        <w:t>:</w:t>
      </w:r>
      <w:r w:rsidRPr="00E65C28">
        <w:rPr>
          <w:rStyle w:val="eop"/>
          <w:rFonts w:ascii="Arial" w:hAnsi="Arial" w:cs="Arial"/>
          <w:sz w:val="21"/>
          <w:szCs w:val="21"/>
        </w:rPr>
        <w:t> </w:t>
      </w:r>
    </w:p>
    <w:p w14:paraId="3AC857AA" w14:textId="77777777" w:rsidR="0097735B" w:rsidRPr="00E65C28" w:rsidRDefault="0097735B" w:rsidP="0097735B">
      <w:pPr>
        <w:pStyle w:val="paragraph"/>
        <w:numPr>
          <w:ilvl w:val="0"/>
          <w:numId w:val="13"/>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ascii="Arial" w:eastAsia="MS Gothic" w:hAnsi="Arial" w:cs="Arial"/>
          <w:sz w:val="21"/>
          <w:szCs w:val="21"/>
        </w:rPr>
        <w:t>the Disability Worker Exclusion</w:t>
      </w:r>
      <w:r>
        <w:rPr>
          <w:rStyle w:val="normaltextrun"/>
          <w:rFonts w:ascii="Arial" w:eastAsia="MS Gothic" w:hAnsi="Arial" w:cs="Arial"/>
          <w:sz w:val="21"/>
          <w:szCs w:val="21"/>
        </w:rPr>
        <w:t xml:space="preserve"> </w:t>
      </w:r>
      <w:r w:rsidRPr="00E65C28">
        <w:rPr>
          <w:rStyle w:val="normaltextrun"/>
          <w:rFonts w:ascii="Arial" w:eastAsia="MS Gothic" w:hAnsi="Arial" w:cs="Arial"/>
          <w:sz w:val="21"/>
          <w:szCs w:val="21"/>
        </w:rPr>
        <w:t>List</w:t>
      </w:r>
      <w:r>
        <w:rPr>
          <w:rStyle w:val="normaltextrun"/>
          <w:rFonts w:ascii="Arial" w:eastAsia="MS Gothic" w:hAnsi="Arial" w:cs="Arial"/>
          <w:sz w:val="21"/>
          <w:szCs w:val="21"/>
        </w:rPr>
        <w:t xml:space="preserve"> </w:t>
      </w:r>
      <w:r w:rsidRPr="00E65C28">
        <w:rPr>
          <w:rStyle w:val="normaltextrun"/>
          <w:rFonts w:ascii="Arial" w:eastAsia="MS Gothic" w:hAnsi="Arial" w:cs="Arial"/>
          <w:sz w:val="21"/>
          <w:szCs w:val="21"/>
        </w:rPr>
        <w:t>which includes names of persons unsuitable for employment as a disability support worker in a disability residential service provided, funded or registered by the Department of Families, Fairness and Housing.</w:t>
      </w:r>
      <w:r w:rsidRPr="00E65C28">
        <w:rPr>
          <w:rStyle w:val="eop"/>
          <w:rFonts w:ascii="Arial" w:hAnsi="Arial" w:cs="Arial"/>
          <w:sz w:val="21"/>
          <w:szCs w:val="21"/>
        </w:rPr>
        <w:t> </w:t>
      </w:r>
    </w:p>
    <w:p w14:paraId="32D7F8A3" w14:textId="77777777" w:rsidR="0097735B" w:rsidRPr="00E65C28" w:rsidRDefault="0097735B" w:rsidP="0097735B">
      <w:pPr>
        <w:pStyle w:val="paragraph"/>
        <w:numPr>
          <w:ilvl w:val="0"/>
          <w:numId w:val="14"/>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ascii="Arial" w:eastAsia="MS Gothic" w:hAnsi="Arial" w:cs="Arial"/>
          <w:sz w:val="21"/>
          <w:szCs w:val="21"/>
        </w:rPr>
        <w:t>the National Disability Insurance Scheme Quality and Safeguards Commission which has compliance and enforcement actions, including banning orders</w:t>
      </w:r>
      <w:r w:rsidRPr="00E65C28">
        <w:rPr>
          <w:rStyle w:val="eop"/>
          <w:rFonts w:ascii="Arial" w:hAnsi="Arial" w:cs="Arial"/>
          <w:sz w:val="21"/>
          <w:szCs w:val="21"/>
        </w:rPr>
        <w:t> </w:t>
      </w:r>
    </w:p>
    <w:p w14:paraId="226A63ED" w14:textId="77777777" w:rsidR="0097735B" w:rsidRDefault="0097735B" w:rsidP="0097735B">
      <w:pPr>
        <w:pStyle w:val="paragraph"/>
        <w:numPr>
          <w:ilvl w:val="0"/>
          <w:numId w:val="14"/>
        </w:numPr>
        <w:tabs>
          <w:tab w:val="clear" w:pos="720"/>
          <w:tab w:val="num" w:pos="426"/>
        </w:tabs>
        <w:spacing w:before="0" w:beforeAutospacing="0" w:after="120" w:afterAutospacing="0" w:line="280" w:lineRule="atLeast"/>
        <w:ind w:left="426" w:hanging="426"/>
        <w:textAlignment w:val="baseline"/>
        <w:rPr>
          <w:rStyle w:val="eop"/>
          <w:rFonts w:ascii="Arial" w:hAnsi="Arial" w:cs="Arial"/>
          <w:sz w:val="21"/>
          <w:szCs w:val="21"/>
        </w:rPr>
      </w:pPr>
      <w:r w:rsidRPr="626A79D0">
        <w:rPr>
          <w:rStyle w:val="normaltextrun"/>
          <w:rFonts w:ascii="Arial" w:eastAsia="MS Gothic" w:hAnsi="Arial" w:cs="Arial"/>
          <w:sz w:val="21"/>
          <w:szCs w:val="21"/>
        </w:rPr>
        <w:t>the Victorian Disability Worker Commission prohibition orders.</w:t>
      </w:r>
      <w:r w:rsidRPr="626A79D0">
        <w:rPr>
          <w:rStyle w:val="eop"/>
          <w:rFonts w:ascii="Arial" w:hAnsi="Arial" w:cs="Arial"/>
          <w:sz w:val="21"/>
          <w:szCs w:val="21"/>
        </w:rPr>
        <w:t> </w:t>
      </w:r>
    </w:p>
    <w:p w14:paraId="47C37A2D" w14:textId="77777777" w:rsidR="0097735B" w:rsidRDefault="0097735B" w:rsidP="0097735B">
      <w:pPr>
        <w:pStyle w:val="paragraph"/>
        <w:tabs>
          <w:tab w:val="num" w:pos="426"/>
        </w:tabs>
        <w:spacing w:before="0" w:beforeAutospacing="0" w:after="120" w:afterAutospacing="0" w:line="280" w:lineRule="atLeast"/>
        <w:textAlignment w:val="baseline"/>
        <w:rPr>
          <w:rStyle w:val="eop"/>
          <w:rFonts w:ascii="Arial" w:hAnsi="Arial" w:cs="Arial"/>
          <w:sz w:val="21"/>
          <w:szCs w:val="21"/>
        </w:rPr>
      </w:pPr>
    </w:p>
    <w:p w14:paraId="07609B5B" w14:textId="77777777" w:rsidR="0097735B" w:rsidRPr="00E65C28" w:rsidRDefault="0097735B" w:rsidP="0097735B">
      <w:pPr>
        <w:pStyle w:val="paragraph"/>
        <w:tabs>
          <w:tab w:val="num" w:pos="426"/>
        </w:tabs>
        <w:spacing w:before="0" w:beforeAutospacing="0" w:after="120" w:afterAutospacing="0" w:line="280" w:lineRule="atLeast"/>
        <w:textAlignment w:val="baseline"/>
        <w:rPr>
          <w:rFonts w:ascii="Arial" w:hAnsi="Arial" w:cs="Arial"/>
          <w:sz w:val="21"/>
          <w:szCs w:val="21"/>
        </w:rPr>
      </w:pPr>
    </w:p>
    <w:p w14:paraId="64F6083B" w14:textId="77777777" w:rsidR="0097735B" w:rsidRDefault="0097735B" w:rsidP="0097735B">
      <w:pPr>
        <w:pStyle w:val="Heading1"/>
      </w:pPr>
      <w:r>
        <w:lastRenderedPageBreak/>
        <w:t>Further information</w:t>
      </w:r>
    </w:p>
    <w:p w14:paraId="4DA6BC0A" w14:textId="563C4BDF" w:rsidR="0097735B" w:rsidRPr="00552F61" w:rsidRDefault="0097735B" w:rsidP="0097735B">
      <w:pPr>
        <w:rPr>
          <w:color w:val="004C97"/>
          <w:u w:val="dotted"/>
        </w:rPr>
      </w:pPr>
      <w:r>
        <w:t xml:space="preserve">For enquiries regarding the position please phone the contact on the position description. If you experience difficulties in applying online, please contact </w:t>
      </w:r>
      <w:r w:rsidRPr="0097735B">
        <w:t xml:space="preserve">HR Services via email at </w:t>
      </w:r>
      <w:hyperlink r:id="rId22" w:history="1">
        <w:r w:rsidRPr="0097735B">
          <w:rPr>
            <w:rStyle w:val="Hyperlink"/>
          </w:rPr>
          <w:t>HRServices@dffh.vic.gov.au</w:t>
        </w:r>
      </w:hyperlink>
      <w:r w:rsidRPr="0097735B">
        <w:rPr>
          <w:rStyle w:val="Hyperlink"/>
        </w:rPr>
        <w:t xml:space="preserve"> </w:t>
      </w:r>
    </w:p>
    <w:p w14:paraId="1088A819" w14:textId="77777777" w:rsidR="0097735B" w:rsidRDefault="0097735B" w:rsidP="0097735B">
      <w:r>
        <w:t xml:space="preserve">DFFH values the contribution of all employees and fair and equitable treatment of all people is integral to all activities. As such, the DFFH offers workplace adjustments, also known as reasonable adjustments for applicants with disabilities. Some examples of adjustments you can request can be found </w:t>
      </w:r>
      <w:hyperlink r:id="rId23">
        <w:r w:rsidRPr="048FB06B">
          <w:rPr>
            <w:rStyle w:val="Hyperlink"/>
          </w:rPr>
          <w:t>here</w:t>
        </w:r>
      </w:hyperlink>
      <w:r>
        <w:t xml:space="preserve">. Please request adjustments through your manager. Advice and questions can be asked at </w:t>
      </w:r>
      <w:hyperlink r:id="rId24">
        <w:r w:rsidRPr="048FB06B">
          <w:rPr>
            <w:rStyle w:val="Hyperlink"/>
          </w:rPr>
          <w:t>aboriginaldiversityinclusion@dffh.vic.gov.au</w:t>
        </w:r>
      </w:hyperlink>
    </w:p>
    <w:p w14:paraId="65A5801A" w14:textId="77777777" w:rsidR="0097735B" w:rsidRDefault="0097735B" w:rsidP="0097735B">
      <w:pPr>
        <w:pStyle w:val="Body"/>
      </w:pPr>
      <w:r>
        <w:t>F</w:t>
      </w:r>
      <w:r w:rsidRPr="008F7893">
        <w:t xml:space="preserve">or further information </w:t>
      </w:r>
      <w:r>
        <w:t xml:space="preserve">visit </w:t>
      </w:r>
      <w:hyperlink r:id="rId25" w:history="1">
        <w:r w:rsidRPr="009B638F">
          <w:rPr>
            <w:rStyle w:val="Hyperlink"/>
          </w:rPr>
          <w:t>‘About the Department’ on Department of Families, Fairness and Housing’</w:t>
        </w:r>
      </w:hyperlink>
      <w:r>
        <w:t xml:space="preserve"> &lt;www.dffh.vic.gov.au/about&gt;.</w:t>
      </w:r>
    </w:p>
    <w:p w14:paraId="1930480E" w14:textId="77777777" w:rsidR="0097735B" w:rsidRPr="00016E77" w:rsidRDefault="0097735B" w:rsidP="0097735B">
      <w:pPr>
        <w:pStyle w:val="Bullet1"/>
        <w:numPr>
          <w:ilvl w:val="0"/>
          <w:numId w:val="0"/>
        </w:numPr>
      </w:pPr>
    </w:p>
    <w:tbl>
      <w:tblPr>
        <w:tblStyle w:val="TableGrid"/>
        <w:tblW w:w="0" w:type="auto"/>
        <w:tblCellMar>
          <w:bottom w:w="108" w:type="dxa"/>
        </w:tblCellMar>
        <w:tblLook w:val="0600" w:firstRow="0" w:lastRow="0" w:firstColumn="0" w:lastColumn="0" w:noHBand="1" w:noVBand="1"/>
      </w:tblPr>
      <w:tblGrid>
        <w:gridCol w:w="10194"/>
      </w:tblGrid>
      <w:tr w:rsidR="0097735B" w14:paraId="1C9B27E7" w14:textId="77777777" w:rsidTr="0094488A">
        <w:tc>
          <w:tcPr>
            <w:tcW w:w="10194" w:type="dxa"/>
          </w:tcPr>
          <w:p w14:paraId="6C48F60F" w14:textId="330A5873" w:rsidR="0097735B" w:rsidRPr="0055119B" w:rsidRDefault="0097735B" w:rsidP="0094488A">
            <w:pPr>
              <w:pStyle w:val="Accessibilitypara"/>
            </w:pPr>
            <w:r w:rsidRPr="0055119B">
              <w:t>To receive this document in another format</w:t>
            </w:r>
            <w:r>
              <w:t xml:space="preserve"> </w:t>
            </w:r>
            <w:r w:rsidRPr="0097735B">
              <w:t xml:space="preserve">email </w:t>
            </w:r>
            <w:hyperlink r:id="rId26" w:history="1">
              <w:r w:rsidRPr="0097735B">
                <w:rPr>
                  <w:rStyle w:val="Hyperlink"/>
                </w:rPr>
                <w:t>hrservices@dffh.vic.gov.au</w:t>
              </w:r>
            </w:hyperlink>
            <w:r>
              <w:rPr>
                <w:rStyle w:val="Hyperlink"/>
              </w:rPr>
              <w:t xml:space="preserve"> </w:t>
            </w:r>
          </w:p>
          <w:p w14:paraId="46148766" w14:textId="776FFF77" w:rsidR="0097735B" w:rsidRDefault="0097735B" w:rsidP="0094488A">
            <w:pPr>
              <w:pStyle w:val="Imprint"/>
            </w:pPr>
            <w:r w:rsidRPr="0055119B">
              <w:t>Authorised and published by the Victorian Government, 1 Treasury Place, Melbourne.</w:t>
            </w:r>
            <w:r>
              <w:br/>
            </w:r>
            <w:r w:rsidRPr="0055119B">
              <w:t xml:space="preserve">© State of Victoria, Australia, Department </w:t>
            </w:r>
            <w:r w:rsidRPr="001B058F">
              <w:t xml:space="preserve">of </w:t>
            </w:r>
            <w:r>
              <w:t>Families, Fairness and Housing</w:t>
            </w:r>
            <w:r w:rsidRPr="0055119B">
              <w:t xml:space="preserve">, </w:t>
            </w:r>
            <w:bookmarkStart w:id="1" w:name="_Hlk62746129"/>
            <w:r>
              <w:t xml:space="preserve">June 2026.  </w:t>
            </w:r>
            <w:r>
              <w:br/>
            </w:r>
            <w:r w:rsidRPr="008F7893">
              <w:t>In this document, ‘Aboriginal’ refers to both Aboriginal and Torres Strait Islander people. ‘Indigenous’ or ‘Koori/Koorie’ is retained when part of the title of a report, program or quotation.</w:t>
            </w:r>
            <w:bookmarkEnd w:id="1"/>
          </w:p>
        </w:tc>
      </w:tr>
    </w:tbl>
    <w:p w14:paraId="07568637" w14:textId="77777777" w:rsidR="0097735B" w:rsidRDefault="0097735B" w:rsidP="0097735B">
      <w:pPr>
        <w:pStyle w:val="Body"/>
      </w:pPr>
    </w:p>
    <w:p w14:paraId="1D678F6D" w14:textId="77777777" w:rsidR="0097735B" w:rsidRDefault="0097735B" w:rsidP="0097735B">
      <w:pPr>
        <w:pStyle w:val="Body"/>
      </w:pPr>
    </w:p>
    <w:bookmarkEnd w:id="0"/>
    <w:p w14:paraId="498CCE5B" w14:textId="77777777" w:rsidR="00913FF8" w:rsidRPr="005377A2" w:rsidRDefault="00913FF8" w:rsidP="003B262A">
      <w:pPr>
        <w:pStyle w:val="DHHSbody"/>
        <w:rPr>
          <w:rFonts w:eastAsia="Times"/>
          <w:bCs/>
          <w:sz w:val="21"/>
          <w:szCs w:val="21"/>
        </w:rPr>
      </w:pPr>
    </w:p>
    <w:sectPr w:rsidR="00913FF8" w:rsidRPr="005377A2"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89BD" w14:textId="77777777" w:rsidR="00AE118E" w:rsidRDefault="00AE118E">
      <w:r>
        <w:separator/>
      </w:r>
    </w:p>
    <w:p w14:paraId="33D5FCAA" w14:textId="77777777" w:rsidR="00AE118E" w:rsidRDefault="00AE118E"/>
  </w:endnote>
  <w:endnote w:type="continuationSeparator" w:id="0">
    <w:p w14:paraId="59964C15" w14:textId="77777777" w:rsidR="00AE118E" w:rsidRDefault="00AE118E">
      <w:r>
        <w:continuationSeparator/>
      </w:r>
    </w:p>
    <w:p w14:paraId="75F1A14F" w14:textId="77777777" w:rsidR="00AE118E" w:rsidRDefault="00AE118E"/>
  </w:endnote>
  <w:endnote w:type="continuationNotice" w:id="1">
    <w:p w14:paraId="404B7991" w14:textId="77777777" w:rsidR="00AE118E" w:rsidRDefault="00AE1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altName w:val="Times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F2F1" w14:textId="77777777" w:rsidR="009540BF" w:rsidRDefault="00954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61A2403A" w:rsidR="00E261B3" w:rsidRPr="00F65AA9" w:rsidRDefault="00242378" w:rsidP="00EF2C72">
    <w:pPr>
      <w:pStyle w:val="Footer"/>
    </w:pPr>
    <w:r>
      <w:rPr>
        <w:noProof/>
        <w:color w:val="2B579A"/>
        <w:shd w:val="clear" w:color="auto" w:fill="E6E6E6"/>
        <w:lang w:eastAsia="en-AU"/>
      </w:rPr>
      <w:drawing>
        <wp:anchor distT="0" distB="0" distL="114300" distR="114300" simplePos="0" relativeHeight="251658243"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color w:val="2B579A"/>
        <w:shd w:val="clear" w:color="auto" w:fill="E6E6E6"/>
        <w:lang w:eastAsia="en-AU"/>
      </w:rPr>
      <mc:AlternateContent>
        <mc:Choice Requires="wps">
          <w:drawing>
            <wp:anchor distT="0" distB="0" distL="114300" distR="114300" simplePos="0" relativeHeight="251658240" behindDoc="0" locked="0" layoutInCell="0" allowOverlap="1" wp14:anchorId="3F220AE8" wp14:editId="2DB40B9D">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color w:val="2B579A"/>
        <w:shd w:val="clear" w:color="auto" w:fill="E6E6E6"/>
      </w:rPr>
      <mc:AlternateContent>
        <mc:Choice Requires="wps">
          <w:drawing>
            <wp:anchor distT="0" distB="0" distL="114300" distR="114300" simplePos="0" relativeHeight="251658242"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9987" w14:textId="77777777" w:rsidR="00AE118E" w:rsidRDefault="00AE118E" w:rsidP="00207717">
      <w:pPr>
        <w:spacing w:before="120"/>
      </w:pPr>
      <w:r>
        <w:separator/>
      </w:r>
    </w:p>
  </w:footnote>
  <w:footnote w:type="continuationSeparator" w:id="0">
    <w:p w14:paraId="4EC0AC1C" w14:textId="77777777" w:rsidR="00AE118E" w:rsidRDefault="00AE118E">
      <w:r>
        <w:continuationSeparator/>
      </w:r>
    </w:p>
    <w:p w14:paraId="50977FFE" w14:textId="77777777" w:rsidR="00AE118E" w:rsidRDefault="00AE118E"/>
  </w:footnote>
  <w:footnote w:type="continuationNotice" w:id="1">
    <w:p w14:paraId="6E074BED" w14:textId="77777777" w:rsidR="00AE118E" w:rsidRDefault="00AE11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E4A4" w14:textId="77777777" w:rsidR="009540BF" w:rsidRDefault="00954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C413" w14:textId="77777777" w:rsidR="009540BF" w:rsidRDefault="009540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01C901F8" w:rsidR="00E261B3" w:rsidRPr="0051568D" w:rsidRDefault="00242378" w:rsidP="0017674D">
    <w:pPr>
      <w:pStyle w:val="Header"/>
    </w:pPr>
    <w:r>
      <w:rPr>
        <w:noProof/>
        <w:color w:val="2B579A"/>
        <w:shd w:val="clear" w:color="auto" w:fill="E6E6E6"/>
      </w:rPr>
      <w:drawing>
        <wp:anchor distT="0" distB="0" distL="114300" distR="114300" simplePos="0" relativeHeight="251658241"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92DA4" w:rsidRPr="00B92DA4">
      <w:rPr>
        <w:noProof/>
      </w:rPr>
      <w:t xml:space="preserve">Position description – Department of Families, Fairness and Housing </w:t>
    </w:r>
    <w:r w:rsidR="00B14B5F">
      <w:ptab w:relativeTo="margin" w:alignment="right" w:leader="none"/>
    </w:r>
    <w:r w:rsidR="00B14B5F" w:rsidRPr="00DE6C85">
      <w:rPr>
        <w:b/>
        <w:color w:val="2B579A"/>
        <w:shd w:val="clear" w:color="auto" w:fill="E6E6E6"/>
      </w:rPr>
      <w:fldChar w:fldCharType="begin"/>
    </w:r>
    <w:r w:rsidR="00B14B5F" w:rsidRPr="00DE6C85">
      <w:rPr>
        <w:b/>
        <w:bCs/>
      </w:rPr>
      <w:instrText xml:space="preserve"> PAGE </w:instrText>
    </w:r>
    <w:r w:rsidR="00B14B5F" w:rsidRPr="00DE6C85">
      <w:rPr>
        <w:b/>
        <w:color w:val="2B579A"/>
        <w:shd w:val="clear" w:color="auto" w:fill="E6E6E6"/>
      </w:rPr>
      <w:fldChar w:fldCharType="separate"/>
    </w:r>
    <w:r w:rsidR="00B14B5F" w:rsidRPr="00DE6C85">
      <w:rPr>
        <w:b/>
        <w:bCs/>
      </w:rPr>
      <w:t>2</w:t>
    </w:r>
    <w:r w:rsidR="00B14B5F" w:rsidRPr="00DE6C85">
      <w:rPr>
        <w:b/>
        <w:color w:val="2B579A"/>
        <w:shd w:val="clear" w:color="auto" w:fill="E6E6E6"/>
      </w:rP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B0A"/>
    <w:multiLevelType w:val="hybridMultilevel"/>
    <w:tmpl w:val="C6F641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7C2A82"/>
    <w:multiLevelType w:val="hybridMultilevel"/>
    <w:tmpl w:val="21AC0ECC"/>
    <w:lvl w:ilvl="0" w:tplc="FFFFFFFF">
      <w:start w:val="1"/>
      <w:numFmt w:val="bullet"/>
      <w:lvlText w:val="•"/>
      <w:lvlJc w:val="left"/>
      <w:pPr>
        <w:ind w:left="284" w:hanging="284"/>
      </w:pPr>
      <w:rPr>
        <w:rFonts w:ascii="Calibri" w:hAnsi="Calibri" w:hint="default"/>
      </w:rPr>
    </w:lvl>
    <w:lvl w:ilvl="1" w:tplc="FFFFFFFF">
      <w:start w:val="1"/>
      <w:numFmt w:val="bullet"/>
      <w:lvlRestart w:val="0"/>
      <w:lvlText w:val="–"/>
      <w:lvlJc w:val="left"/>
      <w:pPr>
        <w:ind w:left="567" w:hanging="283"/>
      </w:pPr>
      <w:rPr>
        <w:rFonts w:ascii="Calibri" w:hAnsi="Calibri" w:hint="default"/>
      </w:rPr>
    </w:lvl>
    <w:lvl w:ilvl="2" w:tplc="FFFFFFFF">
      <w:start w:val="1"/>
      <w:numFmt w:val="decimal"/>
      <w:lvlRestart w:val="0"/>
      <w:lvlText w:val=""/>
      <w:lvlJc w:val="left"/>
      <w:pPr>
        <w:ind w:left="0" w:firstLine="0"/>
      </w:pPr>
    </w:lvl>
    <w:lvl w:ilvl="3" w:tplc="FFFFFFFF">
      <w:start w:val="1"/>
      <w:numFmt w:val="bullet"/>
      <w:lvlText w:val=""/>
      <w:lvlJc w:val="left"/>
      <w:pPr>
        <w:ind w:left="360" w:hanging="360"/>
      </w:pPr>
      <w:rPr>
        <w:rFonts w:ascii="Symbol" w:hAnsi="Symbol" w:hint="default"/>
      </w:rPr>
    </w:lvl>
    <w:lvl w:ilvl="4" w:tplc="FFFFFFFF">
      <w:start w:val="1"/>
      <w:numFmt w:val="decimal"/>
      <w:lvlRestart w:val="0"/>
      <w:lvlText w:val=""/>
      <w:lvlJc w:val="left"/>
      <w:pPr>
        <w:ind w:left="0" w:firstLine="0"/>
      </w:pPr>
    </w:lvl>
    <w:lvl w:ilvl="5" w:tplc="FFFFFFFF">
      <w:start w:val="1"/>
      <w:numFmt w:val="decimal"/>
      <w:lvlRestart w:val="0"/>
      <w:lvlText w:val=""/>
      <w:lvlJc w:val="left"/>
      <w:pPr>
        <w:ind w:left="0" w:firstLine="0"/>
      </w:pPr>
    </w:lvl>
    <w:lvl w:ilvl="6" w:tplc="0C090001">
      <w:start w:val="1"/>
      <w:numFmt w:val="bullet"/>
      <w:lvlText w:val=""/>
      <w:lvlJc w:val="left"/>
      <w:pPr>
        <w:ind w:left="360" w:hanging="360"/>
      </w:pPr>
      <w:rPr>
        <w:rFonts w:ascii="Symbol" w:hAnsi="Symbol" w:hint="default"/>
      </w:rPr>
    </w:lvl>
    <w:lvl w:ilvl="7" w:tplc="FFFFFFFF">
      <w:start w:val="1"/>
      <w:numFmt w:val="decimal"/>
      <w:lvlRestart w:val="0"/>
      <w:lvlText w:val=""/>
      <w:lvlJc w:val="left"/>
      <w:pPr>
        <w:ind w:left="0" w:firstLine="0"/>
      </w:pPr>
    </w:lvl>
    <w:lvl w:ilvl="8" w:tplc="FFFFFFFF">
      <w:start w:val="1"/>
      <w:numFmt w:val="decimal"/>
      <w:lvlRestart w:val="0"/>
      <w:lvlText w:val=""/>
      <w:lvlJc w:val="left"/>
      <w:pPr>
        <w:ind w:left="0" w:firstLine="0"/>
      </w:pPr>
    </w:lvl>
  </w:abstractNum>
  <w:abstractNum w:abstractNumId="2" w15:restartNumberingAfterBreak="0">
    <w:nsid w:val="02290A14"/>
    <w:multiLevelType w:val="hybridMultilevel"/>
    <w:tmpl w:val="AAC60D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A50056"/>
    <w:multiLevelType w:val="multilevel"/>
    <w:tmpl w:val="A10A987A"/>
    <w:numStyleLink w:val="ZZNumbersloweralpha"/>
  </w:abstractNum>
  <w:abstractNum w:abstractNumId="4" w15:restartNumberingAfterBreak="0">
    <w:nsid w:val="05DE4436"/>
    <w:multiLevelType w:val="hybridMultilevel"/>
    <w:tmpl w:val="3A72A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8D43DB"/>
    <w:multiLevelType w:val="multilevel"/>
    <w:tmpl w:val="5890EA66"/>
    <w:numStyleLink w:val="ZZNumbersdigit"/>
  </w:abstractNum>
  <w:abstractNum w:abstractNumId="6"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BDF1DDE"/>
    <w:multiLevelType w:val="hybridMultilevel"/>
    <w:tmpl w:val="93DA856E"/>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DE81D7F"/>
    <w:multiLevelType w:val="hybridMultilevel"/>
    <w:tmpl w:val="B6D81870"/>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1BF0F83"/>
    <w:multiLevelType w:val="hybridMultilevel"/>
    <w:tmpl w:val="7AA472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85E660F"/>
    <w:multiLevelType w:val="hybridMultilevel"/>
    <w:tmpl w:val="FFFFFFFF"/>
    <w:lvl w:ilvl="0" w:tplc="78AE3C6A">
      <w:start w:val="1"/>
      <w:numFmt w:val="bullet"/>
      <w:lvlText w:val=""/>
      <w:lvlJc w:val="left"/>
      <w:pPr>
        <w:ind w:left="720" w:hanging="360"/>
      </w:pPr>
      <w:rPr>
        <w:rFonts w:ascii="Symbol" w:hAnsi="Symbol" w:hint="default"/>
      </w:rPr>
    </w:lvl>
    <w:lvl w:ilvl="1" w:tplc="255A3324">
      <w:start w:val="1"/>
      <w:numFmt w:val="bullet"/>
      <w:lvlText w:val="o"/>
      <w:lvlJc w:val="left"/>
      <w:pPr>
        <w:ind w:left="1440" w:hanging="360"/>
      </w:pPr>
      <w:rPr>
        <w:rFonts w:ascii="Courier New" w:hAnsi="Courier New" w:hint="default"/>
      </w:rPr>
    </w:lvl>
    <w:lvl w:ilvl="2" w:tplc="6AA238BA">
      <w:start w:val="1"/>
      <w:numFmt w:val="bullet"/>
      <w:lvlText w:val=""/>
      <w:lvlJc w:val="left"/>
      <w:pPr>
        <w:ind w:left="2160" w:hanging="360"/>
      </w:pPr>
      <w:rPr>
        <w:rFonts w:ascii="Wingdings" w:hAnsi="Wingdings" w:hint="default"/>
      </w:rPr>
    </w:lvl>
    <w:lvl w:ilvl="3" w:tplc="C8643762">
      <w:start w:val="1"/>
      <w:numFmt w:val="bullet"/>
      <w:lvlText w:val=""/>
      <w:lvlJc w:val="left"/>
      <w:pPr>
        <w:ind w:left="2880" w:hanging="360"/>
      </w:pPr>
      <w:rPr>
        <w:rFonts w:ascii="Symbol" w:hAnsi="Symbol" w:hint="default"/>
      </w:rPr>
    </w:lvl>
    <w:lvl w:ilvl="4" w:tplc="1B54C406">
      <w:start w:val="1"/>
      <w:numFmt w:val="bullet"/>
      <w:lvlText w:val="o"/>
      <w:lvlJc w:val="left"/>
      <w:pPr>
        <w:ind w:left="3600" w:hanging="360"/>
      </w:pPr>
      <w:rPr>
        <w:rFonts w:ascii="Courier New" w:hAnsi="Courier New" w:hint="default"/>
      </w:rPr>
    </w:lvl>
    <w:lvl w:ilvl="5" w:tplc="A3846FF2">
      <w:start w:val="1"/>
      <w:numFmt w:val="bullet"/>
      <w:lvlText w:val=""/>
      <w:lvlJc w:val="left"/>
      <w:pPr>
        <w:ind w:left="4320" w:hanging="360"/>
      </w:pPr>
      <w:rPr>
        <w:rFonts w:ascii="Wingdings" w:hAnsi="Wingdings" w:hint="default"/>
      </w:rPr>
    </w:lvl>
    <w:lvl w:ilvl="6" w:tplc="F5F8E880">
      <w:start w:val="1"/>
      <w:numFmt w:val="bullet"/>
      <w:lvlText w:val=""/>
      <w:lvlJc w:val="left"/>
      <w:pPr>
        <w:ind w:left="5040" w:hanging="360"/>
      </w:pPr>
      <w:rPr>
        <w:rFonts w:ascii="Symbol" w:hAnsi="Symbol" w:hint="default"/>
      </w:rPr>
    </w:lvl>
    <w:lvl w:ilvl="7" w:tplc="2B4EB55C">
      <w:start w:val="1"/>
      <w:numFmt w:val="bullet"/>
      <w:lvlText w:val="o"/>
      <w:lvlJc w:val="left"/>
      <w:pPr>
        <w:ind w:left="5760" w:hanging="360"/>
      </w:pPr>
      <w:rPr>
        <w:rFonts w:ascii="Courier New" w:hAnsi="Courier New" w:hint="default"/>
      </w:rPr>
    </w:lvl>
    <w:lvl w:ilvl="8" w:tplc="01325684">
      <w:start w:val="1"/>
      <w:numFmt w:val="bullet"/>
      <w:lvlText w:val=""/>
      <w:lvlJc w:val="left"/>
      <w:pPr>
        <w:ind w:left="6480" w:hanging="360"/>
      </w:pPr>
      <w:rPr>
        <w:rFonts w:ascii="Wingdings" w:hAnsi="Wingdings" w:hint="default"/>
      </w:rPr>
    </w:lvl>
  </w:abstractNum>
  <w:abstractNum w:abstractNumId="11" w15:restartNumberingAfterBreak="0">
    <w:nsid w:val="19F75C2F"/>
    <w:multiLevelType w:val="hybridMultilevel"/>
    <w:tmpl w:val="FFFFFFFF"/>
    <w:lvl w:ilvl="0" w:tplc="582E3576">
      <w:start w:val="1"/>
      <w:numFmt w:val="bullet"/>
      <w:lvlText w:val=""/>
      <w:lvlJc w:val="left"/>
      <w:pPr>
        <w:ind w:left="720" w:hanging="360"/>
      </w:pPr>
      <w:rPr>
        <w:rFonts w:ascii="Symbol" w:hAnsi="Symbol" w:hint="default"/>
      </w:rPr>
    </w:lvl>
    <w:lvl w:ilvl="1" w:tplc="61349D32">
      <w:start w:val="1"/>
      <w:numFmt w:val="bullet"/>
      <w:lvlText w:val="o"/>
      <w:lvlJc w:val="left"/>
      <w:pPr>
        <w:ind w:left="1440" w:hanging="360"/>
      </w:pPr>
      <w:rPr>
        <w:rFonts w:ascii="Courier New" w:hAnsi="Courier New" w:hint="default"/>
      </w:rPr>
    </w:lvl>
    <w:lvl w:ilvl="2" w:tplc="24CE66AC">
      <w:start w:val="1"/>
      <w:numFmt w:val="bullet"/>
      <w:lvlText w:val=""/>
      <w:lvlJc w:val="left"/>
      <w:pPr>
        <w:ind w:left="2160" w:hanging="360"/>
      </w:pPr>
      <w:rPr>
        <w:rFonts w:ascii="Wingdings" w:hAnsi="Wingdings" w:hint="default"/>
      </w:rPr>
    </w:lvl>
    <w:lvl w:ilvl="3" w:tplc="42D43128">
      <w:start w:val="1"/>
      <w:numFmt w:val="bullet"/>
      <w:lvlText w:val=""/>
      <w:lvlJc w:val="left"/>
      <w:pPr>
        <w:ind w:left="2880" w:hanging="360"/>
      </w:pPr>
      <w:rPr>
        <w:rFonts w:ascii="Symbol" w:hAnsi="Symbol" w:hint="default"/>
      </w:rPr>
    </w:lvl>
    <w:lvl w:ilvl="4" w:tplc="371820FC">
      <w:start w:val="1"/>
      <w:numFmt w:val="bullet"/>
      <w:lvlText w:val="o"/>
      <w:lvlJc w:val="left"/>
      <w:pPr>
        <w:ind w:left="3600" w:hanging="360"/>
      </w:pPr>
      <w:rPr>
        <w:rFonts w:ascii="Courier New" w:hAnsi="Courier New" w:hint="default"/>
      </w:rPr>
    </w:lvl>
    <w:lvl w:ilvl="5" w:tplc="AFFA8752">
      <w:start w:val="1"/>
      <w:numFmt w:val="bullet"/>
      <w:lvlText w:val=""/>
      <w:lvlJc w:val="left"/>
      <w:pPr>
        <w:ind w:left="4320" w:hanging="360"/>
      </w:pPr>
      <w:rPr>
        <w:rFonts w:ascii="Wingdings" w:hAnsi="Wingdings" w:hint="default"/>
      </w:rPr>
    </w:lvl>
    <w:lvl w:ilvl="6" w:tplc="FCF62002">
      <w:start w:val="1"/>
      <w:numFmt w:val="bullet"/>
      <w:lvlText w:val=""/>
      <w:lvlJc w:val="left"/>
      <w:pPr>
        <w:ind w:left="5040" w:hanging="360"/>
      </w:pPr>
      <w:rPr>
        <w:rFonts w:ascii="Symbol" w:hAnsi="Symbol" w:hint="default"/>
      </w:rPr>
    </w:lvl>
    <w:lvl w:ilvl="7" w:tplc="4FFCFCEA">
      <w:start w:val="1"/>
      <w:numFmt w:val="bullet"/>
      <w:lvlText w:val="o"/>
      <w:lvlJc w:val="left"/>
      <w:pPr>
        <w:ind w:left="5760" w:hanging="360"/>
      </w:pPr>
      <w:rPr>
        <w:rFonts w:ascii="Courier New" w:hAnsi="Courier New" w:hint="default"/>
      </w:rPr>
    </w:lvl>
    <w:lvl w:ilvl="8" w:tplc="372ABE6C">
      <w:start w:val="1"/>
      <w:numFmt w:val="bullet"/>
      <w:lvlText w:val=""/>
      <w:lvlJc w:val="left"/>
      <w:pPr>
        <w:ind w:left="6480" w:hanging="360"/>
      </w:pPr>
      <w:rPr>
        <w:rFonts w:ascii="Wingdings" w:hAnsi="Wingdings" w:hint="default"/>
      </w:rPr>
    </w:lvl>
  </w:abstractNum>
  <w:abstractNum w:abstractNumId="12" w15:restartNumberingAfterBreak="0">
    <w:nsid w:val="1E154CD6"/>
    <w:multiLevelType w:val="hybridMultilevel"/>
    <w:tmpl w:val="E69C7F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AC63614"/>
    <w:multiLevelType w:val="hybridMultilevel"/>
    <w:tmpl w:val="BD82BB9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0CF2E1D"/>
    <w:multiLevelType w:val="multilevel"/>
    <w:tmpl w:val="A24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F53124"/>
    <w:multiLevelType w:val="hybridMultilevel"/>
    <w:tmpl w:val="FFFFFFFF"/>
    <w:lvl w:ilvl="0" w:tplc="43768FA6">
      <w:start w:val="1"/>
      <w:numFmt w:val="bullet"/>
      <w:lvlText w:val=""/>
      <w:lvlJc w:val="left"/>
      <w:pPr>
        <w:ind w:left="720" w:hanging="360"/>
      </w:pPr>
      <w:rPr>
        <w:rFonts w:ascii="Symbol" w:hAnsi="Symbol" w:hint="default"/>
      </w:rPr>
    </w:lvl>
    <w:lvl w:ilvl="1" w:tplc="4FE0D210">
      <w:start w:val="1"/>
      <w:numFmt w:val="bullet"/>
      <w:lvlText w:val="o"/>
      <w:lvlJc w:val="left"/>
      <w:pPr>
        <w:ind w:left="1440" w:hanging="360"/>
      </w:pPr>
      <w:rPr>
        <w:rFonts w:ascii="Courier New" w:hAnsi="Courier New" w:hint="default"/>
      </w:rPr>
    </w:lvl>
    <w:lvl w:ilvl="2" w:tplc="35AEBEDA">
      <w:start w:val="1"/>
      <w:numFmt w:val="bullet"/>
      <w:lvlText w:val=""/>
      <w:lvlJc w:val="left"/>
      <w:pPr>
        <w:ind w:left="2160" w:hanging="360"/>
      </w:pPr>
      <w:rPr>
        <w:rFonts w:ascii="Wingdings" w:hAnsi="Wingdings" w:hint="default"/>
      </w:rPr>
    </w:lvl>
    <w:lvl w:ilvl="3" w:tplc="65644016">
      <w:start w:val="1"/>
      <w:numFmt w:val="bullet"/>
      <w:lvlText w:val=""/>
      <w:lvlJc w:val="left"/>
      <w:pPr>
        <w:ind w:left="2880" w:hanging="360"/>
      </w:pPr>
      <w:rPr>
        <w:rFonts w:ascii="Symbol" w:hAnsi="Symbol" w:hint="default"/>
      </w:rPr>
    </w:lvl>
    <w:lvl w:ilvl="4" w:tplc="DC1A6564">
      <w:start w:val="1"/>
      <w:numFmt w:val="bullet"/>
      <w:lvlText w:val="o"/>
      <w:lvlJc w:val="left"/>
      <w:pPr>
        <w:ind w:left="3600" w:hanging="360"/>
      </w:pPr>
      <w:rPr>
        <w:rFonts w:ascii="Courier New" w:hAnsi="Courier New" w:hint="default"/>
      </w:rPr>
    </w:lvl>
    <w:lvl w:ilvl="5" w:tplc="1FE87E5A">
      <w:start w:val="1"/>
      <w:numFmt w:val="bullet"/>
      <w:lvlText w:val=""/>
      <w:lvlJc w:val="left"/>
      <w:pPr>
        <w:ind w:left="4320" w:hanging="360"/>
      </w:pPr>
      <w:rPr>
        <w:rFonts w:ascii="Wingdings" w:hAnsi="Wingdings" w:hint="default"/>
      </w:rPr>
    </w:lvl>
    <w:lvl w:ilvl="6" w:tplc="C354EB46">
      <w:start w:val="1"/>
      <w:numFmt w:val="bullet"/>
      <w:lvlText w:val=""/>
      <w:lvlJc w:val="left"/>
      <w:pPr>
        <w:ind w:left="5040" w:hanging="360"/>
      </w:pPr>
      <w:rPr>
        <w:rFonts w:ascii="Symbol" w:hAnsi="Symbol" w:hint="default"/>
      </w:rPr>
    </w:lvl>
    <w:lvl w:ilvl="7" w:tplc="86062ED6">
      <w:start w:val="1"/>
      <w:numFmt w:val="bullet"/>
      <w:lvlText w:val="o"/>
      <w:lvlJc w:val="left"/>
      <w:pPr>
        <w:ind w:left="5760" w:hanging="360"/>
      </w:pPr>
      <w:rPr>
        <w:rFonts w:ascii="Courier New" w:hAnsi="Courier New" w:hint="default"/>
      </w:rPr>
    </w:lvl>
    <w:lvl w:ilvl="8" w:tplc="0E229AF8">
      <w:start w:val="1"/>
      <w:numFmt w:val="bullet"/>
      <w:lvlText w:val=""/>
      <w:lvlJc w:val="left"/>
      <w:pPr>
        <w:ind w:left="6480" w:hanging="360"/>
      </w:pPr>
      <w:rPr>
        <w:rFonts w:ascii="Wingdings" w:hAnsi="Wingdings" w:hint="default"/>
      </w:rPr>
    </w:lvl>
  </w:abstractNum>
  <w:abstractNum w:abstractNumId="16" w15:restartNumberingAfterBreak="0">
    <w:nsid w:val="349C0E60"/>
    <w:multiLevelType w:val="hybridMultilevel"/>
    <w:tmpl w:val="BF2A40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E174812"/>
    <w:multiLevelType w:val="hybridMultilevel"/>
    <w:tmpl w:val="3A206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F663559"/>
    <w:multiLevelType w:val="hybridMultilevel"/>
    <w:tmpl w:val="DD34C042"/>
    <w:lvl w:ilvl="0" w:tplc="FFFFFFFF">
      <w:start w:val="1"/>
      <w:numFmt w:val="bullet"/>
      <w:lvlText w:val="•"/>
      <w:lvlJc w:val="left"/>
      <w:pPr>
        <w:ind w:left="284" w:hanging="284"/>
      </w:pPr>
      <w:rPr>
        <w:rFonts w:ascii="Calibri" w:hAnsi="Calibri" w:hint="default"/>
      </w:rPr>
    </w:lvl>
    <w:lvl w:ilvl="1" w:tplc="FFFFFFFF">
      <w:start w:val="1"/>
      <w:numFmt w:val="bullet"/>
      <w:lvlRestart w:val="0"/>
      <w:lvlText w:val="–"/>
      <w:lvlJc w:val="left"/>
      <w:pPr>
        <w:ind w:left="567" w:hanging="283"/>
      </w:pPr>
      <w:rPr>
        <w:rFonts w:ascii="Calibri" w:hAnsi="Calibri" w:hint="default"/>
      </w:rPr>
    </w:lvl>
    <w:lvl w:ilvl="2" w:tplc="FFFFFFFF">
      <w:start w:val="1"/>
      <w:numFmt w:val="decimal"/>
      <w:lvlRestart w:val="0"/>
      <w:lvlText w:val=""/>
      <w:lvlJc w:val="left"/>
      <w:pPr>
        <w:ind w:left="0" w:firstLine="0"/>
      </w:pPr>
    </w:lvl>
    <w:lvl w:ilvl="3" w:tplc="0C090001">
      <w:start w:val="1"/>
      <w:numFmt w:val="bullet"/>
      <w:lvlText w:val=""/>
      <w:lvlJc w:val="left"/>
      <w:pPr>
        <w:ind w:left="360" w:hanging="360"/>
      </w:pPr>
      <w:rPr>
        <w:rFonts w:ascii="Symbol" w:hAnsi="Symbol" w:hint="default"/>
      </w:rPr>
    </w:lvl>
    <w:lvl w:ilvl="4" w:tplc="FFFFFFFF">
      <w:start w:val="1"/>
      <w:numFmt w:val="decimal"/>
      <w:lvlRestart w:val="0"/>
      <w:lvlText w:val=""/>
      <w:lvlJc w:val="left"/>
      <w:pPr>
        <w:ind w:left="0" w:firstLine="0"/>
      </w:pPr>
    </w:lvl>
    <w:lvl w:ilvl="5" w:tplc="FFFFFFFF">
      <w:start w:val="1"/>
      <w:numFmt w:val="decimal"/>
      <w:lvlRestart w:val="0"/>
      <w:lvlText w:val=""/>
      <w:lvlJc w:val="left"/>
      <w:pPr>
        <w:ind w:left="0" w:firstLine="0"/>
      </w:pPr>
    </w:lvl>
    <w:lvl w:ilvl="6" w:tplc="FFFFFFFF">
      <w:start w:val="1"/>
      <w:numFmt w:val="decimal"/>
      <w:lvlRestart w:val="0"/>
      <w:lvlText w:val=""/>
      <w:lvlJc w:val="left"/>
      <w:pPr>
        <w:ind w:left="0" w:firstLine="0"/>
      </w:pPr>
    </w:lvl>
    <w:lvl w:ilvl="7" w:tplc="FFFFFFFF">
      <w:start w:val="1"/>
      <w:numFmt w:val="decimal"/>
      <w:lvlRestart w:val="0"/>
      <w:lvlText w:val=""/>
      <w:lvlJc w:val="left"/>
      <w:pPr>
        <w:ind w:left="0" w:firstLine="0"/>
      </w:pPr>
    </w:lvl>
    <w:lvl w:ilvl="8" w:tplc="FFFFFFFF">
      <w:start w:val="1"/>
      <w:numFmt w:val="decimal"/>
      <w:lvlRestart w:val="0"/>
      <w:lvlText w:val=""/>
      <w:lvlJc w:val="left"/>
      <w:pPr>
        <w:ind w:left="0" w:firstLine="0"/>
      </w:pPr>
    </w:lvl>
  </w:abstractNum>
  <w:abstractNum w:abstractNumId="21" w15:restartNumberingAfterBreak="0">
    <w:nsid w:val="5020254C"/>
    <w:multiLevelType w:val="hybridMultilevel"/>
    <w:tmpl w:val="FFFFFFFF"/>
    <w:lvl w:ilvl="0" w:tplc="71929180">
      <w:start w:val="1"/>
      <w:numFmt w:val="bullet"/>
      <w:lvlText w:val=""/>
      <w:lvlJc w:val="left"/>
      <w:pPr>
        <w:ind w:left="720" w:hanging="360"/>
      </w:pPr>
      <w:rPr>
        <w:rFonts w:ascii="Symbol" w:hAnsi="Symbol" w:hint="default"/>
      </w:rPr>
    </w:lvl>
    <w:lvl w:ilvl="1" w:tplc="851848A8">
      <w:start w:val="1"/>
      <w:numFmt w:val="bullet"/>
      <w:lvlText w:val="o"/>
      <w:lvlJc w:val="left"/>
      <w:pPr>
        <w:ind w:left="1440" w:hanging="360"/>
      </w:pPr>
      <w:rPr>
        <w:rFonts w:ascii="Courier New" w:hAnsi="Courier New" w:hint="default"/>
      </w:rPr>
    </w:lvl>
    <w:lvl w:ilvl="2" w:tplc="D282467C">
      <w:start w:val="1"/>
      <w:numFmt w:val="bullet"/>
      <w:lvlText w:val=""/>
      <w:lvlJc w:val="left"/>
      <w:pPr>
        <w:ind w:left="2160" w:hanging="360"/>
      </w:pPr>
      <w:rPr>
        <w:rFonts w:ascii="Wingdings" w:hAnsi="Wingdings" w:hint="default"/>
      </w:rPr>
    </w:lvl>
    <w:lvl w:ilvl="3" w:tplc="677A35CE">
      <w:start w:val="1"/>
      <w:numFmt w:val="bullet"/>
      <w:lvlText w:val=""/>
      <w:lvlJc w:val="left"/>
      <w:pPr>
        <w:ind w:left="2880" w:hanging="360"/>
      </w:pPr>
      <w:rPr>
        <w:rFonts w:ascii="Symbol" w:hAnsi="Symbol" w:hint="default"/>
      </w:rPr>
    </w:lvl>
    <w:lvl w:ilvl="4" w:tplc="9878CE2E">
      <w:start w:val="1"/>
      <w:numFmt w:val="bullet"/>
      <w:lvlText w:val="o"/>
      <w:lvlJc w:val="left"/>
      <w:pPr>
        <w:ind w:left="3600" w:hanging="360"/>
      </w:pPr>
      <w:rPr>
        <w:rFonts w:ascii="Courier New" w:hAnsi="Courier New" w:hint="default"/>
      </w:rPr>
    </w:lvl>
    <w:lvl w:ilvl="5" w:tplc="6F7C6BBE">
      <w:start w:val="1"/>
      <w:numFmt w:val="bullet"/>
      <w:lvlText w:val=""/>
      <w:lvlJc w:val="left"/>
      <w:pPr>
        <w:ind w:left="4320" w:hanging="360"/>
      </w:pPr>
      <w:rPr>
        <w:rFonts w:ascii="Wingdings" w:hAnsi="Wingdings" w:hint="default"/>
      </w:rPr>
    </w:lvl>
    <w:lvl w:ilvl="6" w:tplc="EA80E8F4">
      <w:start w:val="1"/>
      <w:numFmt w:val="bullet"/>
      <w:lvlText w:val=""/>
      <w:lvlJc w:val="left"/>
      <w:pPr>
        <w:ind w:left="5040" w:hanging="360"/>
      </w:pPr>
      <w:rPr>
        <w:rFonts w:ascii="Symbol" w:hAnsi="Symbol" w:hint="default"/>
      </w:rPr>
    </w:lvl>
    <w:lvl w:ilvl="7" w:tplc="9F7E0AD4">
      <w:start w:val="1"/>
      <w:numFmt w:val="bullet"/>
      <w:lvlText w:val="o"/>
      <w:lvlJc w:val="left"/>
      <w:pPr>
        <w:ind w:left="5760" w:hanging="360"/>
      </w:pPr>
      <w:rPr>
        <w:rFonts w:ascii="Courier New" w:hAnsi="Courier New" w:hint="default"/>
      </w:rPr>
    </w:lvl>
    <w:lvl w:ilvl="8" w:tplc="B39AC01C">
      <w:start w:val="1"/>
      <w:numFmt w:val="bullet"/>
      <w:lvlText w:val=""/>
      <w:lvlJc w:val="left"/>
      <w:pPr>
        <w:ind w:left="6480" w:hanging="360"/>
      </w:pPr>
      <w:rPr>
        <w:rFonts w:ascii="Wingdings" w:hAnsi="Wingdings" w:hint="default"/>
      </w:rPr>
    </w:lvl>
  </w:abstractNum>
  <w:abstractNum w:abstractNumId="22" w15:restartNumberingAfterBreak="0">
    <w:nsid w:val="51680C32"/>
    <w:multiLevelType w:val="hybridMultilevel"/>
    <w:tmpl w:val="5C6E570A"/>
    <w:lvl w:ilvl="0" w:tplc="A538C728">
      <w:start w:val="1"/>
      <w:numFmt w:val="lowerLetter"/>
      <w:lvlText w:val="%1."/>
      <w:lvlJc w:val="left"/>
      <w:pPr>
        <w:ind w:left="720" w:hanging="360"/>
      </w:pPr>
    </w:lvl>
    <w:lvl w:ilvl="1" w:tplc="0472D9D2">
      <w:start w:val="1"/>
      <w:numFmt w:val="lowerLetter"/>
      <w:lvlText w:val="%2."/>
      <w:lvlJc w:val="left"/>
      <w:pPr>
        <w:ind w:left="1440" w:hanging="360"/>
      </w:pPr>
    </w:lvl>
    <w:lvl w:ilvl="2" w:tplc="E16A3AFC">
      <w:start w:val="1"/>
      <w:numFmt w:val="lowerRoman"/>
      <w:lvlText w:val="%3."/>
      <w:lvlJc w:val="right"/>
      <w:pPr>
        <w:ind w:left="2160" w:hanging="180"/>
      </w:pPr>
    </w:lvl>
    <w:lvl w:ilvl="3" w:tplc="540E1D88">
      <w:start w:val="1"/>
      <w:numFmt w:val="decimal"/>
      <w:lvlText w:val="%4."/>
      <w:lvlJc w:val="left"/>
      <w:pPr>
        <w:ind w:left="2880" w:hanging="360"/>
      </w:pPr>
    </w:lvl>
    <w:lvl w:ilvl="4" w:tplc="406854AC">
      <w:start w:val="1"/>
      <w:numFmt w:val="lowerLetter"/>
      <w:lvlText w:val="%5."/>
      <w:lvlJc w:val="left"/>
      <w:pPr>
        <w:ind w:left="3600" w:hanging="360"/>
      </w:pPr>
    </w:lvl>
    <w:lvl w:ilvl="5" w:tplc="A5E83BEC">
      <w:start w:val="1"/>
      <w:numFmt w:val="lowerRoman"/>
      <w:lvlText w:val="%6."/>
      <w:lvlJc w:val="right"/>
      <w:pPr>
        <w:ind w:left="4320" w:hanging="180"/>
      </w:pPr>
    </w:lvl>
    <w:lvl w:ilvl="6" w:tplc="6088DEA2">
      <w:start w:val="1"/>
      <w:numFmt w:val="decimal"/>
      <w:lvlText w:val="%7."/>
      <w:lvlJc w:val="left"/>
      <w:pPr>
        <w:ind w:left="5040" w:hanging="360"/>
      </w:pPr>
    </w:lvl>
    <w:lvl w:ilvl="7" w:tplc="A3EAED3C">
      <w:start w:val="1"/>
      <w:numFmt w:val="lowerLetter"/>
      <w:lvlText w:val="%8."/>
      <w:lvlJc w:val="left"/>
      <w:pPr>
        <w:ind w:left="5760" w:hanging="360"/>
      </w:pPr>
    </w:lvl>
    <w:lvl w:ilvl="8" w:tplc="A1F2284A">
      <w:start w:val="1"/>
      <w:numFmt w:val="lowerRoman"/>
      <w:lvlText w:val="%9."/>
      <w:lvlJc w:val="right"/>
      <w:pPr>
        <w:ind w:left="6480" w:hanging="180"/>
      </w:p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hybridMultilevel"/>
    <w:tmpl w:val="94EEF5CE"/>
    <w:styleLink w:val="ZZBullets"/>
    <w:lvl w:ilvl="0" w:tplc="23A02F2C">
      <w:start w:val="1"/>
      <w:numFmt w:val="bullet"/>
      <w:pStyle w:val="Bullet1"/>
      <w:lvlText w:val="•"/>
      <w:lvlJc w:val="left"/>
      <w:pPr>
        <w:ind w:left="284" w:hanging="284"/>
      </w:pPr>
      <w:rPr>
        <w:rFonts w:ascii="Calibri" w:hAnsi="Calibri" w:hint="default"/>
      </w:rPr>
    </w:lvl>
    <w:lvl w:ilvl="1" w:tplc="2CE0F0E4">
      <w:start w:val="1"/>
      <w:numFmt w:val="bullet"/>
      <w:lvlRestart w:val="0"/>
      <w:pStyle w:val="Bullet2"/>
      <w:lvlText w:val="–"/>
      <w:lvlJc w:val="left"/>
      <w:pPr>
        <w:ind w:left="567" w:hanging="283"/>
      </w:pPr>
      <w:rPr>
        <w:rFonts w:ascii="Calibri" w:hAnsi="Calibri" w:hint="default"/>
      </w:rPr>
    </w:lvl>
    <w:lvl w:ilvl="2" w:tplc="EDCC4F86">
      <w:start w:val="1"/>
      <w:numFmt w:val="decimal"/>
      <w:lvlRestart w:val="0"/>
      <w:lvlText w:val=""/>
      <w:lvlJc w:val="left"/>
      <w:pPr>
        <w:ind w:left="0" w:firstLine="0"/>
      </w:pPr>
    </w:lvl>
    <w:lvl w:ilvl="3" w:tplc="223E0024">
      <w:start w:val="1"/>
      <w:numFmt w:val="decimal"/>
      <w:lvlRestart w:val="0"/>
      <w:lvlText w:val=""/>
      <w:lvlJc w:val="left"/>
      <w:pPr>
        <w:ind w:left="0" w:firstLine="0"/>
      </w:pPr>
    </w:lvl>
    <w:lvl w:ilvl="4" w:tplc="D87453BE">
      <w:start w:val="1"/>
      <w:numFmt w:val="decimal"/>
      <w:lvlRestart w:val="0"/>
      <w:lvlText w:val=""/>
      <w:lvlJc w:val="left"/>
      <w:pPr>
        <w:ind w:left="0" w:firstLine="0"/>
      </w:pPr>
    </w:lvl>
    <w:lvl w:ilvl="5" w:tplc="2B84D838">
      <w:start w:val="1"/>
      <w:numFmt w:val="decimal"/>
      <w:lvlRestart w:val="0"/>
      <w:lvlText w:val=""/>
      <w:lvlJc w:val="left"/>
      <w:pPr>
        <w:ind w:left="0" w:firstLine="0"/>
      </w:pPr>
    </w:lvl>
    <w:lvl w:ilvl="6" w:tplc="57BAD47A">
      <w:start w:val="1"/>
      <w:numFmt w:val="decimal"/>
      <w:lvlRestart w:val="0"/>
      <w:lvlText w:val=""/>
      <w:lvlJc w:val="left"/>
      <w:pPr>
        <w:ind w:left="0" w:firstLine="0"/>
      </w:pPr>
    </w:lvl>
    <w:lvl w:ilvl="7" w:tplc="DD0818A6">
      <w:start w:val="1"/>
      <w:numFmt w:val="decimal"/>
      <w:lvlRestart w:val="0"/>
      <w:lvlText w:val=""/>
      <w:lvlJc w:val="left"/>
      <w:pPr>
        <w:ind w:left="0" w:firstLine="0"/>
      </w:pPr>
    </w:lvl>
    <w:lvl w:ilvl="8" w:tplc="0E7AD16E">
      <w:start w:val="1"/>
      <w:numFmt w:val="decimal"/>
      <w:lvlRestart w:val="0"/>
      <w:lvlText w:val=""/>
      <w:lvlJc w:val="left"/>
      <w:pPr>
        <w:ind w:left="0" w:firstLine="0"/>
      </w:pPr>
    </w:lvl>
  </w:abstractNum>
  <w:abstractNum w:abstractNumId="25" w15:restartNumberingAfterBreak="0">
    <w:nsid w:val="5566306B"/>
    <w:multiLevelType w:val="hybridMultilevel"/>
    <w:tmpl w:val="FFFFFFFF"/>
    <w:lvl w:ilvl="0" w:tplc="174C00C0">
      <w:start w:val="1"/>
      <w:numFmt w:val="bullet"/>
      <w:lvlText w:val="·"/>
      <w:lvlJc w:val="left"/>
      <w:pPr>
        <w:ind w:left="720" w:hanging="360"/>
      </w:pPr>
      <w:rPr>
        <w:rFonts w:ascii="Symbol" w:hAnsi="Symbol" w:hint="default"/>
      </w:rPr>
    </w:lvl>
    <w:lvl w:ilvl="1" w:tplc="1A1041A6">
      <w:start w:val="1"/>
      <w:numFmt w:val="bullet"/>
      <w:lvlText w:val="o"/>
      <w:lvlJc w:val="left"/>
      <w:pPr>
        <w:ind w:left="1440" w:hanging="360"/>
      </w:pPr>
      <w:rPr>
        <w:rFonts w:ascii="Symbol" w:hAnsi="Symbol" w:hint="default"/>
      </w:rPr>
    </w:lvl>
    <w:lvl w:ilvl="2" w:tplc="0BA4E6D6">
      <w:start w:val="1"/>
      <w:numFmt w:val="bullet"/>
      <w:lvlText w:val=""/>
      <w:lvlJc w:val="left"/>
      <w:pPr>
        <w:ind w:left="2160" w:hanging="360"/>
      </w:pPr>
      <w:rPr>
        <w:rFonts w:ascii="Wingdings" w:hAnsi="Wingdings" w:hint="default"/>
      </w:rPr>
    </w:lvl>
    <w:lvl w:ilvl="3" w:tplc="2716CA4E">
      <w:start w:val="1"/>
      <w:numFmt w:val="bullet"/>
      <w:lvlText w:val=""/>
      <w:lvlJc w:val="left"/>
      <w:pPr>
        <w:ind w:left="2880" w:hanging="360"/>
      </w:pPr>
      <w:rPr>
        <w:rFonts w:ascii="Symbol" w:hAnsi="Symbol" w:hint="default"/>
      </w:rPr>
    </w:lvl>
    <w:lvl w:ilvl="4" w:tplc="A0263940">
      <w:start w:val="1"/>
      <w:numFmt w:val="bullet"/>
      <w:lvlText w:val="o"/>
      <w:lvlJc w:val="left"/>
      <w:pPr>
        <w:ind w:left="3600" w:hanging="360"/>
      </w:pPr>
      <w:rPr>
        <w:rFonts w:ascii="Courier New" w:hAnsi="Courier New" w:hint="default"/>
      </w:rPr>
    </w:lvl>
    <w:lvl w:ilvl="5" w:tplc="C5BC3D16">
      <w:start w:val="1"/>
      <w:numFmt w:val="bullet"/>
      <w:lvlText w:val=""/>
      <w:lvlJc w:val="left"/>
      <w:pPr>
        <w:ind w:left="4320" w:hanging="360"/>
      </w:pPr>
      <w:rPr>
        <w:rFonts w:ascii="Wingdings" w:hAnsi="Wingdings" w:hint="default"/>
      </w:rPr>
    </w:lvl>
    <w:lvl w:ilvl="6" w:tplc="0110FFE6">
      <w:start w:val="1"/>
      <w:numFmt w:val="bullet"/>
      <w:lvlText w:val=""/>
      <w:lvlJc w:val="left"/>
      <w:pPr>
        <w:ind w:left="5040" w:hanging="360"/>
      </w:pPr>
      <w:rPr>
        <w:rFonts w:ascii="Symbol" w:hAnsi="Symbol" w:hint="default"/>
      </w:rPr>
    </w:lvl>
    <w:lvl w:ilvl="7" w:tplc="AEE059CE">
      <w:start w:val="1"/>
      <w:numFmt w:val="bullet"/>
      <w:lvlText w:val="o"/>
      <w:lvlJc w:val="left"/>
      <w:pPr>
        <w:ind w:left="5760" w:hanging="360"/>
      </w:pPr>
      <w:rPr>
        <w:rFonts w:ascii="Courier New" w:hAnsi="Courier New" w:hint="default"/>
      </w:rPr>
    </w:lvl>
    <w:lvl w:ilvl="8" w:tplc="8CA40712">
      <w:start w:val="1"/>
      <w:numFmt w:val="bullet"/>
      <w:lvlText w:val=""/>
      <w:lvlJc w:val="left"/>
      <w:pPr>
        <w:ind w:left="6480" w:hanging="360"/>
      </w:pPr>
      <w:rPr>
        <w:rFonts w:ascii="Wingdings" w:hAnsi="Wingdings" w:hint="default"/>
      </w:rPr>
    </w:lvl>
  </w:abstractNum>
  <w:abstractNum w:abstractNumId="26" w15:restartNumberingAfterBreak="0">
    <w:nsid w:val="5CF72F83"/>
    <w:multiLevelType w:val="hybridMultilevel"/>
    <w:tmpl w:val="DC86A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4BB182E"/>
    <w:multiLevelType w:val="hybridMultilevel"/>
    <w:tmpl w:val="7D3261B8"/>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9478D11"/>
    <w:multiLevelType w:val="hybridMultilevel"/>
    <w:tmpl w:val="FFFFFFFF"/>
    <w:lvl w:ilvl="0" w:tplc="378C85C0">
      <w:start w:val="1"/>
      <w:numFmt w:val="bullet"/>
      <w:lvlText w:val="·"/>
      <w:lvlJc w:val="left"/>
      <w:pPr>
        <w:ind w:left="720" w:hanging="360"/>
      </w:pPr>
      <w:rPr>
        <w:rFonts w:ascii="Symbol" w:hAnsi="Symbol" w:hint="default"/>
      </w:rPr>
    </w:lvl>
    <w:lvl w:ilvl="1" w:tplc="94028BB6">
      <w:start w:val="1"/>
      <w:numFmt w:val="bullet"/>
      <w:lvlText w:val="o"/>
      <w:lvlJc w:val="left"/>
      <w:pPr>
        <w:ind w:left="1440" w:hanging="360"/>
      </w:pPr>
      <w:rPr>
        <w:rFonts w:ascii="Symbol" w:hAnsi="Symbol" w:hint="default"/>
      </w:rPr>
    </w:lvl>
    <w:lvl w:ilvl="2" w:tplc="4D869CD0">
      <w:start w:val="1"/>
      <w:numFmt w:val="bullet"/>
      <w:lvlText w:val=""/>
      <w:lvlJc w:val="left"/>
      <w:pPr>
        <w:ind w:left="2160" w:hanging="360"/>
      </w:pPr>
      <w:rPr>
        <w:rFonts w:ascii="Wingdings" w:hAnsi="Wingdings" w:hint="default"/>
      </w:rPr>
    </w:lvl>
    <w:lvl w:ilvl="3" w:tplc="77185A42">
      <w:start w:val="1"/>
      <w:numFmt w:val="bullet"/>
      <w:lvlText w:val=""/>
      <w:lvlJc w:val="left"/>
      <w:pPr>
        <w:ind w:left="2880" w:hanging="360"/>
      </w:pPr>
      <w:rPr>
        <w:rFonts w:ascii="Symbol" w:hAnsi="Symbol" w:hint="default"/>
      </w:rPr>
    </w:lvl>
    <w:lvl w:ilvl="4" w:tplc="E8940216">
      <w:start w:val="1"/>
      <w:numFmt w:val="bullet"/>
      <w:lvlText w:val="o"/>
      <w:lvlJc w:val="left"/>
      <w:pPr>
        <w:ind w:left="3600" w:hanging="360"/>
      </w:pPr>
      <w:rPr>
        <w:rFonts w:ascii="Courier New" w:hAnsi="Courier New" w:hint="default"/>
      </w:rPr>
    </w:lvl>
    <w:lvl w:ilvl="5" w:tplc="7EA27EF0">
      <w:start w:val="1"/>
      <w:numFmt w:val="bullet"/>
      <w:lvlText w:val=""/>
      <w:lvlJc w:val="left"/>
      <w:pPr>
        <w:ind w:left="4320" w:hanging="360"/>
      </w:pPr>
      <w:rPr>
        <w:rFonts w:ascii="Wingdings" w:hAnsi="Wingdings" w:hint="default"/>
      </w:rPr>
    </w:lvl>
    <w:lvl w:ilvl="6" w:tplc="5036BDA0">
      <w:start w:val="1"/>
      <w:numFmt w:val="bullet"/>
      <w:lvlText w:val=""/>
      <w:lvlJc w:val="left"/>
      <w:pPr>
        <w:ind w:left="5040" w:hanging="360"/>
      </w:pPr>
      <w:rPr>
        <w:rFonts w:ascii="Symbol" w:hAnsi="Symbol" w:hint="default"/>
      </w:rPr>
    </w:lvl>
    <w:lvl w:ilvl="7" w:tplc="402EA5DC">
      <w:start w:val="1"/>
      <w:numFmt w:val="bullet"/>
      <w:lvlText w:val="o"/>
      <w:lvlJc w:val="left"/>
      <w:pPr>
        <w:ind w:left="5760" w:hanging="360"/>
      </w:pPr>
      <w:rPr>
        <w:rFonts w:ascii="Courier New" w:hAnsi="Courier New" w:hint="default"/>
      </w:rPr>
    </w:lvl>
    <w:lvl w:ilvl="8" w:tplc="8924B1DA">
      <w:start w:val="1"/>
      <w:numFmt w:val="bullet"/>
      <w:lvlText w:val=""/>
      <w:lvlJc w:val="left"/>
      <w:pPr>
        <w:ind w:left="6480" w:hanging="360"/>
      </w:pPr>
      <w:rPr>
        <w:rFonts w:ascii="Wingdings" w:hAnsi="Wingdings" w:hint="default"/>
      </w:rPr>
    </w:lvl>
  </w:abstractNum>
  <w:abstractNum w:abstractNumId="30" w15:restartNumberingAfterBreak="0">
    <w:nsid w:val="6B305155"/>
    <w:multiLevelType w:val="hybridMultilevel"/>
    <w:tmpl w:val="DF66EB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016C85"/>
    <w:multiLevelType w:val="hybridMultilevel"/>
    <w:tmpl w:val="3850D41E"/>
    <w:lvl w:ilvl="0" w:tplc="3C969DD8">
      <w:start w:val="1"/>
      <w:numFmt w:val="bullet"/>
      <w:lvlText w:val="·"/>
      <w:lvlJc w:val="left"/>
      <w:pPr>
        <w:ind w:left="720" w:hanging="360"/>
      </w:pPr>
      <w:rPr>
        <w:rFonts w:ascii="Symbol" w:hAnsi="Symbol" w:hint="default"/>
      </w:rPr>
    </w:lvl>
    <w:lvl w:ilvl="1" w:tplc="F7C28014">
      <w:start w:val="1"/>
      <w:numFmt w:val="bullet"/>
      <w:lvlText w:val="o"/>
      <w:lvlJc w:val="left"/>
      <w:pPr>
        <w:ind w:left="1440" w:hanging="360"/>
      </w:pPr>
      <w:rPr>
        <w:rFonts w:ascii="Courier New" w:hAnsi="Courier New" w:hint="default"/>
      </w:rPr>
    </w:lvl>
    <w:lvl w:ilvl="2" w:tplc="FC1C4F3A">
      <w:start w:val="1"/>
      <w:numFmt w:val="bullet"/>
      <w:lvlText w:val=""/>
      <w:lvlJc w:val="left"/>
      <w:pPr>
        <w:ind w:left="2160" w:hanging="360"/>
      </w:pPr>
      <w:rPr>
        <w:rFonts w:ascii="Wingdings" w:hAnsi="Wingdings" w:hint="default"/>
      </w:rPr>
    </w:lvl>
    <w:lvl w:ilvl="3" w:tplc="F4A0540A">
      <w:start w:val="1"/>
      <w:numFmt w:val="bullet"/>
      <w:lvlText w:val=""/>
      <w:lvlJc w:val="left"/>
      <w:pPr>
        <w:ind w:left="2880" w:hanging="360"/>
      </w:pPr>
      <w:rPr>
        <w:rFonts w:ascii="Symbol" w:hAnsi="Symbol" w:hint="default"/>
      </w:rPr>
    </w:lvl>
    <w:lvl w:ilvl="4" w:tplc="93047F2C">
      <w:start w:val="1"/>
      <w:numFmt w:val="bullet"/>
      <w:lvlText w:val="o"/>
      <w:lvlJc w:val="left"/>
      <w:pPr>
        <w:ind w:left="3600" w:hanging="360"/>
      </w:pPr>
      <w:rPr>
        <w:rFonts w:ascii="Courier New" w:hAnsi="Courier New" w:hint="default"/>
      </w:rPr>
    </w:lvl>
    <w:lvl w:ilvl="5" w:tplc="2ED4C22E">
      <w:start w:val="1"/>
      <w:numFmt w:val="bullet"/>
      <w:lvlText w:val=""/>
      <w:lvlJc w:val="left"/>
      <w:pPr>
        <w:ind w:left="4320" w:hanging="360"/>
      </w:pPr>
      <w:rPr>
        <w:rFonts w:ascii="Wingdings" w:hAnsi="Wingdings" w:hint="default"/>
      </w:rPr>
    </w:lvl>
    <w:lvl w:ilvl="6" w:tplc="DCC4E4AE">
      <w:start w:val="1"/>
      <w:numFmt w:val="bullet"/>
      <w:lvlText w:val=""/>
      <w:lvlJc w:val="left"/>
      <w:pPr>
        <w:ind w:left="5040" w:hanging="360"/>
      </w:pPr>
      <w:rPr>
        <w:rFonts w:ascii="Symbol" w:hAnsi="Symbol" w:hint="default"/>
      </w:rPr>
    </w:lvl>
    <w:lvl w:ilvl="7" w:tplc="66FE9AFE">
      <w:start w:val="1"/>
      <w:numFmt w:val="bullet"/>
      <w:lvlText w:val="o"/>
      <w:lvlJc w:val="left"/>
      <w:pPr>
        <w:ind w:left="5760" w:hanging="360"/>
      </w:pPr>
      <w:rPr>
        <w:rFonts w:ascii="Courier New" w:hAnsi="Courier New" w:hint="default"/>
      </w:rPr>
    </w:lvl>
    <w:lvl w:ilvl="8" w:tplc="6B368896">
      <w:start w:val="1"/>
      <w:numFmt w:val="bullet"/>
      <w:lvlText w:val=""/>
      <w:lvlJc w:val="left"/>
      <w:pPr>
        <w:ind w:left="6480" w:hanging="360"/>
      </w:pPr>
      <w:rPr>
        <w:rFonts w:ascii="Wingdings" w:hAnsi="Wingdings" w:hint="default"/>
      </w:rPr>
    </w:lvl>
  </w:abstractNum>
  <w:abstractNum w:abstractNumId="32" w15:restartNumberingAfterBreak="0">
    <w:nsid w:val="76417CDA"/>
    <w:multiLevelType w:val="multilevel"/>
    <w:tmpl w:val="FA0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B0AD46"/>
    <w:multiLevelType w:val="hybridMultilevel"/>
    <w:tmpl w:val="FFFFFFFF"/>
    <w:lvl w:ilvl="0" w:tplc="794E1CFA">
      <w:start w:val="1"/>
      <w:numFmt w:val="bullet"/>
      <w:lvlText w:val=""/>
      <w:lvlJc w:val="left"/>
      <w:pPr>
        <w:ind w:left="720" w:hanging="360"/>
      </w:pPr>
      <w:rPr>
        <w:rFonts w:ascii="Symbol" w:hAnsi="Symbol" w:hint="default"/>
      </w:rPr>
    </w:lvl>
    <w:lvl w:ilvl="1" w:tplc="063EE5C0">
      <w:start w:val="1"/>
      <w:numFmt w:val="bullet"/>
      <w:lvlText w:val="o"/>
      <w:lvlJc w:val="left"/>
      <w:pPr>
        <w:ind w:left="1440" w:hanging="360"/>
      </w:pPr>
      <w:rPr>
        <w:rFonts w:ascii="Courier New" w:hAnsi="Courier New" w:hint="default"/>
      </w:rPr>
    </w:lvl>
    <w:lvl w:ilvl="2" w:tplc="797CE7BA">
      <w:start w:val="1"/>
      <w:numFmt w:val="bullet"/>
      <w:lvlText w:val=""/>
      <w:lvlJc w:val="left"/>
      <w:pPr>
        <w:ind w:left="2160" w:hanging="360"/>
      </w:pPr>
      <w:rPr>
        <w:rFonts w:ascii="Wingdings" w:hAnsi="Wingdings" w:hint="default"/>
      </w:rPr>
    </w:lvl>
    <w:lvl w:ilvl="3" w:tplc="6C0A2F82">
      <w:start w:val="1"/>
      <w:numFmt w:val="bullet"/>
      <w:lvlText w:val=""/>
      <w:lvlJc w:val="left"/>
      <w:pPr>
        <w:ind w:left="2880" w:hanging="360"/>
      </w:pPr>
      <w:rPr>
        <w:rFonts w:ascii="Symbol" w:hAnsi="Symbol" w:hint="default"/>
      </w:rPr>
    </w:lvl>
    <w:lvl w:ilvl="4" w:tplc="10ACEF24">
      <w:start w:val="1"/>
      <w:numFmt w:val="bullet"/>
      <w:lvlText w:val="o"/>
      <w:lvlJc w:val="left"/>
      <w:pPr>
        <w:ind w:left="3600" w:hanging="360"/>
      </w:pPr>
      <w:rPr>
        <w:rFonts w:ascii="Courier New" w:hAnsi="Courier New" w:hint="default"/>
      </w:rPr>
    </w:lvl>
    <w:lvl w:ilvl="5" w:tplc="BD841A30">
      <w:start w:val="1"/>
      <w:numFmt w:val="bullet"/>
      <w:lvlText w:val=""/>
      <w:lvlJc w:val="left"/>
      <w:pPr>
        <w:ind w:left="4320" w:hanging="360"/>
      </w:pPr>
      <w:rPr>
        <w:rFonts w:ascii="Wingdings" w:hAnsi="Wingdings" w:hint="default"/>
      </w:rPr>
    </w:lvl>
    <w:lvl w:ilvl="6" w:tplc="1FC401BC">
      <w:start w:val="1"/>
      <w:numFmt w:val="bullet"/>
      <w:lvlText w:val=""/>
      <w:lvlJc w:val="left"/>
      <w:pPr>
        <w:ind w:left="5040" w:hanging="360"/>
      </w:pPr>
      <w:rPr>
        <w:rFonts w:ascii="Symbol" w:hAnsi="Symbol" w:hint="default"/>
      </w:rPr>
    </w:lvl>
    <w:lvl w:ilvl="7" w:tplc="FF5E6012">
      <w:start w:val="1"/>
      <w:numFmt w:val="bullet"/>
      <w:lvlText w:val="o"/>
      <w:lvlJc w:val="left"/>
      <w:pPr>
        <w:ind w:left="5760" w:hanging="360"/>
      </w:pPr>
      <w:rPr>
        <w:rFonts w:ascii="Courier New" w:hAnsi="Courier New" w:hint="default"/>
      </w:rPr>
    </w:lvl>
    <w:lvl w:ilvl="8" w:tplc="EF02D7FC">
      <w:start w:val="1"/>
      <w:numFmt w:val="bullet"/>
      <w:lvlText w:val=""/>
      <w:lvlJc w:val="left"/>
      <w:pPr>
        <w:ind w:left="6480" w:hanging="360"/>
      </w:pPr>
      <w:rPr>
        <w:rFonts w:ascii="Wingdings" w:hAnsi="Wingdings" w:hint="default"/>
      </w:rPr>
    </w:lvl>
  </w:abstractNum>
  <w:abstractNum w:abstractNumId="34" w15:restartNumberingAfterBreak="0">
    <w:nsid w:val="7E04F769"/>
    <w:multiLevelType w:val="hybridMultilevel"/>
    <w:tmpl w:val="A134B1E2"/>
    <w:lvl w:ilvl="0" w:tplc="C81EBBE0">
      <w:start w:val="1"/>
      <w:numFmt w:val="bullet"/>
      <w:lvlText w:val=""/>
      <w:lvlJc w:val="left"/>
      <w:pPr>
        <w:ind w:left="720" w:hanging="360"/>
      </w:pPr>
      <w:rPr>
        <w:rFonts w:ascii="Symbol" w:hAnsi="Symbol" w:hint="default"/>
      </w:rPr>
    </w:lvl>
    <w:lvl w:ilvl="1" w:tplc="2EB43F56">
      <w:start w:val="1"/>
      <w:numFmt w:val="bullet"/>
      <w:lvlText w:val="o"/>
      <w:lvlJc w:val="left"/>
      <w:pPr>
        <w:ind w:left="1440" w:hanging="360"/>
      </w:pPr>
      <w:rPr>
        <w:rFonts w:ascii="Courier New" w:hAnsi="Courier New" w:hint="default"/>
      </w:rPr>
    </w:lvl>
    <w:lvl w:ilvl="2" w:tplc="2C460308">
      <w:start w:val="1"/>
      <w:numFmt w:val="bullet"/>
      <w:lvlText w:val=""/>
      <w:lvlJc w:val="left"/>
      <w:pPr>
        <w:ind w:left="2160" w:hanging="360"/>
      </w:pPr>
      <w:rPr>
        <w:rFonts w:ascii="Wingdings" w:hAnsi="Wingdings" w:hint="default"/>
      </w:rPr>
    </w:lvl>
    <w:lvl w:ilvl="3" w:tplc="C360B5BC">
      <w:start w:val="1"/>
      <w:numFmt w:val="bullet"/>
      <w:lvlText w:val=""/>
      <w:lvlJc w:val="left"/>
      <w:pPr>
        <w:ind w:left="2880" w:hanging="360"/>
      </w:pPr>
      <w:rPr>
        <w:rFonts w:ascii="Symbol" w:hAnsi="Symbol" w:hint="default"/>
      </w:rPr>
    </w:lvl>
    <w:lvl w:ilvl="4" w:tplc="A2D0A576">
      <w:start w:val="1"/>
      <w:numFmt w:val="bullet"/>
      <w:lvlText w:val="o"/>
      <w:lvlJc w:val="left"/>
      <w:pPr>
        <w:ind w:left="3600" w:hanging="360"/>
      </w:pPr>
      <w:rPr>
        <w:rFonts w:ascii="Courier New" w:hAnsi="Courier New" w:hint="default"/>
      </w:rPr>
    </w:lvl>
    <w:lvl w:ilvl="5" w:tplc="4724A0BE">
      <w:start w:val="1"/>
      <w:numFmt w:val="bullet"/>
      <w:lvlText w:val=""/>
      <w:lvlJc w:val="left"/>
      <w:pPr>
        <w:ind w:left="4320" w:hanging="360"/>
      </w:pPr>
      <w:rPr>
        <w:rFonts w:ascii="Wingdings" w:hAnsi="Wingdings" w:hint="default"/>
      </w:rPr>
    </w:lvl>
    <w:lvl w:ilvl="6" w:tplc="0AC2F122">
      <w:start w:val="1"/>
      <w:numFmt w:val="bullet"/>
      <w:lvlText w:val=""/>
      <w:lvlJc w:val="left"/>
      <w:pPr>
        <w:ind w:left="5040" w:hanging="360"/>
      </w:pPr>
      <w:rPr>
        <w:rFonts w:ascii="Symbol" w:hAnsi="Symbol" w:hint="default"/>
      </w:rPr>
    </w:lvl>
    <w:lvl w:ilvl="7" w:tplc="23CEF24E">
      <w:start w:val="1"/>
      <w:numFmt w:val="bullet"/>
      <w:lvlText w:val="o"/>
      <w:lvlJc w:val="left"/>
      <w:pPr>
        <w:ind w:left="5760" w:hanging="360"/>
      </w:pPr>
      <w:rPr>
        <w:rFonts w:ascii="Courier New" w:hAnsi="Courier New" w:hint="default"/>
      </w:rPr>
    </w:lvl>
    <w:lvl w:ilvl="8" w:tplc="218EAE78">
      <w:start w:val="1"/>
      <w:numFmt w:val="bullet"/>
      <w:lvlText w:val=""/>
      <w:lvlJc w:val="left"/>
      <w:pPr>
        <w:ind w:left="6480" w:hanging="360"/>
      </w:pPr>
      <w:rPr>
        <w:rFonts w:ascii="Wingdings" w:hAnsi="Wingdings" w:hint="default"/>
      </w:rPr>
    </w:lvl>
  </w:abstractNum>
  <w:abstractNum w:abstractNumId="35" w15:restartNumberingAfterBreak="0">
    <w:nsid w:val="7F160C79"/>
    <w:multiLevelType w:val="hybridMultilevel"/>
    <w:tmpl w:val="3FA049A6"/>
    <w:lvl w:ilvl="0" w:tplc="C294269C">
      <w:start w:val="1"/>
      <w:numFmt w:val="bullet"/>
      <w:lvlText w:val="·"/>
      <w:lvlJc w:val="left"/>
      <w:pPr>
        <w:ind w:left="720" w:hanging="360"/>
      </w:pPr>
      <w:rPr>
        <w:rFonts w:ascii="Symbol" w:hAnsi="Symbol" w:hint="default"/>
      </w:rPr>
    </w:lvl>
    <w:lvl w:ilvl="1" w:tplc="AE7C7152">
      <w:start w:val="1"/>
      <w:numFmt w:val="bullet"/>
      <w:lvlText w:val="o"/>
      <w:lvlJc w:val="left"/>
      <w:pPr>
        <w:ind w:left="1440" w:hanging="360"/>
      </w:pPr>
      <w:rPr>
        <w:rFonts w:ascii="Courier New" w:hAnsi="Courier New" w:hint="default"/>
      </w:rPr>
    </w:lvl>
    <w:lvl w:ilvl="2" w:tplc="E8D6128A">
      <w:start w:val="1"/>
      <w:numFmt w:val="bullet"/>
      <w:lvlText w:val=""/>
      <w:lvlJc w:val="left"/>
      <w:pPr>
        <w:ind w:left="2160" w:hanging="360"/>
      </w:pPr>
      <w:rPr>
        <w:rFonts w:ascii="Wingdings" w:hAnsi="Wingdings" w:hint="default"/>
      </w:rPr>
    </w:lvl>
    <w:lvl w:ilvl="3" w:tplc="BF76B050">
      <w:start w:val="1"/>
      <w:numFmt w:val="bullet"/>
      <w:lvlText w:val=""/>
      <w:lvlJc w:val="left"/>
      <w:pPr>
        <w:ind w:left="2880" w:hanging="360"/>
      </w:pPr>
      <w:rPr>
        <w:rFonts w:ascii="Symbol" w:hAnsi="Symbol" w:hint="default"/>
      </w:rPr>
    </w:lvl>
    <w:lvl w:ilvl="4" w:tplc="8A22AC22">
      <w:start w:val="1"/>
      <w:numFmt w:val="bullet"/>
      <w:lvlText w:val="o"/>
      <w:lvlJc w:val="left"/>
      <w:pPr>
        <w:ind w:left="3600" w:hanging="360"/>
      </w:pPr>
      <w:rPr>
        <w:rFonts w:ascii="Courier New" w:hAnsi="Courier New" w:hint="default"/>
      </w:rPr>
    </w:lvl>
    <w:lvl w:ilvl="5" w:tplc="49301390">
      <w:start w:val="1"/>
      <w:numFmt w:val="bullet"/>
      <w:lvlText w:val=""/>
      <w:lvlJc w:val="left"/>
      <w:pPr>
        <w:ind w:left="4320" w:hanging="360"/>
      </w:pPr>
      <w:rPr>
        <w:rFonts w:ascii="Wingdings" w:hAnsi="Wingdings" w:hint="default"/>
      </w:rPr>
    </w:lvl>
    <w:lvl w:ilvl="6" w:tplc="CF404AC4">
      <w:start w:val="1"/>
      <w:numFmt w:val="bullet"/>
      <w:lvlText w:val=""/>
      <w:lvlJc w:val="left"/>
      <w:pPr>
        <w:ind w:left="5040" w:hanging="360"/>
      </w:pPr>
      <w:rPr>
        <w:rFonts w:ascii="Symbol" w:hAnsi="Symbol" w:hint="default"/>
      </w:rPr>
    </w:lvl>
    <w:lvl w:ilvl="7" w:tplc="B97C57E2">
      <w:start w:val="1"/>
      <w:numFmt w:val="bullet"/>
      <w:lvlText w:val="o"/>
      <w:lvlJc w:val="left"/>
      <w:pPr>
        <w:ind w:left="5760" w:hanging="360"/>
      </w:pPr>
      <w:rPr>
        <w:rFonts w:ascii="Courier New" w:hAnsi="Courier New" w:hint="default"/>
      </w:rPr>
    </w:lvl>
    <w:lvl w:ilvl="8" w:tplc="FA985E5A">
      <w:start w:val="1"/>
      <w:numFmt w:val="bullet"/>
      <w:lvlText w:val=""/>
      <w:lvlJc w:val="left"/>
      <w:pPr>
        <w:ind w:left="6480" w:hanging="360"/>
      </w:pPr>
      <w:rPr>
        <w:rFonts w:ascii="Wingdings" w:hAnsi="Wingdings" w:hint="default"/>
      </w:rPr>
    </w:lvl>
  </w:abstractNum>
  <w:num w:numId="1" w16cid:durableId="475876191">
    <w:abstractNumId w:val="31"/>
  </w:num>
  <w:num w:numId="2" w16cid:durableId="1010372494">
    <w:abstractNumId w:val="34"/>
  </w:num>
  <w:num w:numId="3" w16cid:durableId="756754443">
    <w:abstractNumId w:val="35"/>
  </w:num>
  <w:num w:numId="4" w16cid:durableId="1359501753">
    <w:abstractNumId w:val="22"/>
  </w:num>
  <w:num w:numId="5" w16cid:durableId="408694607">
    <w:abstractNumId w:val="18"/>
  </w:num>
  <w:num w:numId="6" w16cid:durableId="18047358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1449899">
    <w:abstractNumId w:val="24"/>
  </w:num>
  <w:num w:numId="8" w16cid:durableId="386953601">
    <w:abstractNumId w:val="23"/>
  </w:num>
  <w:num w:numId="9" w16cid:durableId="206531257">
    <w:abstractNumId w:val="27"/>
  </w:num>
  <w:num w:numId="10" w16cid:durableId="1013531726">
    <w:abstractNumId w:val="19"/>
  </w:num>
  <w:num w:numId="11" w16cid:durableId="1874027694">
    <w:abstractNumId w:val="6"/>
  </w:num>
  <w:num w:numId="12" w16cid:durableId="2242262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8441921">
    <w:abstractNumId w:val="32"/>
  </w:num>
  <w:num w:numId="14" w16cid:durableId="1566836562">
    <w:abstractNumId w:val="14"/>
  </w:num>
  <w:num w:numId="15" w16cid:durableId="452333357">
    <w:abstractNumId w:val="30"/>
  </w:num>
  <w:num w:numId="16" w16cid:durableId="897663520">
    <w:abstractNumId w:val="9"/>
  </w:num>
  <w:num w:numId="17" w16cid:durableId="1161190265">
    <w:abstractNumId w:val="0"/>
  </w:num>
  <w:num w:numId="18" w16cid:durableId="1896693514">
    <w:abstractNumId w:val="16"/>
  </w:num>
  <w:num w:numId="19" w16cid:durableId="1676880741">
    <w:abstractNumId w:val="20"/>
  </w:num>
  <w:num w:numId="20" w16cid:durableId="98717841">
    <w:abstractNumId w:val="1"/>
  </w:num>
  <w:num w:numId="21" w16cid:durableId="170485192">
    <w:abstractNumId w:val="2"/>
  </w:num>
  <w:num w:numId="22" w16cid:durableId="1398942841">
    <w:abstractNumId w:val="26"/>
  </w:num>
  <w:num w:numId="23" w16cid:durableId="2120097444">
    <w:abstractNumId w:val="17"/>
  </w:num>
  <w:num w:numId="24" w16cid:durableId="879705188">
    <w:abstractNumId w:val="4"/>
  </w:num>
  <w:num w:numId="25" w16cid:durableId="323974636">
    <w:abstractNumId w:val="13"/>
  </w:num>
  <w:num w:numId="26" w16cid:durableId="1640843135">
    <w:abstractNumId w:val="12"/>
  </w:num>
  <w:num w:numId="27" w16cid:durableId="311103320">
    <w:abstractNumId w:val="12"/>
  </w:num>
  <w:num w:numId="28" w16cid:durableId="18094296">
    <w:abstractNumId w:val="7"/>
  </w:num>
  <w:num w:numId="29" w16cid:durableId="937758796">
    <w:abstractNumId w:val="8"/>
  </w:num>
  <w:num w:numId="30" w16cid:durableId="1342663061">
    <w:abstractNumId w:val="28"/>
  </w:num>
  <w:num w:numId="31" w16cid:durableId="1208495899">
    <w:abstractNumId w:val="10"/>
  </w:num>
  <w:num w:numId="32" w16cid:durableId="2145535937">
    <w:abstractNumId w:val="33"/>
  </w:num>
  <w:num w:numId="33" w16cid:durableId="910386149">
    <w:abstractNumId w:val="15"/>
  </w:num>
  <w:num w:numId="34" w16cid:durableId="1196383176">
    <w:abstractNumId w:val="21"/>
  </w:num>
  <w:num w:numId="35" w16cid:durableId="1034886996">
    <w:abstractNumId w:val="11"/>
  </w:num>
  <w:num w:numId="36" w16cid:durableId="57678126">
    <w:abstractNumId w:val="25"/>
  </w:num>
  <w:num w:numId="37" w16cid:durableId="568811536">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5D7F"/>
    <w:rsid w:val="000072B6"/>
    <w:rsid w:val="0001021B"/>
    <w:rsid w:val="00011D89"/>
    <w:rsid w:val="000154FD"/>
    <w:rsid w:val="000162D8"/>
    <w:rsid w:val="00021B84"/>
    <w:rsid w:val="0002206B"/>
    <w:rsid w:val="00022271"/>
    <w:rsid w:val="000235E8"/>
    <w:rsid w:val="00024D89"/>
    <w:rsid w:val="000250B6"/>
    <w:rsid w:val="00027718"/>
    <w:rsid w:val="00030E12"/>
    <w:rsid w:val="00033D81"/>
    <w:rsid w:val="00037366"/>
    <w:rsid w:val="00041BF0"/>
    <w:rsid w:val="00041E7A"/>
    <w:rsid w:val="00042C8A"/>
    <w:rsid w:val="000436D3"/>
    <w:rsid w:val="0004391B"/>
    <w:rsid w:val="0004536B"/>
    <w:rsid w:val="00046B68"/>
    <w:rsid w:val="000527DD"/>
    <w:rsid w:val="000534B9"/>
    <w:rsid w:val="000578B2"/>
    <w:rsid w:val="00060959"/>
    <w:rsid w:val="00060C8F"/>
    <w:rsid w:val="0006298A"/>
    <w:rsid w:val="0006620F"/>
    <w:rsid w:val="000663CD"/>
    <w:rsid w:val="000707C2"/>
    <w:rsid w:val="000727FA"/>
    <w:rsid w:val="000733FE"/>
    <w:rsid w:val="00074219"/>
    <w:rsid w:val="00074ED5"/>
    <w:rsid w:val="0007503D"/>
    <w:rsid w:val="00076478"/>
    <w:rsid w:val="000832C0"/>
    <w:rsid w:val="0008508E"/>
    <w:rsid w:val="00086557"/>
    <w:rsid w:val="00087951"/>
    <w:rsid w:val="0009113B"/>
    <w:rsid w:val="00093402"/>
    <w:rsid w:val="000935D4"/>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C6337"/>
    <w:rsid w:val="000D1242"/>
    <w:rsid w:val="000D492A"/>
    <w:rsid w:val="000E0970"/>
    <w:rsid w:val="000E09A8"/>
    <w:rsid w:val="000E3CC7"/>
    <w:rsid w:val="000E4E5B"/>
    <w:rsid w:val="000E6BD4"/>
    <w:rsid w:val="000E6D6D"/>
    <w:rsid w:val="000F1F1E"/>
    <w:rsid w:val="000F2259"/>
    <w:rsid w:val="000F292A"/>
    <w:rsid w:val="000F29B9"/>
    <w:rsid w:val="000F2DDA"/>
    <w:rsid w:val="000F2EA0"/>
    <w:rsid w:val="000F3F4A"/>
    <w:rsid w:val="000F5213"/>
    <w:rsid w:val="000F55A8"/>
    <w:rsid w:val="000F62E7"/>
    <w:rsid w:val="00101001"/>
    <w:rsid w:val="00103276"/>
    <w:rsid w:val="0010392D"/>
    <w:rsid w:val="0010447F"/>
    <w:rsid w:val="00104FE3"/>
    <w:rsid w:val="0010615D"/>
    <w:rsid w:val="0010714F"/>
    <w:rsid w:val="001071A7"/>
    <w:rsid w:val="0011007E"/>
    <w:rsid w:val="001120C5"/>
    <w:rsid w:val="00120BD3"/>
    <w:rsid w:val="00120C17"/>
    <w:rsid w:val="0012125A"/>
    <w:rsid w:val="00122FEA"/>
    <w:rsid w:val="001232BD"/>
    <w:rsid w:val="00123AF6"/>
    <w:rsid w:val="00124ED5"/>
    <w:rsid w:val="001276FA"/>
    <w:rsid w:val="00132B92"/>
    <w:rsid w:val="0013692C"/>
    <w:rsid w:val="00143C39"/>
    <w:rsid w:val="001447B3"/>
    <w:rsid w:val="00144B02"/>
    <w:rsid w:val="0015146F"/>
    <w:rsid w:val="00152073"/>
    <w:rsid w:val="00156598"/>
    <w:rsid w:val="00161939"/>
    <w:rsid w:val="00161AA0"/>
    <w:rsid w:val="00161D2E"/>
    <w:rsid w:val="00161F3E"/>
    <w:rsid w:val="00162093"/>
    <w:rsid w:val="00162CA9"/>
    <w:rsid w:val="00165459"/>
    <w:rsid w:val="00165A57"/>
    <w:rsid w:val="001712C2"/>
    <w:rsid w:val="001723F7"/>
    <w:rsid w:val="00172BAF"/>
    <w:rsid w:val="0017674D"/>
    <w:rsid w:val="001771DD"/>
    <w:rsid w:val="00177995"/>
    <w:rsid w:val="00177A8C"/>
    <w:rsid w:val="001861CD"/>
    <w:rsid w:val="00186B33"/>
    <w:rsid w:val="001877E7"/>
    <w:rsid w:val="00187D1A"/>
    <w:rsid w:val="00192F9D"/>
    <w:rsid w:val="001958FE"/>
    <w:rsid w:val="00196EB8"/>
    <w:rsid w:val="00196EFB"/>
    <w:rsid w:val="001979FF"/>
    <w:rsid w:val="00197B17"/>
    <w:rsid w:val="001A0DFE"/>
    <w:rsid w:val="001A1950"/>
    <w:rsid w:val="001A1C54"/>
    <w:rsid w:val="001A202A"/>
    <w:rsid w:val="001A3ACE"/>
    <w:rsid w:val="001B058F"/>
    <w:rsid w:val="001B3157"/>
    <w:rsid w:val="001B6B96"/>
    <w:rsid w:val="001B7228"/>
    <w:rsid w:val="001B738B"/>
    <w:rsid w:val="001C09DB"/>
    <w:rsid w:val="001C277E"/>
    <w:rsid w:val="001C2A72"/>
    <w:rsid w:val="001C31B7"/>
    <w:rsid w:val="001C4582"/>
    <w:rsid w:val="001D0B75"/>
    <w:rsid w:val="001D39A5"/>
    <w:rsid w:val="001D3C09"/>
    <w:rsid w:val="001D44E8"/>
    <w:rsid w:val="001D60EC"/>
    <w:rsid w:val="001D6F59"/>
    <w:rsid w:val="001E44DF"/>
    <w:rsid w:val="001E68A5"/>
    <w:rsid w:val="001E6BB0"/>
    <w:rsid w:val="001E7282"/>
    <w:rsid w:val="001E72DB"/>
    <w:rsid w:val="001E7716"/>
    <w:rsid w:val="001F0EDC"/>
    <w:rsid w:val="001F33A6"/>
    <w:rsid w:val="001F3826"/>
    <w:rsid w:val="001F6E46"/>
    <w:rsid w:val="001F6FF2"/>
    <w:rsid w:val="001F755D"/>
    <w:rsid w:val="001F7C91"/>
    <w:rsid w:val="00202879"/>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260"/>
    <w:rsid w:val="002536A4"/>
    <w:rsid w:val="00254F58"/>
    <w:rsid w:val="00260FCE"/>
    <w:rsid w:val="002620BC"/>
    <w:rsid w:val="00262802"/>
    <w:rsid w:val="00263A90"/>
    <w:rsid w:val="0026408B"/>
    <w:rsid w:val="00267C3E"/>
    <w:rsid w:val="002709BB"/>
    <w:rsid w:val="0027131C"/>
    <w:rsid w:val="00273BAC"/>
    <w:rsid w:val="002763B3"/>
    <w:rsid w:val="00277224"/>
    <w:rsid w:val="002802E3"/>
    <w:rsid w:val="0028213D"/>
    <w:rsid w:val="00284863"/>
    <w:rsid w:val="002862F1"/>
    <w:rsid w:val="00287325"/>
    <w:rsid w:val="00291373"/>
    <w:rsid w:val="00292207"/>
    <w:rsid w:val="00294F13"/>
    <w:rsid w:val="0029597D"/>
    <w:rsid w:val="002962C3"/>
    <w:rsid w:val="0029752B"/>
    <w:rsid w:val="002A0A9C"/>
    <w:rsid w:val="002A483C"/>
    <w:rsid w:val="002B0C7C"/>
    <w:rsid w:val="002B1729"/>
    <w:rsid w:val="002B36C7"/>
    <w:rsid w:val="002B4DD4"/>
    <w:rsid w:val="002B5277"/>
    <w:rsid w:val="002B5375"/>
    <w:rsid w:val="002B77C1"/>
    <w:rsid w:val="002B7961"/>
    <w:rsid w:val="002C0ED7"/>
    <w:rsid w:val="002C2728"/>
    <w:rsid w:val="002C45FB"/>
    <w:rsid w:val="002D1E0D"/>
    <w:rsid w:val="002D5006"/>
    <w:rsid w:val="002E01D0"/>
    <w:rsid w:val="002E161D"/>
    <w:rsid w:val="002E20BB"/>
    <w:rsid w:val="002E3100"/>
    <w:rsid w:val="002E6C95"/>
    <w:rsid w:val="002E73D5"/>
    <w:rsid w:val="002E7C36"/>
    <w:rsid w:val="002E7C98"/>
    <w:rsid w:val="002F3ADF"/>
    <w:rsid w:val="002F3D32"/>
    <w:rsid w:val="002F5F31"/>
    <w:rsid w:val="002F5F46"/>
    <w:rsid w:val="00302216"/>
    <w:rsid w:val="00303E53"/>
    <w:rsid w:val="00305CC1"/>
    <w:rsid w:val="00306E5F"/>
    <w:rsid w:val="00307E14"/>
    <w:rsid w:val="003132B6"/>
    <w:rsid w:val="00314054"/>
    <w:rsid w:val="00316F27"/>
    <w:rsid w:val="00320D28"/>
    <w:rsid w:val="003214F1"/>
    <w:rsid w:val="00322E4B"/>
    <w:rsid w:val="00325EE9"/>
    <w:rsid w:val="00327870"/>
    <w:rsid w:val="0033259D"/>
    <w:rsid w:val="003333D2"/>
    <w:rsid w:val="00337339"/>
    <w:rsid w:val="00337889"/>
    <w:rsid w:val="003406C6"/>
    <w:rsid w:val="003418CC"/>
    <w:rsid w:val="00343F4F"/>
    <w:rsid w:val="003459BD"/>
    <w:rsid w:val="00347194"/>
    <w:rsid w:val="00350D38"/>
    <w:rsid w:val="00351078"/>
    <w:rsid w:val="00351B36"/>
    <w:rsid w:val="00354ADC"/>
    <w:rsid w:val="00357B4E"/>
    <w:rsid w:val="00365046"/>
    <w:rsid w:val="003716FD"/>
    <w:rsid w:val="0037204B"/>
    <w:rsid w:val="003744CF"/>
    <w:rsid w:val="00374717"/>
    <w:rsid w:val="0037676C"/>
    <w:rsid w:val="0037730B"/>
    <w:rsid w:val="00381043"/>
    <w:rsid w:val="003829E5"/>
    <w:rsid w:val="00386109"/>
    <w:rsid w:val="00386944"/>
    <w:rsid w:val="0039063F"/>
    <w:rsid w:val="003956CC"/>
    <w:rsid w:val="00395C9A"/>
    <w:rsid w:val="003A04E1"/>
    <w:rsid w:val="003A0853"/>
    <w:rsid w:val="003A6B67"/>
    <w:rsid w:val="003B13B6"/>
    <w:rsid w:val="003B14C3"/>
    <w:rsid w:val="003B15E6"/>
    <w:rsid w:val="003B1BDC"/>
    <w:rsid w:val="003B262A"/>
    <w:rsid w:val="003B3E09"/>
    <w:rsid w:val="003B408A"/>
    <w:rsid w:val="003C08A2"/>
    <w:rsid w:val="003C2045"/>
    <w:rsid w:val="003C43A1"/>
    <w:rsid w:val="003C4E11"/>
    <w:rsid w:val="003C4FC0"/>
    <w:rsid w:val="003C55F4"/>
    <w:rsid w:val="003C7897"/>
    <w:rsid w:val="003C7A3F"/>
    <w:rsid w:val="003D09C8"/>
    <w:rsid w:val="003D2766"/>
    <w:rsid w:val="003D2A74"/>
    <w:rsid w:val="003D3E8F"/>
    <w:rsid w:val="003D4F49"/>
    <w:rsid w:val="003D6475"/>
    <w:rsid w:val="003D6EE6"/>
    <w:rsid w:val="003D7477"/>
    <w:rsid w:val="003E375C"/>
    <w:rsid w:val="003E4086"/>
    <w:rsid w:val="003E6019"/>
    <w:rsid w:val="003E639E"/>
    <w:rsid w:val="003E71E5"/>
    <w:rsid w:val="003F0445"/>
    <w:rsid w:val="003F0B37"/>
    <w:rsid w:val="003F0CF0"/>
    <w:rsid w:val="003F14B1"/>
    <w:rsid w:val="003F2B20"/>
    <w:rsid w:val="003F3289"/>
    <w:rsid w:val="003F336C"/>
    <w:rsid w:val="003F3C62"/>
    <w:rsid w:val="003F4A61"/>
    <w:rsid w:val="003F5CB9"/>
    <w:rsid w:val="004005C9"/>
    <w:rsid w:val="004012D6"/>
    <w:rsid w:val="004013C7"/>
    <w:rsid w:val="00401FCF"/>
    <w:rsid w:val="004048BB"/>
    <w:rsid w:val="00406285"/>
    <w:rsid w:val="00407C97"/>
    <w:rsid w:val="004148F9"/>
    <w:rsid w:val="0042084E"/>
    <w:rsid w:val="00421EEF"/>
    <w:rsid w:val="00421FBB"/>
    <w:rsid w:val="00424D65"/>
    <w:rsid w:val="0042504F"/>
    <w:rsid w:val="00430393"/>
    <w:rsid w:val="00431806"/>
    <w:rsid w:val="00435097"/>
    <w:rsid w:val="00437AC5"/>
    <w:rsid w:val="00442C6C"/>
    <w:rsid w:val="00443CBE"/>
    <w:rsid w:val="00443E8A"/>
    <w:rsid w:val="004441BC"/>
    <w:rsid w:val="004455AB"/>
    <w:rsid w:val="004468B4"/>
    <w:rsid w:val="00447184"/>
    <w:rsid w:val="004471CF"/>
    <w:rsid w:val="004473EC"/>
    <w:rsid w:val="00447E72"/>
    <w:rsid w:val="0045230A"/>
    <w:rsid w:val="00454AD0"/>
    <w:rsid w:val="00456FAA"/>
    <w:rsid w:val="00457337"/>
    <w:rsid w:val="00457487"/>
    <w:rsid w:val="00462E3D"/>
    <w:rsid w:val="00466E79"/>
    <w:rsid w:val="0046773B"/>
    <w:rsid w:val="00470D7D"/>
    <w:rsid w:val="0047372D"/>
    <w:rsid w:val="00473BA3"/>
    <w:rsid w:val="004743DD"/>
    <w:rsid w:val="00474CEA"/>
    <w:rsid w:val="00482529"/>
    <w:rsid w:val="00483968"/>
    <w:rsid w:val="004841BE"/>
    <w:rsid w:val="00484F86"/>
    <w:rsid w:val="00490746"/>
    <w:rsid w:val="00490852"/>
    <w:rsid w:val="00491C9C"/>
    <w:rsid w:val="00492F30"/>
    <w:rsid w:val="004946F4"/>
    <w:rsid w:val="0049487E"/>
    <w:rsid w:val="004A160D"/>
    <w:rsid w:val="004A3E81"/>
    <w:rsid w:val="004A4195"/>
    <w:rsid w:val="004A42C6"/>
    <w:rsid w:val="004A5C62"/>
    <w:rsid w:val="004A5CE5"/>
    <w:rsid w:val="004A6C78"/>
    <w:rsid w:val="004A707D"/>
    <w:rsid w:val="004B048A"/>
    <w:rsid w:val="004B4165"/>
    <w:rsid w:val="004B4185"/>
    <w:rsid w:val="004C16A5"/>
    <w:rsid w:val="004C1D72"/>
    <w:rsid w:val="004C31A4"/>
    <w:rsid w:val="004C5541"/>
    <w:rsid w:val="004C6EEE"/>
    <w:rsid w:val="004C702B"/>
    <w:rsid w:val="004D0033"/>
    <w:rsid w:val="004D016B"/>
    <w:rsid w:val="004D1B22"/>
    <w:rsid w:val="004D23CC"/>
    <w:rsid w:val="004D36F2"/>
    <w:rsid w:val="004D6C9A"/>
    <w:rsid w:val="004E1106"/>
    <w:rsid w:val="004E138F"/>
    <w:rsid w:val="004E161D"/>
    <w:rsid w:val="004E1F03"/>
    <w:rsid w:val="004E39D5"/>
    <w:rsid w:val="004E4649"/>
    <w:rsid w:val="004E5C2B"/>
    <w:rsid w:val="004E5F16"/>
    <w:rsid w:val="004F00DD"/>
    <w:rsid w:val="004F2133"/>
    <w:rsid w:val="004F49A8"/>
    <w:rsid w:val="004F5398"/>
    <w:rsid w:val="004F55F1"/>
    <w:rsid w:val="004F5716"/>
    <w:rsid w:val="004F6936"/>
    <w:rsid w:val="004F7B35"/>
    <w:rsid w:val="00503DC6"/>
    <w:rsid w:val="00506C65"/>
    <w:rsid w:val="00506F5D"/>
    <w:rsid w:val="005073E9"/>
    <w:rsid w:val="00510C37"/>
    <w:rsid w:val="005126D0"/>
    <w:rsid w:val="00514667"/>
    <w:rsid w:val="0051568D"/>
    <w:rsid w:val="005203D9"/>
    <w:rsid w:val="00526AC7"/>
    <w:rsid w:val="00526C15"/>
    <w:rsid w:val="00527747"/>
    <w:rsid w:val="005339FE"/>
    <w:rsid w:val="00535699"/>
    <w:rsid w:val="00536499"/>
    <w:rsid w:val="0053732C"/>
    <w:rsid w:val="005377A2"/>
    <w:rsid w:val="00542A03"/>
    <w:rsid w:val="00543903"/>
    <w:rsid w:val="00543F11"/>
    <w:rsid w:val="00546305"/>
    <w:rsid w:val="00547A95"/>
    <w:rsid w:val="0055119B"/>
    <w:rsid w:val="00552004"/>
    <w:rsid w:val="00561202"/>
    <w:rsid w:val="0056208E"/>
    <w:rsid w:val="005668D0"/>
    <w:rsid w:val="00572031"/>
    <w:rsid w:val="00572282"/>
    <w:rsid w:val="00573CE3"/>
    <w:rsid w:val="00576E84"/>
    <w:rsid w:val="00580394"/>
    <w:rsid w:val="005809CD"/>
    <w:rsid w:val="00582B8C"/>
    <w:rsid w:val="00583302"/>
    <w:rsid w:val="00585B57"/>
    <w:rsid w:val="0058757E"/>
    <w:rsid w:val="005964A8"/>
    <w:rsid w:val="00596A4B"/>
    <w:rsid w:val="00597507"/>
    <w:rsid w:val="005A479D"/>
    <w:rsid w:val="005B1C6D"/>
    <w:rsid w:val="005B21B6"/>
    <w:rsid w:val="005B3A08"/>
    <w:rsid w:val="005B5F7E"/>
    <w:rsid w:val="005B6A91"/>
    <w:rsid w:val="005B7A63"/>
    <w:rsid w:val="005C0955"/>
    <w:rsid w:val="005C49DA"/>
    <w:rsid w:val="005C50F3"/>
    <w:rsid w:val="005C54B5"/>
    <w:rsid w:val="005C5D80"/>
    <w:rsid w:val="005C5D91"/>
    <w:rsid w:val="005C787C"/>
    <w:rsid w:val="005D07B8"/>
    <w:rsid w:val="005D6597"/>
    <w:rsid w:val="005E14E7"/>
    <w:rsid w:val="005E26A3"/>
    <w:rsid w:val="005E2ECB"/>
    <w:rsid w:val="005E447E"/>
    <w:rsid w:val="005E4FD1"/>
    <w:rsid w:val="005E6458"/>
    <w:rsid w:val="005F0775"/>
    <w:rsid w:val="005F0CF5"/>
    <w:rsid w:val="005F21EB"/>
    <w:rsid w:val="005F382E"/>
    <w:rsid w:val="005F5E54"/>
    <w:rsid w:val="005F64CF"/>
    <w:rsid w:val="006041AD"/>
    <w:rsid w:val="00605908"/>
    <w:rsid w:val="00607850"/>
    <w:rsid w:val="00610D7C"/>
    <w:rsid w:val="00613414"/>
    <w:rsid w:val="00614A24"/>
    <w:rsid w:val="00620154"/>
    <w:rsid w:val="0062408D"/>
    <w:rsid w:val="006240CC"/>
    <w:rsid w:val="00624940"/>
    <w:rsid w:val="006254F8"/>
    <w:rsid w:val="00627DA7"/>
    <w:rsid w:val="00630DA4"/>
    <w:rsid w:val="00631CD4"/>
    <w:rsid w:val="00632597"/>
    <w:rsid w:val="00634D13"/>
    <w:rsid w:val="006358B4"/>
    <w:rsid w:val="006361F6"/>
    <w:rsid w:val="006363EC"/>
    <w:rsid w:val="006370E3"/>
    <w:rsid w:val="00641724"/>
    <w:rsid w:val="006419AA"/>
    <w:rsid w:val="00644B1F"/>
    <w:rsid w:val="00644B7E"/>
    <w:rsid w:val="006454E6"/>
    <w:rsid w:val="00646235"/>
    <w:rsid w:val="00646A68"/>
    <w:rsid w:val="00647369"/>
    <w:rsid w:val="006505BD"/>
    <w:rsid w:val="006508EA"/>
    <w:rsid w:val="0065092E"/>
    <w:rsid w:val="00653107"/>
    <w:rsid w:val="006557A7"/>
    <w:rsid w:val="00656290"/>
    <w:rsid w:val="006601C9"/>
    <w:rsid w:val="006608D8"/>
    <w:rsid w:val="006621D7"/>
    <w:rsid w:val="0066302A"/>
    <w:rsid w:val="00665AE0"/>
    <w:rsid w:val="00667770"/>
    <w:rsid w:val="00670597"/>
    <w:rsid w:val="006706D0"/>
    <w:rsid w:val="00677574"/>
    <w:rsid w:val="00682D8E"/>
    <w:rsid w:val="00683878"/>
    <w:rsid w:val="0068454C"/>
    <w:rsid w:val="00685355"/>
    <w:rsid w:val="00691B62"/>
    <w:rsid w:val="006933B5"/>
    <w:rsid w:val="00693D14"/>
    <w:rsid w:val="00695A93"/>
    <w:rsid w:val="00696F27"/>
    <w:rsid w:val="006A18C2"/>
    <w:rsid w:val="006A3383"/>
    <w:rsid w:val="006B077C"/>
    <w:rsid w:val="006B16AF"/>
    <w:rsid w:val="006B1929"/>
    <w:rsid w:val="006B2035"/>
    <w:rsid w:val="006B6803"/>
    <w:rsid w:val="006B7C83"/>
    <w:rsid w:val="006D0F16"/>
    <w:rsid w:val="006D2A3F"/>
    <w:rsid w:val="006D2FBC"/>
    <w:rsid w:val="006E138B"/>
    <w:rsid w:val="006E1867"/>
    <w:rsid w:val="006F0330"/>
    <w:rsid w:val="006F1FDC"/>
    <w:rsid w:val="006F6B8C"/>
    <w:rsid w:val="006F7301"/>
    <w:rsid w:val="007013EF"/>
    <w:rsid w:val="0070176A"/>
    <w:rsid w:val="007055BD"/>
    <w:rsid w:val="00707BEE"/>
    <w:rsid w:val="007163FC"/>
    <w:rsid w:val="00716862"/>
    <w:rsid w:val="007173CA"/>
    <w:rsid w:val="007216AA"/>
    <w:rsid w:val="00721AB5"/>
    <w:rsid w:val="00721CFB"/>
    <w:rsid w:val="00721DEF"/>
    <w:rsid w:val="0072455D"/>
    <w:rsid w:val="00724A43"/>
    <w:rsid w:val="00725219"/>
    <w:rsid w:val="007273AC"/>
    <w:rsid w:val="00731AD4"/>
    <w:rsid w:val="007346E4"/>
    <w:rsid w:val="00736920"/>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4D0"/>
    <w:rsid w:val="0077463E"/>
    <w:rsid w:val="00776928"/>
    <w:rsid w:val="00776E0F"/>
    <w:rsid w:val="007774B1"/>
    <w:rsid w:val="00777BE1"/>
    <w:rsid w:val="00777E48"/>
    <w:rsid w:val="007833D8"/>
    <w:rsid w:val="00785677"/>
    <w:rsid w:val="00786F16"/>
    <w:rsid w:val="00791BD7"/>
    <w:rsid w:val="007933F7"/>
    <w:rsid w:val="00795001"/>
    <w:rsid w:val="00796E20"/>
    <w:rsid w:val="00797C32"/>
    <w:rsid w:val="007A04B4"/>
    <w:rsid w:val="007A11E8"/>
    <w:rsid w:val="007B0914"/>
    <w:rsid w:val="007B1374"/>
    <w:rsid w:val="007B32E5"/>
    <w:rsid w:val="007B3DB9"/>
    <w:rsid w:val="007B589F"/>
    <w:rsid w:val="007B6186"/>
    <w:rsid w:val="007B73BC"/>
    <w:rsid w:val="007C0092"/>
    <w:rsid w:val="007C1687"/>
    <w:rsid w:val="007C1829"/>
    <w:rsid w:val="007C1838"/>
    <w:rsid w:val="007C20B9"/>
    <w:rsid w:val="007C4173"/>
    <w:rsid w:val="007C7301"/>
    <w:rsid w:val="007C7859"/>
    <w:rsid w:val="007C7F28"/>
    <w:rsid w:val="007D049F"/>
    <w:rsid w:val="007D1466"/>
    <w:rsid w:val="007D2BDE"/>
    <w:rsid w:val="007D2FB6"/>
    <w:rsid w:val="007D49EB"/>
    <w:rsid w:val="007D5E1C"/>
    <w:rsid w:val="007E0DE2"/>
    <w:rsid w:val="007E2550"/>
    <w:rsid w:val="007E3B98"/>
    <w:rsid w:val="007E417A"/>
    <w:rsid w:val="007F302E"/>
    <w:rsid w:val="007F3038"/>
    <w:rsid w:val="007F31B6"/>
    <w:rsid w:val="007F546C"/>
    <w:rsid w:val="007F5751"/>
    <w:rsid w:val="007F625F"/>
    <w:rsid w:val="007F665E"/>
    <w:rsid w:val="00800412"/>
    <w:rsid w:val="00801A45"/>
    <w:rsid w:val="00801B00"/>
    <w:rsid w:val="00803B10"/>
    <w:rsid w:val="0080587B"/>
    <w:rsid w:val="00806468"/>
    <w:rsid w:val="0080780C"/>
    <w:rsid w:val="008119CA"/>
    <w:rsid w:val="0081240D"/>
    <w:rsid w:val="0081254D"/>
    <w:rsid w:val="008130C4"/>
    <w:rsid w:val="0081438F"/>
    <w:rsid w:val="008155F0"/>
    <w:rsid w:val="00816735"/>
    <w:rsid w:val="00820141"/>
    <w:rsid w:val="00820E0C"/>
    <w:rsid w:val="00823275"/>
    <w:rsid w:val="0082366F"/>
    <w:rsid w:val="008338A2"/>
    <w:rsid w:val="008359BF"/>
    <w:rsid w:val="00835C61"/>
    <w:rsid w:val="00841AA9"/>
    <w:rsid w:val="0084234F"/>
    <w:rsid w:val="00845114"/>
    <w:rsid w:val="008474FE"/>
    <w:rsid w:val="0085232E"/>
    <w:rsid w:val="00853EE4"/>
    <w:rsid w:val="00855535"/>
    <w:rsid w:val="00857C5A"/>
    <w:rsid w:val="0086255E"/>
    <w:rsid w:val="008633F0"/>
    <w:rsid w:val="00864002"/>
    <w:rsid w:val="00867D9D"/>
    <w:rsid w:val="00870616"/>
    <w:rsid w:val="00872C54"/>
    <w:rsid w:val="00872E0A"/>
    <w:rsid w:val="00873594"/>
    <w:rsid w:val="00875285"/>
    <w:rsid w:val="00880850"/>
    <w:rsid w:val="00880F31"/>
    <w:rsid w:val="008826D2"/>
    <w:rsid w:val="008841A6"/>
    <w:rsid w:val="00884B62"/>
    <w:rsid w:val="0088529C"/>
    <w:rsid w:val="00887903"/>
    <w:rsid w:val="0089270A"/>
    <w:rsid w:val="00893AF6"/>
    <w:rsid w:val="00893B91"/>
    <w:rsid w:val="00894BC4"/>
    <w:rsid w:val="00896466"/>
    <w:rsid w:val="008978B0"/>
    <w:rsid w:val="008A25BD"/>
    <w:rsid w:val="008A28A8"/>
    <w:rsid w:val="008A3A15"/>
    <w:rsid w:val="008A5B32"/>
    <w:rsid w:val="008A5E01"/>
    <w:rsid w:val="008B2029"/>
    <w:rsid w:val="008B2EE4"/>
    <w:rsid w:val="008B3821"/>
    <w:rsid w:val="008B4D3D"/>
    <w:rsid w:val="008B57C7"/>
    <w:rsid w:val="008C2F92"/>
    <w:rsid w:val="008C589D"/>
    <w:rsid w:val="008C6D51"/>
    <w:rsid w:val="008C7C57"/>
    <w:rsid w:val="008D2846"/>
    <w:rsid w:val="008D4236"/>
    <w:rsid w:val="008D462F"/>
    <w:rsid w:val="008D48BD"/>
    <w:rsid w:val="008D5C45"/>
    <w:rsid w:val="008D6DCF"/>
    <w:rsid w:val="008D7E49"/>
    <w:rsid w:val="008E4376"/>
    <w:rsid w:val="008E7A0A"/>
    <w:rsid w:val="008E7B49"/>
    <w:rsid w:val="008F59F6"/>
    <w:rsid w:val="00900719"/>
    <w:rsid w:val="009017AC"/>
    <w:rsid w:val="009028C1"/>
    <w:rsid w:val="00902A9A"/>
    <w:rsid w:val="00904A1C"/>
    <w:rsid w:val="00904B12"/>
    <w:rsid w:val="00904BAA"/>
    <w:rsid w:val="00905030"/>
    <w:rsid w:val="00905612"/>
    <w:rsid w:val="00906490"/>
    <w:rsid w:val="0090785A"/>
    <w:rsid w:val="009078B1"/>
    <w:rsid w:val="009111B2"/>
    <w:rsid w:val="00913FF8"/>
    <w:rsid w:val="009151F5"/>
    <w:rsid w:val="00921A73"/>
    <w:rsid w:val="00924AE1"/>
    <w:rsid w:val="009257ED"/>
    <w:rsid w:val="009269B1"/>
    <w:rsid w:val="0092724D"/>
    <w:rsid w:val="009272B3"/>
    <w:rsid w:val="009315BE"/>
    <w:rsid w:val="0093338F"/>
    <w:rsid w:val="00935482"/>
    <w:rsid w:val="00937BD9"/>
    <w:rsid w:val="0094350F"/>
    <w:rsid w:val="00950E2C"/>
    <w:rsid w:val="00951D50"/>
    <w:rsid w:val="009525EB"/>
    <w:rsid w:val="009540BF"/>
    <w:rsid w:val="0095470B"/>
    <w:rsid w:val="00954874"/>
    <w:rsid w:val="0095615A"/>
    <w:rsid w:val="00961400"/>
    <w:rsid w:val="00963646"/>
    <w:rsid w:val="00965970"/>
    <w:rsid w:val="0096632D"/>
    <w:rsid w:val="00967124"/>
    <w:rsid w:val="00970723"/>
    <w:rsid w:val="009718C7"/>
    <w:rsid w:val="0097559F"/>
    <w:rsid w:val="009761EA"/>
    <w:rsid w:val="0097735B"/>
    <w:rsid w:val="0097761E"/>
    <w:rsid w:val="00982454"/>
    <w:rsid w:val="00982CF0"/>
    <w:rsid w:val="009853E1"/>
    <w:rsid w:val="00986D08"/>
    <w:rsid w:val="00986E6B"/>
    <w:rsid w:val="00990032"/>
    <w:rsid w:val="00990B19"/>
    <w:rsid w:val="0099153B"/>
    <w:rsid w:val="00991769"/>
    <w:rsid w:val="0099232C"/>
    <w:rsid w:val="00992945"/>
    <w:rsid w:val="00994386"/>
    <w:rsid w:val="009A05B9"/>
    <w:rsid w:val="009A13D8"/>
    <w:rsid w:val="009A279E"/>
    <w:rsid w:val="009A27FA"/>
    <w:rsid w:val="009A3015"/>
    <w:rsid w:val="009A3490"/>
    <w:rsid w:val="009A6392"/>
    <w:rsid w:val="009B0A6F"/>
    <w:rsid w:val="009B0A94"/>
    <w:rsid w:val="009B2AE8"/>
    <w:rsid w:val="009B380E"/>
    <w:rsid w:val="009B527B"/>
    <w:rsid w:val="009B55AE"/>
    <w:rsid w:val="009B5622"/>
    <w:rsid w:val="009B59E9"/>
    <w:rsid w:val="009B638F"/>
    <w:rsid w:val="009B70AA"/>
    <w:rsid w:val="009B7D5B"/>
    <w:rsid w:val="009C1CB1"/>
    <w:rsid w:val="009C4BB0"/>
    <w:rsid w:val="009C56FF"/>
    <w:rsid w:val="009C5E77"/>
    <w:rsid w:val="009C7A7E"/>
    <w:rsid w:val="009D02E8"/>
    <w:rsid w:val="009D51D0"/>
    <w:rsid w:val="009D70A4"/>
    <w:rsid w:val="009D7A52"/>
    <w:rsid w:val="009D7B14"/>
    <w:rsid w:val="009DD146"/>
    <w:rsid w:val="009E08D1"/>
    <w:rsid w:val="009E1B95"/>
    <w:rsid w:val="009E496F"/>
    <w:rsid w:val="009E4B0D"/>
    <w:rsid w:val="009E5039"/>
    <w:rsid w:val="009E5250"/>
    <w:rsid w:val="009E5D43"/>
    <w:rsid w:val="009E693F"/>
    <w:rsid w:val="009E7A69"/>
    <w:rsid w:val="009E7F92"/>
    <w:rsid w:val="009F02A3"/>
    <w:rsid w:val="009F1D85"/>
    <w:rsid w:val="009F2F27"/>
    <w:rsid w:val="009F34AA"/>
    <w:rsid w:val="009F6BCB"/>
    <w:rsid w:val="009F7B78"/>
    <w:rsid w:val="00A00497"/>
    <w:rsid w:val="00A0057A"/>
    <w:rsid w:val="00A02FA1"/>
    <w:rsid w:val="00A04623"/>
    <w:rsid w:val="00A04CCE"/>
    <w:rsid w:val="00A06985"/>
    <w:rsid w:val="00A07421"/>
    <w:rsid w:val="00A0776B"/>
    <w:rsid w:val="00A10FB9"/>
    <w:rsid w:val="00A11421"/>
    <w:rsid w:val="00A11FD8"/>
    <w:rsid w:val="00A1389F"/>
    <w:rsid w:val="00A157B1"/>
    <w:rsid w:val="00A17750"/>
    <w:rsid w:val="00A21358"/>
    <w:rsid w:val="00A22229"/>
    <w:rsid w:val="00A24442"/>
    <w:rsid w:val="00A32577"/>
    <w:rsid w:val="00A330BB"/>
    <w:rsid w:val="00A34ACD"/>
    <w:rsid w:val="00A356BB"/>
    <w:rsid w:val="00A36043"/>
    <w:rsid w:val="00A44882"/>
    <w:rsid w:val="00A45125"/>
    <w:rsid w:val="00A47D8B"/>
    <w:rsid w:val="00A5192F"/>
    <w:rsid w:val="00A54715"/>
    <w:rsid w:val="00A56E3B"/>
    <w:rsid w:val="00A6061C"/>
    <w:rsid w:val="00A62D44"/>
    <w:rsid w:val="00A64935"/>
    <w:rsid w:val="00A67263"/>
    <w:rsid w:val="00A7161C"/>
    <w:rsid w:val="00A724C0"/>
    <w:rsid w:val="00A77AA3"/>
    <w:rsid w:val="00A8236D"/>
    <w:rsid w:val="00A854EB"/>
    <w:rsid w:val="00A872E5"/>
    <w:rsid w:val="00A91406"/>
    <w:rsid w:val="00A96E65"/>
    <w:rsid w:val="00A96ECE"/>
    <w:rsid w:val="00A97C72"/>
    <w:rsid w:val="00AA310B"/>
    <w:rsid w:val="00AA63D4"/>
    <w:rsid w:val="00AB06E8"/>
    <w:rsid w:val="00AB14CA"/>
    <w:rsid w:val="00AB1CD3"/>
    <w:rsid w:val="00AB352F"/>
    <w:rsid w:val="00AB6A0D"/>
    <w:rsid w:val="00AC274B"/>
    <w:rsid w:val="00AC4764"/>
    <w:rsid w:val="00AC5582"/>
    <w:rsid w:val="00AC6D36"/>
    <w:rsid w:val="00AD0CBA"/>
    <w:rsid w:val="00AD26E2"/>
    <w:rsid w:val="00AD6A37"/>
    <w:rsid w:val="00AD784C"/>
    <w:rsid w:val="00AD7D0E"/>
    <w:rsid w:val="00AE1142"/>
    <w:rsid w:val="00AE118E"/>
    <w:rsid w:val="00AE126A"/>
    <w:rsid w:val="00AE1BAE"/>
    <w:rsid w:val="00AE3005"/>
    <w:rsid w:val="00AE3123"/>
    <w:rsid w:val="00AE3873"/>
    <w:rsid w:val="00AE38DE"/>
    <w:rsid w:val="00AE3BD5"/>
    <w:rsid w:val="00AE59A0"/>
    <w:rsid w:val="00AE7145"/>
    <w:rsid w:val="00AF0C57"/>
    <w:rsid w:val="00AF26F3"/>
    <w:rsid w:val="00AF5F04"/>
    <w:rsid w:val="00AF6224"/>
    <w:rsid w:val="00AF623F"/>
    <w:rsid w:val="00B00672"/>
    <w:rsid w:val="00B00E6E"/>
    <w:rsid w:val="00B01B4D"/>
    <w:rsid w:val="00B04489"/>
    <w:rsid w:val="00B06571"/>
    <w:rsid w:val="00B068BA"/>
    <w:rsid w:val="00B07167"/>
    <w:rsid w:val="00B07217"/>
    <w:rsid w:val="00B13851"/>
    <w:rsid w:val="00B13B1C"/>
    <w:rsid w:val="00B14B5F"/>
    <w:rsid w:val="00B1555A"/>
    <w:rsid w:val="00B17BB1"/>
    <w:rsid w:val="00B21F90"/>
    <w:rsid w:val="00B22291"/>
    <w:rsid w:val="00B2279E"/>
    <w:rsid w:val="00B23F9A"/>
    <w:rsid w:val="00B2417B"/>
    <w:rsid w:val="00B24E6F"/>
    <w:rsid w:val="00B26B53"/>
    <w:rsid w:val="00B26CB5"/>
    <w:rsid w:val="00B27006"/>
    <w:rsid w:val="00B2752E"/>
    <w:rsid w:val="00B27CA3"/>
    <w:rsid w:val="00B307CC"/>
    <w:rsid w:val="00B326B7"/>
    <w:rsid w:val="00B3588E"/>
    <w:rsid w:val="00B4198F"/>
    <w:rsid w:val="00B41F3D"/>
    <w:rsid w:val="00B431E8"/>
    <w:rsid w:val="00B45141"/>
    <w:rsid w:val="00B471D6"/>
    <w:rsid w:val="00B47E5B"/>
    <w:rsid w:val="00B519CD"/>
    <w:rsid w:val="00B5273A"/>
    <w:rsid w:val="00B53637"/>
    <w:rsid w:val="00B57329"/>
    <w:rsid w:val="00B60E61"/>
    <w:rsid w:val="00B62B50"/>
    <w:rsid w:val="00B635B7"/>
    <w:rsid w:val="00B63AE8"/>
    <w:rsid w:val="00B65950"/>
    <w:rsid w:val="00B65965"/>
    <w:rsid w:val="00B66D83"/>
    <w:rsid w:val="00B672C0"/>
    <w:rsid w:val="00B676FD"/>
    <w:rsid w:val="00B678B6"/>
    <w:rsid w:val="00B75646"/>
    <w:rsid w:val="00B7629E"/>
    <w:rsid w:val="00B8339C"/>
    <w:rsid w:val="00B90729"/>
    <w:rsid w:val="00B907DA"/>
    <w:rsid w:val="00B92DA4"/>
    <w:rsid w:val="00B950BC"/>
    <w:rsid w:val="00B967D5"/>
    <w:rsid w:val="00B9714C"/>
    <w:rsid w:val="00BA2390"/>
    <w:rsid w:val="00BA2707"/>
    <w:rsid w:val="00BA29AD"/>
    <w:rsid w:val="00BA33CF"/>
    <w:rsid w:val="00BA3F8D"/>
    <w:rsid w:val="00BB1551"/>
    <w:rsid w:val="00BB4E73"/>
    <w:rsid w:val="00BB7A10"/>
    <w:rsid w:val="00BC0B07"/>
    <w:rsid w:val="00BC10AA"/>
    <w:rsid w:val="00BC60BE"/>
    <w:rsid w:val="00BC6778"/>
    <w:rsid w:val="00BC7468"/>
    <w:rsid w:val="00BC7D4F"/>
    <w:rsid w:val="00BC7ED7"/>
    <w:rsid w:val="00BD266C"/>
    <w:rsid w:val="00BD2850"/>
    <w:rsid w:val="00BE0D23"/>
    <w:rsid w:val="00BE28D2"/>
    <w:rsid w:val="00BE4A64"/>
    <w:rsid w:val="00BE5E43"/>
    <w:rsid w:val="00BF02FA"/>
    <w:rsid w:val="00BF34AF"/>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31A4"/>
    <w:rsid w:val="00C133EE"/>
    <w:rsid w:val="00C149D0"/>
    <w:rsid w:val="00C16111"/>
    <w:rsid w:val="00C16B30"/>
    <w:rsid w:val="00C16C3C"/>
    <w:rsid w:val="00C231A0"/>
    <w:rsid w:val="00C24707"/>
    <w:rsid w:val="00C26588"/>
    <w:rsid w:val="00C27DE9"/>
    <w:rsid w:val="00C32989"/>
    <w:rsid w:val="00C32D62"/>
    <w:rsid w:val="00C33388"/>
    <w:rsid w:val="00C35484"/>
    <w:rsid w:val="00C35CFF"/>
    <w:rsid w:val="00C4173A"/>
    <w:rsid w:val="00C50DED"/>
    <w:rsid w:val="00C52217"/>
    <w:rsid w:val="00C602FF"/>
    <w:rsid w:val="00C61174"/>
    <w:rsid w:val="00C6134C"/>
    <w:rsid w:val="00C6148F"/>
    <w:rsid w:val="00C621B1"/>
    <w:rsid w:val="00C62F7A"/>
    <w:rsid w:val="00C63B9C"/>
    <w:rsid w:val="00C6682F"/>
    <w:rsid w:val="00C67BF4"/>
    <w:rsid w:val="00C71E9C"/>
    <w:rsid w:val="00C725E9"/>
    <w:rsid w:val="00C7275E"/>
    <w:rsid w:val="00C74C5D"/>
    <w:rsid w:val="00C751B6"/>
    <w:rsid w:val="00C8371B"/>
    <w:rsid w:val="00C863C4"/>
    <w:rsid w:val="00C920EA"/>
    <w:rsid w:val="00C93C3E"/>
    <w:rsid w:val="00C96637"/>
    <w:rsid w:val="00CA0411"/>
    <w:rsid w:val="00CA12E3"/>
    <w:rsid w:val="00CA1476"/>
    <w:rsid w:val="00CA161E"/>
    <w:rsid w:val="00CA6611"/>
    <w:rsid w:val="00CA6AE6"/>
    <w:rsid w:val="00CA782F"/>
    <w:rsid w:val="00CB0653"/>
    <w:rsid w:val="00CB10BD"/>
    <w:rsid w:val="00CB187B"/>
    <w:rsid w:val="00CB2835"/>
    <w:rsid w:val="00CB3285"/>
    <w:rsid w:val="00CB4500"/>
    <w:rsid w:val="00CB49E0"/>
    <w:rsid w:val="00CC0C72"/>
    <w:rsid w:val="00CC2BFD"/>
    <w:rsid w:val="00CC44C1"/>
    <w:rsid w:val="00CD3476"/>
    <w:rsid w:val="00CD5CD4"/>
    <w:rsid w:val="00CD64DF"/>
    <w:rsid w:val="00CE1C6B"/>
    <w:rsid w:val="00CE225F"/>
    <w:rsid w:val="00CE4352"/>
    <w:rsid w:val="00CF2F50"/>
    <w:rsid w:val="00CF4148"/>
    <w:rsid w:val="00CF6198"/>
    <w:rsid w:val="00CF6577"/>
    <w:rsid w:val="00D02919"/>
    <w:rsid w:val="00D04C61"/>
    <w:rsid w:val="00D05B8D"/>
    <w:rsid w:val="00D05B9B"/>
    <w:rsid w:val="00D065A2"/>
    <w:rsid w:val="00D079AA"/>
    <w:rsid w:val="00D07F00"/>
    <w:rsid w:val="00D1130F"/>
    <w:rsid w:val="00D123AE"/>
    <w:rsid w:val="00D151E5"/>
    <w:rsid w:val="00D17B72"/>
    <w:rsid w:val="00D231D4"/>
    <w:rsid w:val="00D3185C"/>
    <w:rsid w:val="00D3205F"/>
    <w:rsid w:val="00D3318E"/>
    <w:rsid w:val="00D33E72"/>
    <w:rsid w:val="00D35BD6"/>
    <w:rsid w:val="00D361B5"/>
    <w:rsid w:val="00D400B2"/>
    <w:rsid w:val="00D411A2"/>
    <w:rsid w:val="00D44DFA"/>
    <w:rsid w:val="00D4606D"/>
    <w:rsid w:val="00D50B9C"/>
    <w:rsid w:val="00D52D73"/>
    <w:rsid w:val="00D52E58"/>
    <w:rsid w:val="00D56B20"/>
    <w:rsid w:val="00D578B3"/>
    <w:rsid w:val="00D613FC"/>
    <w:rsid w:val="00D618F4"/>
    <w:rsid w:val="00D714CC"/>
    <w:rsid w:val="00D71CAC"/>
    <w:rsid w:val="00D736DC"/>
    <w:rsid w:val="00D75EA7"/>
    <w:rsid w:val="00D81ADF"/>
    <w:rsid w:val="00D81F21"/>
    <w:rsid w:val="00D82D86"/>
    <w:rsid w:val="00D864F2"/>
    <w:rsid w:val="00D92D07"/>
    <w:rsid w:val="00D943F8"/>
    <w:rsid w:val="00D95470"/>
    <w:rsid w:val="00D96B55"/>
    <w:rsid w:val="00DA2619"/>
    <w:rsid w:val="00DA2E57"/>
    <w:rsid w:val="00DA32C9"/>
    <w:rsid w:val="00DA3D45"/>
    <w:rsid w:val="00DA4239"/>
    <w:rsid w:val="00DA65DE"/>
    <w:rsid w:val="00DA6D13"/>
    <w:rsid w:val="00DB0B61"/>
    <w:rsid w:val="00DB1474"/>
    <w:rsid w:val="00DB2962"/>
    <w:rsid w:val="00DB2F57"/>
    <w:rsid w:val="00DB52FB"/>
    <w:rsid w:val="00DC013B"/>
    <w:rsid w:val="00DC090B"/>
    <w:rsid w:val="00DC1679"/>
    <w:rsid w:val="00DC219B"/>
    <w:rsid w:val="00DC2CF1"/>
    <w:rsid w:val="00DC3A7C"/>
    <w:rsid w:val="00DC4FCF"/>
    <w:rsid w:val="00DC50E0"/>
    <w:rsid w:val="00DC595E"/>
    <w:rsid w:val="00DC6386"/>
    <w:rsid w:val="00DC76D3"/>
    <w:rsid w:val="00DD1130"/>
    <w:rsid w:val="00DD1372"/>
    <w:rsid w:val="00DD1951"/>
    <w:rsid w:val="00DD487D"/>
    <w:rsid w:val="00DD4E83"/>
    <w:rsid w:val="00DD500D"/>
    <w:rsid w:val="00DD6628"/>
    <w:rsid w:val="00DD6945"/>
    <w:rsid w:val="00DE2D04"/>
    <w:rsid w:val="00DE3250"/>
    <w:rsid w:val="00DE6028"/>
    <w:rsid w:val="00DE6C85"/>
    <w:rsid w:val="00DE78A3"/>
    <w:rsid w:val="00DF1A71"/>
    <w:rsid w:val="00DF50FC"/>
    <w:rsid w:val="00DF68C7"/>
    <w:rsid w:val="00DF731A"/>
    <w:rsid w:val="00E01600"/>
    <w:rsid w:val="00E028E0"/>
    <w:rsid w:val="00E043E2"/>
    <w:rsid w:val="00E06B75"/>
    <w:rsid w:val="00E11332"/>
    <w:rsid w:val="00E11352"/>
    <w:rsid w:val="00E13912"/>
    <w:rsid w:val="00E15A26"/>
    <w:rsid w:val="00E16DFB"/>
    <w:rsid w:val="00E170DC"/>
    <w:rsid w:val="00E17546"/>
    <w:rsid w:val="00E17F3E"/>
    <w:rsid w:val="00E210B5"/>
    <w:rsid w:val="00E261B3"/>
    <w:rsid w:val="00E26818"/>
    <w:rsid w:val="00E27FFC"/>
    <w:rsid w:val="00E30B15"/>
    <w:rsid w:val="00E33237"/>
    <w:rsid w:val="00E34B7C"/>
    <w:rsid w:val="00E36A42"/>
    <w:rsid w:val="00E40181"/>
    <w:rsid w:val="00E47C3C"/>
    <w:rsid w:val="00E52776"/>
    <w:rsid w:val="00E54950"/>
    <w:rsid w:val="00E55FB3"/>
    <w:rsid w:val="00E56A01"/>
    <w:rsid w:val="00E574D4"/>
    <w:rsid w:val="00E629A1"/>
    <w:rsid w:val="00E65C28"/>
    <w:rsid w:val="00E66DFA"/>
    <w:rsid w:val="00E6794C"/>
    <w:rsid w:val="00E71591"/>
    <w:rsid w:val="00E71CEB"/>
    <w:rsid w:val="00E7474F"/>
    <w:rsid w:val="00E75F95"/>
    <w:rsid w:val="00E8027C"/>
    <w:rsid w:val="00E80DE3"/>
    <w:rsid w:val="00E8152F"/>
    <w:rsid w:val="00E82C55"/>
    <w:rsid w:val="00E85327"/>
    <w:rsid w:val="00E87182"/>
    <w:rsid w:val="00E87819"/>
    <w:rsid w:val="00E8787E"/>
    <w:rsid w:val="00E92AC3"/>
    <w:rsid w:val="00EA2F6A"/>
    <w:rsid w:val="00EB00E0"/>
    <w:rsid w:val="00EB05D5"/>
    <w:rsid w:val="00EB1931"/>
    <w:rsid w:val="00EC059F"/>
    <w:rsid w:val="00EC1F24"/>
    <w:rsid w:val="00EC20FF"/>
    <w:rsid w:val="00EC22F6"/>
    <w:rsid w:val="00EC33C8"/>
    <w:rsid w:val="00ED5B9B"/>
    <w:rsid w:val="00ED5BF3"/>
    <w:rsid w:val="00ED6BAD"/>
    <w:rsid w:val="00ED7447"/>
    <w:rsid w:val="00EE00D6"/>
    <w:rsid w:val="00EE11E7"/>
    <w:rsid w:val="00EE1488"/>
    <w:rsid w:val="00EE1730"/>
    <w:rsid w:val="00EE29AD"/>
    <w:rsid w:val="00EE3E24"/>
    <w:rsid w:val="00EE4D5D"/>
    <w:rsid w:val="00EE5131"/>
    <w:rsid w:val="00EE62CD"/>
    <w:rsid w:val="00EF109B"/>
    <w:rsid w:val="00EF201C"/>
    <w:rsid w:val="00EF2486"/>
    <w:rsid w:val="00EF2C72"/>
    <w:rsid w:val="00EF36AF"/>
    <w:rsid w:val="00EF4C97"/>
    <w:rsid w:val="00EF59A3"/>
    <w:rsid w:val="00EF6675"/>
    <w:rsid w:val="00EF6825"/>
    <w:rsid w:val="00F0063D"/>
    <w:rsid w:val="00F00F9C"/>
    <w:rsid w:val="00F01E5F"/>
    <w:rsid w:val="00F024F3"/>
    <w:rsid w:val="00F02ABA"/>
    <w:rsid w:val="00F0437A"/>
    <w:rsid w:val="00F101B8"/>
    <w:rsid w:val="00F10C7D"/>
    <w:rsid w:val="00F11037"/>
    <w:rsid w:val="00F16F1B"/>
    <w:rsid w:val="00F250A9"/>
    <w:rsid w:val="00F25F65"/>
    <w:rsid w:val="00F267AF"/>
    <w:rsid w:val="00F30C11"/>
    <w:rsid w:val="00F30FF4"/>
    <w:rsid w:val="00F3122E"/>
    <w:rsid w:val="00F32368"/>
    <w:rsid w:val="00F331AD"/>
    <w:rsid w:val="00F35287"/>
    <w:rsid w:val="00F379AE"/>
    <w:rsid w:val="00F40A70"/>
    <w:rsid w:val="00F43A37"/>
    <w:rsid w:val="00F4641B"/>
    <w:rsid w:val="00F46EB8"/>
    <w:rsid w:val="00F476B8"/>
    <w:rsid w:val="00F50CD1"/>
    <w:rsid w:val="00F511E4"/>
    <w:rsid w:val="00F52D09"/>
    <w:rsid w:val="00F52E08"/>
    <w:rsid w:val="00F53A66"/>
    <w:rsid w:val="00F5462D"/>
    <w:rsid w:val="00F54A0E"/>
    <w:rsid w:val="00F55B21"/>
    <w:rsid w:val="00F56EF6"/>
    <w:rsid w:val="00F60082"/>
    <w:rsid w:val="00F61A9F"/>
    <w:rsid w:val="00F61B5F"/>
    <w:rsid w:val="00F64696"/>
    <w:rsid w:val="00F65AA9"/>
    <w:rsid w:val="00F668E5"/>
    <w:rsid w:val="00F6768F"/>
    <w:rsid w:val="00F72B89"/>
    <w:rsid w:val="00F72C2C"/>
    <w:rsid w:val="00F73A5E"/>
    <w:rsid w:val="00F741F2"/>
    <w:rsid w:val="00F76CAB"/>
    <w:rsid w:val="00F772C6"/>
    <w:rsid w:val="00F815B5"/>
    <w:rsid w:val="00F85195"/>
    <w:rsid w:val="00F868E3"/>
    <w:rsid w:val="00F938BA"/>
    <w:rsid w:val="00F97564"/>
    <w:rsid w:val="00F97919"/>
    <w:rsid w:val="00FA2830"/>
    <w:rsid w:val="00FA2C46"/>
    <w:rsid w:val="00FA3525"/>
    <w:rsid w:val="00FA420C"/>
    <w:rsid w:val="00FA5A53"/>
    <w:rsid w:val="00FB3501"/>
    <w:rsid w:val="00FB4769"/>
    <w:rsid w:val="00FB4CDA"/>
    <w:rsid w:val="00FB6481"/>
    <w:rsid w:val="00FB6D36"/>
    <w:rsid w:val="00FB6D5E"/>
    <w:rsid w:val="00FC0965"/>
    <w:rsid w:val="00FC0F81"/>
    <w:rsid w:val="00FC252F"/>
    <w:rsid w:val="00FC395C"/>
    <w:rsid w:val="00FC5E8E"/>
    <w:rsid w:val="00FD3766"/>
    <w:rsid w:val="00FD47C4"/>
    <w:rsid w:val="00FD52DF"/>
    <w:rsid w:val="00FE2DCF"/>
    <w:rsid w:val="00FE3FA7"/>
    <w:rsid w:val="00FF0C1D"/>
    <w:rsid w:val="00FF2A4E"/>
    <w:rsid w:val="00FF2FCE"/>
    <w:rsid w:val="00FF4F7D"/>
    <w:rsid w:val="00FF50D1"/>
    <w:rsid w:val="00FF5539"/>
    <w:rsid w:val="00FF6CAD"/>
    <w:rsid w:val="00FF6D9D"/>
    <w:rsid w:val="00FF7BBB"/>
    <w:rsid w:val="00FF7DD5"/>
    <w:rsid w:val="00FF7EB3"/>
    <w:rsid w:val="01D88DFE"/>
    <w:rsid w:val="0A53B6D3"/>
    <w:rsid w:val="0D7C544E"/>
    <w:rsid w:val="0DE9B201"/>
    <w:rsid w:val="11CF9589"/>
    <w:rsid w:val="11EEEB11"/>
    <w:rsid w:val="1237002E"/>
    <w:rsid w:val="12889AFA"/>
    <w:rsid w:val="12B4AB2E"/>
    <w:rsid w:val="138ABB72"/>
    <w:rsid w:val="1790BB54"/>
    <w:rsid w:val="18EF315E"/>
    <w:rsid w:val="19B5FF31"/>
    <w:rsid w:val="1B8C1AEF"/>
    <w:rsid w:val="1C3E8D27"/>
    <w:rsid w:val="1C550A24"/>
    <w:rsid w:val="1F1D0DA2"/>
    <w:rsid w:val="1F6F0975"/>
    <w:rsid w:val="1FC738EC"/>
    <w:rsid w:val="206ECE66"/>
    <w:rsid w:val="22D40DFE"/>
    <w:rsid w:val="234083D1"/>
    <w:rsid w:val="2494A22F"/>
    <w:rsid w:val="25EA4CF7"/>
    <w:rsid w:val="2647BC9E"/>
    <w:rsid w:val="27E38CFF"/>
    <w:rsid w:val="2935C9E4"/>
    <w:rsid w:val="2A180E46"/>
    <w:rsid w:val="2A5978AB"/>
    <w:rsid w:val="2AA3171B"/>
    <w:rsid w:val="2B1B2DC1"/>
    <w:rsid w:val="2C0C3CDF"/>
    <w:rsid w:val="2DB779D7"/>
    <w:rsid w:val="2DFD4C62"/>
    <w:rsid w:val="2E9D33B6"/>
    <w:rsid w:val="2F63B4E7"/>
    <w:rsid w:val="2FD57687"/>
    <w:rsid w:val="32D0BD85"/>
    <w:rsid w:val="346C8DE6"/>
    <w:rsid w:val="36085E47"/>
    <w:rsid w:val="368EE357"/>
    <w:rsid w:val="36CC2DAF"/>
    <w:rsid w:val="36D62DCD"/>
    <w:rsid w:val="3C341472"/>
    <w:rsid w:val="3CC8ED6A"/>
    <w:rsid w:val="3D430735"/>
    <w:rsid w:val="3D5D89DB"/>
    <w:rsid w:val="3DF93A5A"/>
    <w:rsid w:val="3E95E5CE"/>
    <w:rsid w:val="4130DB1C"/>
    <w:rsid w:val="42049CA7"/>
    <w:rsid w:val="4527E46A"/>
    <w:rsid w:val="4599A60A"/>
    <w:rsid w:val="45D78051"/>
    <w:rsid w:val="488D60EE"/>
    <w:rsid w:val="48D7E400"/>
    <w:rsid w:val="4969F7B2"/>
    <w:rsid w:val="4A596BA4"/>
    <w:rsid w:val="4A73B461"/>
    <w:rsid w:val="4BA1B731"/>
    <w:rsid w:val="4CCB4A51"/>
    <w:rsid w:val="4DA4B7EF"/>
    <w:rsid w:val="4DF635C7"/>
    <w:rsid w:val="5016046D"/>
    <w:rsid w:val="527FB44B"/>
    <w:rsid w:val="538C668F"/>
    <w:rsid w:val="55D4DACB"/>
    <w:rsid w:val="57530870"/>
    <w:rsid w:val="58745063"/>
    <w:rsid w:val="58977BAA"/>
    <w:rsid w:val="5897BB8F"/>
    <w:rsid w:val="59C0B023"/>
    <w:rsid w:val="5A772F15"/>
    <w:rsid w:val="5BC24391"/>
    <w:rsid w:val="5D767AD1"/>
    <w:rsid w:val="5E591C8B"/>
    <w:rsid w:val="5FE9A405"/>
    <w:rsid w:val="6238076A"/>
    <w:rsid w:val="62819B21"/>
    <w:rsid w:val="63D38DA7"/>
    <w:rsid w:val="673C7036"/>
    <w:rsid w:val="67508328"/>
    <w:rsid w:val="68BE4191"/>
    <w:rsid w:val="6A4FDB22"/>
    <w:rsid w:val="6BC5772F"/>
    <w:rsid w:val="6D239976"/>
    <w:rsid w:val="6EBF96B5"/>
    <w:rsid w:val="6F630348"/>
    <w:rsid w:val="7012FE3C"/>
    <w:rsid w:val="712B3562"/>
    <w:rsid w:val="75BB7A09"/>
    <w:rsid w:val="7804E7C4"/>
    <w:rsid w:val="781E1021"/>
    <w:rsid w:val="78ABE7BD"/>
    <w:rsid w:val="7B1EDC14"/>
    <w:rsid w:val="7C4A9BB5"/>
    <w:rsid w:val="7D723325"/>
    <w:rsid w:val="7D7F58E0"/>
    <w:rsid w:val="7F19AB84"/>
    <w:rsid w:val="7FDA91C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A480B39A-4D0D-4D41-AE6A-885B1153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8"/>
      </w:numPr>
    </w:pPr>
  </w:style>
  <w:style w:type="numbering" w:customStyle="1" w:styleId="ZZTablebullets">
    <w:name w:val="ZZ Table bullets"/>
    <w:basedOn w:val="NoList"/>
    <w:rsid w:val="00337339"/>
    <w:pPr>
      <w:numPr>
        <w:numId w:val="8"/>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6"/>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5"/>
      </w:numPr>
    </w:pPr>
  </w:style>
  <w:style w:type="numbering" w:customStyle="1" w:styleId="ZZQuotebullets">
    <w:name w:val="ZZ Quote bullets"/>
    <w:basedOn w:val="ZZNumbersdigit"/>
    <w:rsid w:val="00337339"/>
    <w:pPr>
      <w:numPr>
        <w:numId w:val="9"/>
      </w:numPr>
    </w:pPr>
  </w:style>
  <w:style w:type="paragraph" w:customStyle="1" w:styleId="Numberdigit">
    <w:name w:val="Number digit"/>
    <w:basedOn w:val="Body"/>
    <w:uiPriority w:val="2"/>
    <w:rsid w:val="00337339"/>
    <w:pPr>
      <w:numPr>
        <w:numId w:val="6"/>
      </w:numPr>
    </w:pPr>
  </w:style>
  <w:style w:type="paragraph" w:customStyle="1" w:styleId="Numberloweralphaindent">
    <w:name w:val="Number lower alpha indent"/>
    <w:basedOn w:val="Body"/>
    <w:uiPriority w:val="3"/>
    <w:rsid w:val="00337339"/>
    <w:pPr>
      <w:numPr>
        <w:ilvl w:val="1"/>
        <w:numId w:val="12"/>
      </w:numPr>
    </w:pPr>
  </w:style>
  <w:style w:type="paragraph" w:customStyle="1" w:styleId="Numberdigitindent">
    <w:name w:val="Number digit indent"/>
    <w:basedOn w:val="Numberloweralphaindent"/>
    <w:uiPriority w:val="3"/>
    <w:rsid w:val="00337339"/>
    <w:pPr>
      <w:numPr>
        <w:numId w:val="6"/>
      </w:numPr>
    </w:pPr>
  </w:style>
  <w:style w:type="paragraph" w:customStyle="1" w:styleId="Numberloweralpha">
    <w:name w:val="Number lower alpha"/>
    <w:basedOn w:val="Body"/>
    <w:uiPriority w:val="3"/>
    <w:rsid w:val="00337339"/>
    <w:pPr>
      <w:numPr>
        <w:numId w:val="12"/>
      </w:numPr>
    </w:pPr>
  </w:style>
  <w:style w:type="paragraph" w:customStyle="1" w:styleId="Numberlowerroman">
    <w:name w:val="Number lower roman"/>
    <w:basedOn w:val="Body"/>
    <w:uiPriority w:val="3"/>
    <w:rsid w:val="00337339"/>
    <w:pPr>
      <w:numPr>
        <w:numId w:val="10"/>
      </w:numPr>
    </w:pPr>
  </w:style>
  <w:style w:type="paragraph" w:customStyle="1" w:styleId="Numberlowerromanindent">
    <w:name w:val="Number lower roman indent"/>
    <w:basedOn w:val="Body"/>
    <w:uiPriority w:val="3"/>
    <w:rsid w:val="00337339"/>
    <w:pPr>
      <w:numPr>
        <w:ilvl w:val="1"/>
        <w:numId w:val="10"/>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6"/>
      </w:numPr>
    </w:pPr>
  </w:style>
  <w:style w:type="numbering" w:customStyle="1" w:styleId="ZZNumberslowerroman">
    <w:name w:val="ZZ Numbers lower roman"/>
    <w:basedOn w:val="ZZQuotebullets"/>
    <w:rsid w:val="00337339"/>
    <w:pPr>
      <w:numPr>
        <w:numId w:val="10"/>
      </w:numPr>
    </w:pPr>
  </w:style>
  <w:style w:type="numbering" w:customStyle="1" w:styleId="ZZNumbersloweralpha">
    <w:name w:val="ZZ Numbers lower alpha"/>
    <w:basedOn w:val="NoList"/>
    <w:rsid w:val="00337339"/>
    <w:pPr>
      <w:numPr>
        <w:numId w:val="11"/>
      </w:numPr>
    </w:pPr>
  </w:style>
  <w:style w:type="paragraph" w:customStyle="1" w:styleId="Quotebullet1">
    <w:name w:val="Quote bullet 1"/>
    <w:basedOn w:val="Quotetext"/>
    <w:rsid w:val="00337339"/>
    <w:pPr>
      <w:numPr>
        <w:numId w:val="9"/>
      </w:numPr>
    </w:pPr>
  </w:style>
  <w:style w:type="paragraph" w:customStyle="1" w:styleId="Quotebullet2">
    <w:name w:val="Quote bullet 2"/>
    <w:basedOn w:val="Quotetext"/>
    <w:rsid w:val="00337339"/>
    <w:pPr>
      <w:numPr>
        <w:ilvl w:val="1"/>
        <w:numId w:val="9"/>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martLink">
    <w:name w:val="Smart Link"/>
    <w:basedOn w:val="DefaultParagraphFont"/>
    <w:uiPriority w:val="99"/>
    <w:semiHidden/>
    <w:unhideWhenUsed/>
    <w:rsid w:val="00253260"/>
    <w:rPr>
      <w:color w:val="0000FF"/>
      <w:u w:val="single"/>
      <w:shd w:val="clear" w:color="auto" w:fill="F3F2F1"/>
    </w:rPr>
  </w:style>
  <w:style w:type="paragraph" w:customStyle="1" w:styleId="paragraph">
    <w:name w:val="paragraph"/>
    <w:basedOn w:val="Normal"/>
    <w:rsid w:val="00E65C2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E65C28"/>
  </w:style>
  <w:style w:type="character" w:customStyle="1" w:styleId="eop">
    <w:name w:val="eop"/>
    <w:basedOn w:val="DefaultParagraphFont"/>
    <w:rsid w:val="00E65C28"/>
  </w:style>
  <w:style w:type="character" w:styleId="Mention">
    <w:name w:val="Mention"/>
    <w:basedOn w:val="DefaultParagraphFont"/>
    <w:uiPriority w:val="99"/>
    <w:unhideWhenUsed/>
    <w:rsid w:val="007F302E"/>
    <w:rPr>
      <w:color w:val="2B579A"/>
      <w:shd w:val="clear" w:color="auto" w:fill="E6E6E6"/>
    </w:rPr>
  </w:style>
  <w:style w:type="character" w:customStyle="1" w:styleId="ui-provider">
    <w:name w:val="ui-provider"/>
    <w:basedOn w:val="DefaultParagraphFont"/>
    <w:rsid w:val="00ED5BF3"/>
  </w:style>
  <w:style w:type="paragraph" w:styleId="ListParagraph">
    <w:name w:val="List Paragraph"/>
    <w:aliases w:val="Recommendation,List Paragraph1,List Paragraph11,L,CV text,F5 List Paragraph,Dot pt,Medium Grid 1 - Accent 21,Numbered Paragraph,List Paragraph111,List Paragraph2,Bulleted Para,NFP GP Bulleted List,FooterText,numbered,列出段落,列出段落1,Number,列出段"/>
    <w:basedOn w:val="Normal"/>
    <w:link w:val="ListParagraphChar"/>
    <w:uiPriority w:val="34"/>
    <w:qFormat/>
    <w:pPr>
      <w:ind w:left="720"/>
      <w:contextualSpacing/>
    </w:pPr>
  </w:style>
  <w:style w:type="paragraph" w:customStyle="1" w:styleId="DHHSbody">
    <w:name w:val="DHHS body"/>
    <w:link w:val="DHHSbodyChar"/>
    <w:qFormat/>
    <w:rsid w:val="003E6019"/>
    <w:pPr>
      <w:spacing w:after="120" w:line="270" w:lineRule="atLeast"/>
    </w:pPr>
    <w:rPr>
      <w:rFonts w:ascii="Arial" w:hAnsi="Arial"/>
      <w:lang w:eastAsia="en-US"/>
    </w:rPr>
  </w:style>
  <w:style w:type="paragraph" w:customStyle="1" w:styleId="DHHSbullet1">
    <w:name w:val="DHHS bullet 1"/>
    <w:basedOn w:val="DHHSbody"/>
    <w:qFormat/>
    <w:rsid w:val="003E6019"/>
    <w:pPr>
      <w:spacing w:after="40"/>
      <w:ind w:left="720" w:hanging="360"/>
    </w:pPr>
  </w:style>
  <w:style w:type="character" w:customStyle="1" w:styleId="DHHSbodyChar">
    <w:name w:val="DHHS body Char"/>
    <w:link w:val="DHHSbody"/>
    <w:locked/>
    <w:rsid w:val="003E6019"/>
    <w:rPr>
      <w:rFonts w:ascii="Arial" w:hAnsi="Arial"/>
      <w:lang w:eastAsia="en-US"/>
    </w:rPr>
  </w:style>
  <w:style w:type="paragraph" w:customStyle="1" w:styleId="DHHSbodyaftertablefigure">
    <w:name w:val="DHHS body after table/figure"/>
    <w:basedOn w:val="DHHSbody"/>
    <w:next w:val="DHHSbody"/>
    <w:uiPriority w:val="1"/>
    <w:rsid w:val="003E6019"/>
    <w:pPr>
      <w:spacing w:before="240"/>
    </w:pPr>
    <w:rPr>
      <w:rFonts w:eastAsia="Times"/>
    </w:rPr>
  </w:style>
  <w:style w:type="paragraph" w:customStyle="1" w:styleId="FSVbody">
    <w:name w:val="FSV body"/>
    <w:qFormat/>
    <w:rsid w:val="00E028E0"/>
    <w:pPr>
      <w:spacing w:before="120" w:after="120" w:line="270" w:lineRule="atLeast"/>
    </w:pPr>
    <w:rPr>
      <w:rFonts w:ascii="Arial" w:eastAsia="Times" w:hAnsi="Arial"/>
      <w:lang w:eastAsia="en-US"/>
    </w:rPr>
  </w:style>
  <w:style w:type="character" w:customStyle="1" w:styleId="ListParagraphChar">
    <w:name w:val="List Paragraph Char"/>
    <w:aliases w:val="Recommendation Char,List Paragraph1 Char,List Paragraph11 Char,L Char,CV text Char,F5 List Paragraph Char,Dot pt Char,Medium Grid 1 - Accent 21 Char,Numbered Paragraph Char,List Paragraph111 Char,List Paragraph2 Char,FooterText Char"/>
    <w:basedOn w:val="DefaultParagraphFont"/>
    <w:link w:val="ListParagraph"/>
    <w:uiPriority w:val="34"/>
    <w:qFormat/>
    <w:locked/>
    <w:rsid w:val="00E87182"/>
    <w:rPr>
      <w:rFonts w:ascii="Arial"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9531793">
      <w:bodyDiv w:val="1"/>
      <w:marLeft w:val="0"/>
      <w:marRight w:val="0"/>
      <w:marTop w:val="0"/>
      <w:marBottom w:val="0"/>
      <w:divBdr>
        <w:top w:val="none" w:sz="0" w:space="0" w:color="auto"/>
        <w:left w:val="none" w:sz="0" w:space="0" w:color="auto"/>
        <w:bottom w:val="none" w:sz="0" w:space="0" w:color="auto"/>
        <w:right w:val="none" w:sz="0" w:space="0" w:color="auto"/>
      </w:divBdr>
    </w:div>
    <w:div w:id="455490625">
      <w:bodyDiv w:val="1"/>
      <w:marLeft w:val="0"/>
      <w:marRight w:val="0"/>
      <w:marTop w:val="0"/>
      <w:marBottom w:val="0"/>
      <w:divBdr>
        <w:top w:val="none" w:sz="0" w:space="0" w:color="auto"/>
        <w:left w:val="none" w:sz="0" w:space="0" w:color="auto"/>
        <w:bottom w:val="none" w:sz="0" w:space="0" w:color="auto"/>
        <w:right w:val="none" w:sz="0" w:space="0" w:color="auto"/>
      </w:divBdr>
    </w:div>
    <w:div w:id="537546373">
      <w:bodyDiv w:val="1"/>
      <w:marLeft w:val="0"/>
      <w:marRight w:val="0"/>
      <w:marTop w:val="0"/>
      <w:marBottom w:val="0"/>
      <w:divBdr>
        <w:top w:val="none" w:sz="0" w:space="0" w:color="auto"/>
        <w:left w:val="none" w:sz="0" w:space="0" w:color="auto"/>
        <w:bottom w:val="none" w:sz="0" w:space="0" w:color="auto"/>
        <w:right w:val="none" w:sz="0" w:space="0" w:color="auto"/>
      </w:divBdr>
    </w:div>
    <w:div w:id="589240317">
      <w:bodyDiv w:val="1"/>
      <w:marLeft w:val="0"/>
      <w:marRight w:val="0"/>
      <w:marTop w:val="0"/>
      <w:marBottom w:val="0"/>
      <w:divBdr>
        <w:top w:val="none" w:sz="0" w:space="0" w:color="auto"/>
        <w:left w:val="none" w:sz="0" w:space="0" w:color="auto"/>
        <w:bottom w:val="none" w:sz="0" w:space="0" w:color="auto"/>
        <w:right w:val="none" w:sz="0" w:space="0" w:color="auto"/>
      </w:divBdr>
      <w:divsChild>
        <w:div w:id="1066075187">
          <w:marLeft w:val="0"/>
          <w:marRight w:val="0"/>
          <w:marTop w:val="0"/>
          <w:marBottom w:val="0"/>
          <w:divBdr>
            <w:top w:val="none" w:sz="0" w:space="0" w:color="auto"/>
            <w:left w:val="none" w:sz="0" w:space="0" w:color="auto"/>
            <w:bottom w:val="none" w:sz="0" w:space="0" w:color="auto"/>
            <w:right w:val="none" w:sz="0" w:space="0" w:color="auto"/>
          </w:divBdr>
          <w:divsChild>
            <w:div w:id="338969326">
              <w:marLeft w:val="0"/>
              <w:marRight w:val="0"/>
              <w:marTop w:val="0"/>
              <w:marBottom w:val="0"/>
              <w:divBdr>
                <w:top w:val="none" w:sz="0" w:space="0" w:color="auto"/>
                <w:left w:val="none" w:sz="0" w:space="0" w:color="auto"/>
                <w:bottom w:val="none" w:sz="0" w:space="0" w:color="auto"/>
                <w:right w:val="none" w:sz="0" w:space="0" w:color="auto"/>
              </w:divBdr>
            </w:div>
          </w:divsChild>
        </w:div>
        <w:div w:id="1330863082">
          <w:marLeft w:val="0"/>
          <w:marRight w:val="0"/>
          <w:marTop w:val="0"/>
          <w:marBottom w:val="0"/>
          <w:divBdr>
            <w:top w:val="none" w:sz="0" w:space="0" w:color="auto"/>
            <w:left w:val="none" w:sz="0" w:space="0" w:color="auto"/>
            <w:bottom w:val="none" w:sz="0" w:space="0" w:color="auto"/>
            <w:right w:val="none" w:sz="0" w:space="0" w:color="auto"/>
          </w:divBdr>
          <w:divsChild>
            <w:div w:id="374354289">
              <w:marLeft w:val="0"/>
              <w:marRight w:val="0"/>
              <w:marTop w:val="0"/>
              <w:marBottom w:val="0"/>
              <w:divBdr>
                <w:top w:val="none" w:sz="0" w:space="0" w:color="auto"/>
                <w:left w:val="none" w:sz="0" w:space="0" w:color="auto"/>
                <w:bottom w:val="none" w:sz="0" w:space="0" w:color="auto"/>
                <w:right w:val="none" w:sz="0" w:space="0" w:color="auto"/>
              </w:divBdr>
            </w:div>
            <w:div w:id="3784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952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6899906">
      <w:bodyDiv w:val="1"/>
      <w:marLeft w:val="0"/>
      <w:marRight w:val="0"/>
      <w:marTop w:val="0"/>
      <w:marBottom w:val="0"/>
      <w:divBdr>
        <w:top w:val="none" w:sz="0" w:space="0" w:color="auto"/>
        <w:left w:val="none" w:sz="0" w:space="0" w:color="auto"/>
        <w:bottom w:val="none" w:sz="0" w:space="0" w:color="auto"/>
        <w:right w:val="none" w:sz="0" w:space="0" w:color="auto"/>
      </w:divBdr>
    </w:div>
    <w:div w:id="187256888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hrservices@dffh.vic.gov.au" TargetMode="External"/><Relationship Id="rId3" Type="http://schemas.openxmlformats.org/officeDocument/2006/relationships/customXml" Target="../customXml/item3.xml"/><Relationship Id="rId21" Type="http://schemas.openxmlformats.org/officeDocument/2006/relationships/hyperlink" Target="https://www.dtf.vic.gov.au/home%3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www.dffh.vic.gov.au/abou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tf.vic.gov.au/home"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aboriginaldiversityinclusion@dffh.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vpsc.vic.gov.au/workforce-programs/disability-employment/workplace-adjustments-in-the-public-sector/workplace-adjustments-advice-for-public-sector-organisation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eesa.Lynch@familysafety.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RServices@dffh.vic.gov.a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BF50A7EAFB04B86ACCF2EDF9557B4" ma:contentTypeVersion="19" ma:contentTypeDescription="Create a new document." ma:contentTypeScope="" ma:versionID="56470b94678f5efefd94f9f86f2dfebc">
  <xsd:schema xmlns:xsd="http://www.w3.org/2001/XMLSchema" xmlns:xs="http://www.w3.org/2001/XMLSchema" xmlns:p="http://schemas.microsoft.com/office/2006/metadata/properties" xmlns:ns2="fc2e7fad-6d4e-472e-ba7b-e82fafb5e503" xmlns:ns3="6ca41853-8882-4e3a-ac40-99e3491ad707" xmlns:ns4="5ce0f2b5-5be5-4508-bce9-d7011ece0659" targetNamespace="http://schemas.microsoft.com/office/2006/metadata/properties" ma:root="true" ma:fieldsID="00bf206a1c5785563394752a05ef116c" ns2:_="" ns3:_="" ns4:_="">
    <xsd:import namespace="fc2e7fad-6d4e-472e-ba7b-e82fafb5e503"/>
    <xsd:import namespace="6ca41853-8882-4e3a-ac40-99e3491ad707"/>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4:TaxCatchAll"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e7fad-6d4e-472e-ba7b-e82fafb5e5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a41853-8882-4e3a-ac40-99e3491ad7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b57c4c8-2062-46d5-b2b7-4c431f4fb3a9}" ma:internalName="TaxCatchAll" ma:showField="CatchAllData" ma:web="fc2e7fad-6d4e-472e-ba7b-e82fafb5e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fc2e7fad-6d4e-472e-ba7b-e82fafb5e503">
      <UserInfo>
        <DisplayName/>
        <AccountId xsi:nil="true"/>
        <AccountType/>
      </UserInfo>
    </SharedWithUsers>
    <lcf76f155ced4ddcb4097134ff3c332f xmlns="6ca41853-8882-4e3a-ac40-99e3491ad70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9D659-E210-4EDB-8A35-A0546CD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e7fad-6d4e-472e-ba7b-e82fafb5e503"/>
    <ds:schemaRef ds:uri="6ca41853-8882-4e3a-ac40-99e3491ad70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28FD7-D7A3-4721-A3D1-0522C8A95065}">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fc2e7fad-6d4e-472e-ba7b-e82fafb5e503"/>
    <ds:schemaRef ds:uri="6ca41853-8882-4e3a-ac40-99e3491ad707"/>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3</TotalTime>
  <Pages>7</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Familes, Fairness and Housing</Company>
  <LinksUpToDate>false</LinksUpToDate>
  <CharactersWithSpaces>18326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DFFH position description</dc:subject>
  <dc:creator>People and Cutlure</dc:creator>
  <cp:keywords>;#position description;#PD;#</cp:keywords>
  <cp:lastModifiedBy>Sarah Cozzolino (DFFH)</cp:lastModifiedBy>
  <cp:revision>7</cp:revision>
  <cp:lastPrinted>2021-01-29T05:27:00Z</cp:lastPrinted>
  <dcterms:created xsi:type="dcterms:W3CDTF">2026-06-19T04:27:00Z</dcterms:created>
  <dcterms:modified xsi:type="dcterms:W3CDTF">2026-06-19T04:30:00Z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0x0101000E0BF50A7EAFB04B86ACCF2EDF9557B4</vt:lpwstr>
  </property>
  <property fmtid="{D5CDD505-2E9C-101B-9397-08002B2CF9AE}" pid="4" name="version">
    <vt:lpwstr>22 October 2020</vt:lpwstr>
  </property>
  <property fmtid="{D5CDD505-2E9C-101B-9397-08002B2CF9AE}" pid="5" name="TemplateVersion">
    <vt:i4>1</vt:i4>
  </property>
  <property fmtid="{D5CDD505-2E9C-101B-9397-08002B2CF9AE}" pid="6" name="Metatag">
    <vt:lpwstr>635;#Position description|8da0516d-041e-4f35-8f6f-8fb8db3eefca;#10;#Role|63d4b709-52d0-473b-b195-81025528c22b;#568;#Templates|80279095-1bbc-468d-abfd-b84436d25ded;#636;#PD|4093749d-de02-4ca1-88f7-07b53a8bfe7d</vt:lpwstr>
  </property>
  <property fmtid="{D5CDD505-2E9C-101B-9397-08002B2CF9AE}" pid="7" name="MediaServiceImageTags">
    <vt:lpwstr/>
  </property>
  <property fmtid="{D5CDD505-2E9C-101B-9397-08002B2CF9AE}" pid="8" name="MSIP_Label_43e64453-338c-4f93-8a4d-0039a0a41f2a_Enabled">
    <vt:lpwstr>true</vt:lpwstr>
  </property>
  <property fmtid="{D5CDD505-2E9C-101B-9397-08002B2CF9AE}" pid="9" name="MSIP_Label_43e64453-338c-4f93-8a4d-0039a0a41f2a_SetDate">
    <vt:lpwstr>2023-08-14T03:09:40Z</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iteId">
    <vt:lpwstr>c0e0601f-0fac-449c-9c88-a104c4eb9f28</vt:lpwstr>
  </property>
  <property fmtid="{D5CDD505-2E9C-101B-9397-08002B2CF9AE}" pid="13" name="MSIP_Label_43e64453-338c-4f93-8a4d-0039a0a41f2a_ActionId">
    <vt:lpwstr>8f3d4e43-9c35-41b7-8404-46f615f64389</vt:lpwstr>
  </property>
  <property fmtid="{D5CDD505-2E9C-101B-9397-08002B2CF9AE}" pid="14" name="MSIP_Label_43e64453-338c-4f93-8a4d-0039a0a41f2a_ContentBits">
    <vt:lpwstr>2</vt:lpwstr>
  </property>
  <property fmtid="{D5CDD505-2E9C-101B-9397-08002B2CF9AE}" pid="15" name="Order">
    <vt:r8>179200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xd_ProgID">
    <vt:lpwstr/>
  </property>
  <property fmtid="{D5CDD505-2E9C-101B-9397-08002B2CF9AE}" pid="21" name="TemplateUrl">
    <vt:lpwstr/>
  </property>
</Properties>
</file>