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52634102" w:rsidR="00DF6A22" w:rsidRPr="00D467D6" w:rsidRDefault="7C4067A2" w:rsidP="00DF6A22">
      <w:pPr>
        <w:tabs>
          <w:tab w:val="left" w:pos="2694"/>
        </w:tabs>
      </w:pPr>
      <w:r w:rsidRPr="2E736B53">
        <w:rPr>
          <w:b/>
          <w:bCs/>
        </w:rPr>
        <w:t>Position title:</w:t>
      </w:r>
      <w:r>
        <w:t xml:space="preserve"> </w:t>
      </w:r>
      <w:r w:rsidR="00DF6A22">
        <w:tab/>
      </w:r>
      <w:r w:rsidR="00755746" w:rsidRPr="00755746">
        <w:rPr>
          <w:szCs w:val="22"/>
        </w:rPr>
        <w:t>Advocate, Independent Family Advocacy and Support</w:t>
      </w:r>
    </w:p>
    <w:p w14:paraId="69AECC3D" w14:textId="32469E9D" w:rsidR="00DF6A22" w:rsidRPr="00D467D6" w:rsidRDefault="00DF6A22" w:rsidP="00DF6A22">
      <w:pPr>
        <w:tabs>
          <w:tab w:val="left" w:pos="2694"/>
        </w:tabs>
      </w:pPr>
      <w:r w:rsidRPr="00D467D6">
        <w:rPr>
          <w:b/>
        </w:rPr>
        <w:t>Reports to:</w:t>
      </w:r>
      <w:r w:rsidRPr="00D467D6">
        <w:t xml:space="preserve"> </w:t>
      </w:r>
      <w:r w:rsidRPr="00D467D6">
        <w:tab/>
      </w:r>
      <w:r w:rsidR="00755746" w:rsidRPr="00755746">
        <w:t>Senior Advocate, Independent Family Advocacy and Support</w:t>
      </w:r>
    </w:p>
    <w:p w14:paraId="71DE2636" w14:textId="5E80DABA" w:rsidR="00DF6A22" w:rsidRPr="00D467D6" w:rsidRDefault="00DF6A22" w:rsidP="00DF6A22">
      <w:pPr>
        <w:tabs>
          <w:tab w:val="left" w:pos="2694"/>
        </w:tabs>
      </w:pPr>
      <w:r w:rsidRPr="00D467D6">
        <w:rPr>
          <w:b/>
        </w:rPr>
        <w:t>Program area:</w:t>
      </w:r>
      <w:r w:rsidRPr="00D467D6">
        <w:t xml:space="preserve"> </w:t>
      </w:r>
      <w:r w:rsidRPr="00D467D6">
        <w:tab/>
      </w:r>
      <w:r w:rsidR="00755746" w:rsidRPr="00755746">
        <w:t>Family, Youth and Children’s Law, Child Protection Program</w:t>
      </w:r>
    </w:p>
    <w:p w14:paraId="0450D2A7" w14:textId="7FB3DEE2" w:rsidR="005C67F3" w:rsidRDefault="00DF6A22" w:rsidP="0024249B">
      <w:pPr>
        <w:tabs>
          <w:tab w:val="left" w:pos="2694"/>
        </w:tabs>
      </w:pPr>
      <w:r w:rsidRPr="6FA8A7F5">
        <w:rPr>
          <w:b/>
          <w:bCs/>
        </w:rPr>
        <w:t>Location:</w:t>
      </w:r>
      <w:r w:rsidRPr="00D467D6">
        <w:t xml:space="preserve"> </w:t>
      </w:r>
      <w:r w:rsidRPr="00D467D6">
        <w:tab/>
      </w:r>
      <w:r w:rsidR="00755746" w:rsidRPr="00755746">
        <w:t xml:space="preserve">Bendigo (Dja </w:t>
      </w:r>
      <w:proofErr w:type="spellStart"/>
      <w:r w:rsidR="00755746" w:rsidRPr="00755746">
        <w:t>Dja</w:t>
      </w:r>
      <w:proofErr w:type="spellEnd"/>
      <w:r w:rsidR="00755746" w:rsidRPr="00755746">
        <w:t xml:space="preserve"> Wurrung and </w:t>
      </w:r>
      <w:proofErr w:type="spellStart"/>
      <w:r w:rsidR="00755746" w:rsidRPr="00755746">
        <w:t>Taungurung</w:t>
      </w:r>
      <w:proofErr w:type="spellEnd"/>
      <w:r w:rsidR="00755746" w:rsidRPr="00755746">
        <w:t xml:space="preserve"> Country)</w:t>
      </w:r>
    </w:p>
    <w:p w14:paraId="533E6320" w14:textId="0FDE8E63" w:rsidR="00DF6A22" w:rsidRPr="00D467D6" w:rsidRDefault="00DF6A22" w:rsidP="0024249B">
      <w:pPr>
        <w:tabs>
          <w:tab w:val="left" w:pos="2694"/>
        </w:tabs>
      </w:pPr>
      <w:r w:rsidRPr="00D467D6">
        <w:rPr>
          <w:b/>
        </w:rPr>
        <w:t>Classification:</w:t>
      </w:r>
      <w:r w:rsidRPr="00D467D6">
        <w:t xml:space="preserve"> </w:t>
      </w:r>
      <w:r w:rsidRPr="00D467D6">
        <w:tab/>
      </w:r>
      <w:r w:rsidR="00D21958">
        <w:t xml:space="preserve">WVR </w:t>
      </w:r>
      <w:r w:rsidR="00755746">
        <w:t>3</w:t>
      </w:r>
      <w:r w:rsidR="00D21958">
        <w:t>.</w:t>
      </w:r>
      <w:r w:rsidR="00755746">
        <w:t>2</w:t>
      </w:r>
      <w:r w:rsidR="00FE62C9" w:rsidRPr="00D467D6">
        <w:t xml:space="preserve"> </w:t>
      </w:r>
      <w:r w:rsidR="00755746">
        <w:t>–</w:t>
      </w:r>
      <w:r w:rsidR="00FE62C9" w:rsidRPr="00D467D6">
        <w:t xml:space="preserve"> </w:t>
      </w:r>
      <w:r w:rsidR="00755746">
        <w:t>32AO5C</w:t>
      </w:r>
    </w:p>
    <w:p w14:paraId="59CFF39B" w14:textId="77777777" w:rsidR="005D4D08" w:rsidRPr="00D467D6" w:rsidRDefault="00EF395B"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55308425" w14:textId="2EE83C9F" w:rsidR="00147AA2" w:rsidRDefault="00755746" w:rsidP="00755746">
      <w:r w:rsidRPr="142167AB">
        <w:t xml:space="preserve">To provide high quality non-legal advocacy services to parents and primary carers involved in the early (pre-court) stages of the child protection system. The role involves providing information about child protection decision-making processes; supporting clients to understand their rights and self-advocate; making referrals to legal and non-legal services; and assisting clients through direct advocacy with Child Protection and other relevant agencies.  </w:t>
      </w:r>
    </w:p>
    <w:p w14:paraId="76B899AE" w14:textId="77777777" w:rsidR="005529A4" w:rsidRPr="00D467D6" w:rsidRDefault="005529A4" w:rsidP="005529A4">
      <w:pPr>
        <w:pStyle w:val="Heading2"/>
        <w:spacing w:before="360"/>
      </w:pPr>
      <w:r w:rsidRPr="00D467D6">
        <w:t>Responsibilities</w:t>
      </w:r>
    </w:p>
    <w:p w14:paraId="54D8222B" w14:textId="77777777" w:rsidR="00755746" w:rsidRPr="00C562AE" w:rsidRDefault="00755746" w:rsidP="00755746">
      <w:pPr>
        <w:pStyle w:val="NumberedList"/>
      </w:pPr>
      <w:r w:rsidRPr="00C562AE">
        <w:t xml:space="preserve">Provide high quality non-legal advocacy services </w:t>
      </w:r>
      <w:r>
        <w:t>for clients</w:t>
      </w:r>
      <w:r w:rsidRPr="00C562AE">
        <w:t xml:space="preserve"> involved in the child protection system by: </w:t>
      </w:r>
    </w:p>
    <w:p w14:paraId="02A3B6C6" w14:textId="77777777" w:rsidR="00755746" w:rsidRPr="00C562AE" w:rsidRDefault="00755746" w:rsidP="00755746">
      <w:pPr>
        <w:pStyle w:val="NumberedList"/>
        <w:numPr>
          <w:ilvl w:val="0"/>
          <w:numId w:val="30"/>
        </w:numPr>
      </w:pPr>
      <w:r w:rsidRPr="00C562AE">
        <w:t xml:space="preserve">Listening, clarifying, and understanding </w:t>
      </w:r>
      <w:r>
        <w:t>clients’ goals</w:t>
      </w:r>
      <w:r w:rsidRPr="00C562AE">
        <w:t>.</w:t>
      </w:r>
    </w:p>
    <w:p w14:paraId="5DA773AA" w14:textId="77777777" w:rsidR="00755746" w:rsidRPr="00C562AE" w:rsidRDefault="00755746" w:rsidP="00755746">
      <w:pPr>
        <w:pStyle w:val="NumberedList"/>
        <w:numPr>
          <w:ilvl w:val="0"/>
          <w:numId w:val="30"/>
        </w:numPr>
      </w:pPr>
      <w:r w:rsidRPr="00C562AE">
        <w:t xml:space="preserve">Assisting </w:t>
      </w:r>
      <w:r>
        <w:t>clients</w:t>
      </w:r>
      <w:r w:rsidRPr="00C562AE">
        <w:t xml:space="preserve"> to understand their rights, the processes available to exercise these rights and the potential impacts of their choices.  </w:t>
      </w:r>
    </w:p>
    <w:p w14:paraId="7C0D2144" w14:textId="77777777" w:rsidR="00755746" w:rsidRPr="00C562AE" w:rsidRDefault="00755746" w:rsidP="00755746">
      <w:pPr>
        <w:pStyle w:val="NumberedList"/>
        <w:numPr>
          <w:ilvl w:val="0"/>
          <w:numId w:val="30"/>
        </w:numPr>
      </w:pPr>
      <w:r w:rsidRPr="00C562AE">
        <w:t xml:space="preserve">Supporting </w:t>
      </w:r>
      <w:r>
        <w:t>clients</w:t>
      </w:r>
      <w:r w:rsidRPr="00C562AE">
        <w:t xml:space="preserve"> to self-advocate, or as directed,</w:t>
      </w:r>
      <w:r>
        <w:t xml:space="preserve"> to</w:t>
      </w:r>
      <w:r w:rsidRPr="00C562AE">
        <w:t xml:space="preserve"> represent their views or preferences to others.</w:t>
      </w:r>
    </w:p>
    <w:p w14:paraId="1EC21CC0" w14:textId="77777777" w:rsidR="00755746" w:rsidRPr="00C562AE" w:rsidRDefault="00755746" w:rsidP="00755746">
      <w:pPr>
        <w:pStyle w:val="NumberedList"/>
        <w:numPr>
          <w:ilvl w:val="0"/>
          <w:numId w:val="30"/>
        </w:numPr>
      </w:pPr>
      <w:r w:rsidRPr="00C562AE">
        <w:t xml:space="preserve">Make referrals to legal and non-legal services required by </w:t>
      </w:r>
      <w:r>
        <w:t xml:space="preserve">clients and </w:t>
      </w:r>
      <w:r w:rsidRPr="00C562AE">
        <w:t>the</w:t>
      </w:r>
      <w:r>
        <w:t>ir</w:t>
      </w:r>
      <w:r w:rsidRPr="00C562AE">
        <w:t xml:space="preserve"> family.</w:t>
      </w:r>
    </w:p>
    <w:p w14:paraId="17D5ACB9" w14:textId="77777777" w:rsidR="00755746" w:rsidRPr="00675051" w:rsidRDefault="00755746" w:rsidP="00755746">
      <w:pPr>
        <w:pStyle w:val="NumberedList"/>
      </w:pPr>
      <w:r w:rsidRPr="00C562AE">
        <w:t xml:space="preserve">Receive referrals and </w:t>
      </w:r>
      <w:r>
        <w:t>intake</w:t>
      </w:r>
      <w:r w:rsidRPr="00C562AE">
        <w:t xml:space="preserve"> inquiries from clients of the program, organisations and services including, but not limited to, </w:t>
      </w:r>
      <w:r>
        <w:t>C</w:t>
      </w:r>
      <w:r w:rsidRPr="00C562AE">
        <w:t xml:space="preserve">hild </w:t>
      </w:r>
      <w:r>
        <w:t>P</w:t>
      </w:r>
      <w:r w:rsidRPr="00C562AE">
        <w:t>rotection, family support, Child First, Aboriginal Community-Controlled Organisations, disability services</w:t>
      </w:r>
      <w:r>
        <w:t xml:space="preserve"> and</w:t>
      </w:r>
      <w:r w:rsidRPr="00C562AE">
        <w:t xml:space="preserve"> legal practitioners.</w:t>
      </w:r>
    </w:p>
    <w:p w14:paraId="7B4FE6CE" w14:textId="77777777" w:rsidR="00755746" w:rsidRPr="00C562AE" w:rsidRDefault="00755746" w:rsidP="00755746">
      <w:pPr>
        <w:pStyle w:val="NumberedList"/>
      </w:pPr>
      <w:r>
        <w:t>Support the successful delivery of IFAS through working collaboratively with IFAS colleagues, manager and lived experience experts, and contributing to</w:t>
      </w:r>
      <w:r w:rsidRPr="00C562AE">
        <w:t xml:space="preserve"> the development and review of policies, procedures and guidelines as well as evaluation. </w:t>
      </w:r>
    </w:p>
    <w:p w14:paraId="4356767B" w14:textId="77777777" w:rsidR="00755746" w:rsidRPr="00C562AE" w:rsidRDefault="00755746" w:rsidP="00755746">
      <w:pPr>
        <w:pStyle w:val="NumberedList"/>
      </w:pPr>
      <w:r w:rsidRPr="00C562AE">
        <w:t xml:space="preserve">Contribute to positive engagement with </w:t>
      </w:r>
      <w:r>
        <w:t>clients</w:t>
      </w:r>
      <w:r w:rsidRPr="00C562AE">
        <w:t xml:space="preserve"> and organisations to ensure </w:t>
      </w:r>
      <w:r>
        <w:t>familie</w:t>
      </w:r>
      <w:r w:rsidRPr="00C562AE">
        <w:t>s</w:t>
      </w:r>
      <w:r>
        <w:t>’</w:t>
      </w:r>
      <w:r w:rsidRPr="00C562AE">
        <w:t xml:space="preserve"> needs</w:t>
      </w:r>
      <w:r>
        <w:t xml:space="preserve"> </w:t>
      </w:r>
      <w:r w:rsidRPr="00C562AE">
        <w:t>are at the centre of service delivery.</w:t>
      </w:r>
    </w:p>
    <w:p w14:paraId="670C1A15" w14:textId="77777777" w:rsidR="00755746" w:rsidRPr="00C562AE" w:rsidRDefault="00755746" w:rsidP="00755746">
      <w:pPr>
        <w:pStyle w:val="NumberedList"/>
      </w:pPr>
      <w:r w:rsidRPr="00C562AE">
        <w:t>Participate in public promotion and education to assist internal and external stakeholders to understand the service and the role of an advocate.</w:t>
      </w:r>
    </w:p>
    <w:p w14:paraId="565189D2" w14:textId="77777777" w:rsidR="00755746" w:rsidRPr="00C562AE" w:rsidRDefault="00755746" w:rsidP="00755746">
      <w:pPr>
        <w:pStyle w:val="NumberedList"/>
      </w:pPr>
      <w:r w:rsidRPr="00C562AE">
        <w:lastRenderedPageBreak/>
        <w:t>Contribute to the health and wellbeing of self and others by participating in individual and team debriefing and mentoring.</w:t>
      </w:r>
    </w:p>
    <w:p w14:paraId="1121103D" w14:textId="77777777" w:rsidR="00755746" w:rsidRPr="00C562AE" w:rsidRDefault="00755746" w:rsidP="00755746">
      <w:pPr>
        <w:pStyle w:val="NumberedList"/>
      </w:pPr>
      <w:r w:rsidRPr="00C562AE">
        <w:t>Participate in individual and team professional development</w:t>
      </w:r>
      <w:r>
        <w:t>,</w:t>
      </w:r>
      <w:r w:rsidRPr="00C562AE">
        <w:t xml:space="preserve"> keep up to date with relevant policies</w:t>
      </w:r>
      <w:r>
        <w:t xml:space="preserve"> and</w:t>
      </w:r>
      <w:r w:rsidRPr="00C562AE">
        <w:t xml:space="preserve"> legislation</w:t>
      </w:r>
      <w:r>
        <w:t>,</w:t>
      </w:r>
      <w:r w:rsidRPr="00C562AE">
        <w:t xml:space="preserve"> and maintain an understanding of issues impacting the broader child protection sector.</w:t>
      </w:r>
    </w:p>
    <w:p w14:paraId="3C78AA8F" w14:textId="77777777" w:rsidR="00755746" w:rsidRPr="00D9646E" w:rsidRDefault="00755746" w:rsidP="00755746">
      <w:pPr>
        <w:pStyle w:val="NumberedList"/>
      </w:pPr>
      <w:r w:rsidRPr="00D9646E">
        <w:t xml:space="preserve">Participate in and contribute to broader VLA strategic and business planning, projects and events. </w:t>
      </w:r>
    </w:p>
    <w:p w14:paraId="0D8B457F" w14:textId="77777777" w:rsidR="00D511BD" w:rsidRPr="00D511BD" w:rsidRDefault="00D511BD" w:rsidP="00F71D53">
      <w:pPr>
        <w:pStyle w:val="Heading2"/>
      </w:pPr>
      <w:r w:rsidRPr="00D511BD">
        <w:t>Essential standards and capabilities</w:t>
      </w:r>
    </w:p>
    <w:p w14:paraId="32F5C485" w14:textId="0D38A06E" w:rsidR="00D511BD" w:rsidRPr="00D511BD" w:rsidRDefault="00D511BD" w:rsidP="00D511BD">
      <w:pPr>
        <w:pStyle w:val="VLADocumentText"/>
      </w:pPr>
      <w:r w:rsidRPr="00D511BD">
        <w:t xml:space="preserve">The following standards and capabilities are </w:t>
      </w:r>
      <w:r w:rsidRPr="00741A01">
        <w:rPr>
          <w:b/>
          <w:bCs/>
        </w:rPr>
        <w:t>mandatory</w:t>
      </w:r>
      <w:r w:rsidRPr="00D511BD">
        <w:t xml:space="preserve"> and required to perform the duties and responsibilities of this position.</w:t>
      </w:r>
    </w:p>
    <w:p w14:paraId="574EE0EE" w14:textId="1D69BEC7" w:rsidR="00755746" w:rsidRPr="00C562AE" w:rsidRDefault="00755746" w:rsidP="00755746">
      <w:pPr>
        <w:pStyle w:val="Bulleted"/>
        <w:numPr>
          <w:ilvl w:val="0"/>
          <w:numId w:val="22"/>
        </w:numPr>
      </w:pPr>
      <w:bookmarkStart w:id="1" w:name="_Hlk124260678"/>
      <w:r w:rsidRPr="00C562AE">
        <w:t xml:space="preserve">Experience in social work, community development </w:t>
      </w:r>
      <w:r>
        <w:t xml:space="preserve">and/or </w:t>
      </w:r>
      <w:r w:rsidRPr="00C562AE">
        <w:t>advocacy</w:t>
      </w:r>
      <w:r>
        <w:t xml:space="preserve"> with clients in child protection</w:t>
      </w:r>
      <w:r w:rsidRPr="00C562AE">
        <w:t xml:space="preserve"> or other similar fields</w:t>
      </w:r>
      <w:r>
        <w:t>.</w:t>
      </w:r>
    </w:p>
    <w:p w14:paraId="0817F337" w14:textId="00FDA7ED" w:rsidR="00755746" w:rsidRDefault="00755746" w:rsidP="00755746">
      <w:pPr>
        <w:pStyle w:val="Bulleted"/>
        <w:numPr>
          <w:ilvl w:val="0"/>
          <w:numId w:val="22"/>
        </w:numPr>
      </w:pPr>
      <w:r w:rsidRPr="00C562AE">
        <w:t>Post-secondary qualification (certificate, diploma or degree) in a relevant field such as social work, h</w:t>
      </w:r>
      <w:r>
        <w:t>uman services</w:t>
      </w:r>
      <w:r w:rsidRPr="00C562AE">
        <w:t>,</w:t>
      </w:r>
      <w:r>
        <w:t xml:space="preserve"> or</w:t>
      </w:r>
      <w:r w:rsidRPr="00C562AE">
        <w:t xml:space="preserve"> community development</w:t>
      </w:r>
      <w:r>
        <w:t>.</w:t>
      </w:r>
    </w:p>
    <w:p w14:paraId="0AA6C749" w14:textId="5CD410E2" w:rsidR="00F71D53" w:rsidRPr="00755746" w:rsidRDefault="00755746" w:rsidP="00755746">
      <w:pPr>
        <w:pStyle w:val="Bulleted"/>
        <w:numPr>
          <w:ilvl w:val="0"/>
          <w:numId w:val="22"/>
        </w:numPr>
      </w:pPr>
      <w:r>
        <w:t xml:space="preserve">Lived </w:t>
      </w:r>
      <w:r w:rsidRPr="0075203F">
        <w:t xml:space="preserve">experience </w:t>
      </w:r>
      <w:r>
        <w:t xml:space="preserve">of the child protection system </w:t>
      </w:r>
      <w:r w:rsidRPr="0075203F">
        <w:t xml:space="preserve">and/or experience in working with lived experience experts to co-design services and resources </w:t>
      </w:r>
      <w:r>
        <w:t>(desirable).</w:t>
      </w:r>
      <w:r w:rsidRPr="0075203F">
        <w:t xml:space="preserve">  </w:t>
      </w:r>
      <w:bookmarkEnd w:id="1"/>
    </w:p>
    <w:p w14:paraId="6E98AA05" w14:textId="77777777" w:rsidR="00D511BD" w:rsidRPr="00D511BD" w:rsidRDefault="00D511BD" w:rsidP="00755746">
      <w:pPr>
        <w:pStyle w:val="Bulleted"/>
        <w:numPr>
          <w:ilvl w:val="0"/>
          <w:numId w:val="22"/>
        </w:numPr>
      </w:pPr>
      <w:r w:rsidRPr="00D511BD">
        <w:t>You must have the right to work in Australia (i.e., be an Australian or New Zealand citizen, permanent resident, or hold a valid visa).</w:t>
      </w:r>
    </w:p>
    <w:p w14:paraId="6129EC3B" w14:textId="7CFA64C4" w:rsidR="00E421D9" w:rsidRPr="00755746" w:rsidRDefault="00E421D9" w:rsidP="00755746">
      <w:pPr>
        <w:pStyle w:val="Bulleted"/>
        <w:numPr>
          <w:ilvl w:val="0"/>
          <w:numId w:val="22"/>
        </w:numPr>
      </w:pPr>
      <w:r w:rsidRPr="00755746">
        <w:t xml:space="preserve">It is a requirement that all VLA employees reside in Victoria, or a nearby border community, and can attend for office-based days at their primary work location. From time to </w:t>
      </w:r>
      <w:proofErr w:type="gramStart"/>
      <w:r w:rsidRPr="00755746">
        <w:t>time</w:t>
      </w:r>
      <w:proofErr w:type="gramEnd"/>
      <w:r w:rsidRPr="00755746">
        <w:t xml:space="preserve"> you will be required to travel between various office locations to deliver quality services to our clients or for professional development. </w:t>
      </w:r>
    </w:p>
    <w:p w14:paraId="58E662D7" w14:textId="4D4E291D" w:rsidR="00D511BD" w:rsidRPr="00755746" w:rsidRDefault="00D511BD" w:rsidP="00755746">
      <w:pPr>
        <w:pStyle w:val="Bulleted"/>
        <w:numPr>
          <w:ilvl w:val="0"/>
          <w:numId w:val="22"/>
        </w:numPr>
      </w:pPr>
      <w:r w:rsidRPr="00755746">
        <w:t>Ability to independently travel to various office locations</w:t>
      </w:r>
      <w:r w:rsidR="00D84E89" w:rsidRPr="00755746">
        <w:t>, meeting venues, outreach services, courts and tribunals to deliver quality services to our clients, for meetings and/or professional development, as required.</w:t>
      </w:r>
    </w:p>
    <w:p w14:paraId="1DBB7744" w14:textId="7B9E3862" w:rsidR="001E450A" w:rsidRPr="00755746" w:rsidRDefault="002106CE" w:rsidP="00B226AF">
      <w:pPr>
        <w:pStyle w:val="VLADocumentText"/>
        <w:numPr>
          <w:ilvl w:val="0"/>
          <w:numId w:val="22"/>
        </w:numPr>
      </w:pPr>
      <w:r w:rsidRPr="00755746">
        <w:t xml:space="preserve">All appointments are subject to reference checks and </w:t>
      </w:r>
      <w:r w:rsidR="001E450A" w:rsidRPr="00755746">
        <w:t xml:space="preserve">pre-employment </w:t>
      </w:r>
      <w:r w:rsidRPr="00755746">
        <w:t xml:space="preserve">misconduct screening. </w:t>
      </w:r>
    </w:p>
    <w:p w14:paraId="60143BB6" w14:textId="77777777" w:rsidR="001E450A" w:rsidRPr="00755746" w:rsidRDefault="00375A7C" w:rsidP="001E450A">
      <w:pPr>
        <w:pStyle w:val="Bulleted"/>
        <w:numPr>
          <w:ilvl w:val="1"/>
          <w:numId w:val="22"/>
        </w:numPr>
      </w:pPr>
      <w:r w:rsidRPr="00755746">
        <w:t xml:space="preserve">This role requires you to hold a valid Victorian Working </w:t>
      </w:r>
      <w:proofErr w:type="gramStart"/>
      <w:r w:rsidRPr="00755746">
        <w:t>With</w:t>
      </w:r>
      <w:proofErr w:type="gramEnd"/>
      <w:r w:rsidRPr="00755746">
        <w:t xml:space="preserve"> Children Check at all times</w:t>
      </w:r>
      <w:r w:rsidR="001E450A" w:rsidRPr="00755746">
        <w:t xml:space="preserve">. </w:t>
      </w:r>
    </w:p>
    <w:p w14:paraId="404EE1C2" w14:textId="61CB29E1" w:rsidR="002106CE" w:rsidRPr="00755746" w:rsidRDefault="002106CE" w:rsidP="001E450A">
      <w:pPr>
        <w:pStyle w:val="Bulleted"/>
        <w:numPr>
          <w:ilvl w:val="1"/>
          <w:numId w:val="22"/>
        </w:numPr>
      </w:pPr>
      <w:r w:rsidRPr="00755746">
        <w:t>You</w:t>
      </w:r>
      <w:r w:rsidR="00755746" w:rsidRPr="00755746">
        <w:t xml:space="preserve"> will</w:t>
      </w:r>
      <w:r w:rsidRPr="00755746">
        <w:t xml:space="preserve"> be required to undertake a </w:t>
      </w:r>
      <w:proofErr w:type="gramStart"/>
      <w:r w:rsidRPr="00755746">
        <w:t>police</w:t>
      </w:r>
      <w:proofErr w:type="gramEnd"/>
      <w:r w:rsidRPr="00755746">
        <w:t xml:space="preserve"> check during pre-employment screening or at any point during employment with VLA.</w:t>
      </w:r>
    </w:p>
    <w:p w14:paraId="52D648F6" w14:textId="77777777" w:rsidR="005529A4" w:rsidRPr="00D467D6" w:rsidRDefault="005529A4" w:rsidP="005529A4">
      <w:pPr>
        <w:pStyle w:val="Heading2"/>
        <w:spacing w:before="360"/>
      </w:pPr>
      <w:r w:rsidRPr="00D467D6">
        <w:t>Key selection criteria</w:t>
      </w:r>
    </w:p>
    <w:p w14:paraId="5E00F29B" w14:textId="77777777" w:rsidR="00755746" w:rsidRPr="00E11ADF" w:rsidRDefault="00755746" w:rsidP="00755746">
      <w:pPr>
        <w:pStyle w:val="NumberedList"/>
        <w:numPr>
          <w:ilvl w:val="0"/>
          <w:numId w:val="16"/>
        </w:numPr>
        <w:spacing w:before="120" w:line="276" w:lineRule="auto"/>
        <w:rPr>
          <w:szCs w:val="22"/>
        </w:rPr>
      </w:pPr>
      <w:bookmarkStart w:id="2" w:name="_Hlk130289970"/>
      <w:r w:rsidRPr="00E11ADF">
        <w:rPr>
          <w:szCs w:val="22"/>
        </w:rPr>
        <w:t xml:space="preserve">Demonstrated experience in </w:t>
      </w:r>
      <w:r>
        <w:rPr>
          <w:szCs w:val="22"/>
        </w:rPr>
        <w:t>advocacy, social work or community development with</w:t>
      </w:r>
      <w:r w:rsidRPr="00E11ADF">
        <w:rPr>
          <w:szCs w:val="22"/>
        </w:rPr>
        <w:t xml:space="preserve"> </w:t>
      </w:r>
      <w:r>
        <w:rPr>
          <w:szCs w:val="22"/>
        </w:rPr>
        <w:t>clients</w:t>
      </w:r>
      <w:r w:rsidRPr="00E11ADF">
        <w:rPr>
          <w:szCs w:val="22"/>
        </w:rPr>
        <w:t xml:space="preserve"> </w:t>
      </w:r>
      <w:r>
        <w:rPr>
          <w:szCs w:val="22"/>
        </w:rPr>
        <w:t>in</w:t>
      </w:r>
      <w:r w:rsidRPr="00E11ADF">
        <w:rPr>
          <w:szCs w:val="22"/>
        </w:rPr>
        <w:t xml:space="preserve"> the child protection</w:t>
      </w:r>
      <w:r>
        <w:rPr>
          <w:szCs w:val="22"/>
        </w:rPr>
        <w:t>, community services</w:t>
      </w:r>
      <w:r w:rsidRPr="00E11ADF">
        <w:rPr>
          <w:szCs w:val="22"/>
        </w:rPr>
        <w:t xml:space="preserve"> </w:t>
      </w:r>
      <w:r>
        <w:rPr>
          <w:szCs w:val="22"/>
        </w:rPr>
        <w:t xml:space="preserve">or justice </w:t>
      </w:r>
      <w:r w:rsidRPr="00E11ADF">
        <w:rPr>
          <w:szCs w:val="22"/>
        </w:rPr>
        <w:t>system</w:t>
      </w:r>
      <w:r>
        <w:rPr>
          <w:szCs w:val="22"/>
        </w:rPr>
        <w:t>s</w:t>
      </w:r>
      <w:r w:rsidRPr="00E11ADF">
        <w:rPr>
          <w:szCs w:val="22"/>
        </w:rPr>
        <w:t xml:space="preserve">, with an understanding of the challenges impacting these </w:t>
      </w:r>
      <w:r>
        <w:rPr>
          <w:szCs w:val="22"/>
        </w:rPr>
        <w:t>clients.</w:t>
      </w:r>
      <w:r w:rsidRPr="00E11ADF">
        <w:rPr>
          <w:szCs w:val="22"/>
        </w:rPr>
        <w:t xml:space="preserve"> </w:t>
      </w:r>
    </w:p>
    <w:p w14:paraId="6567F9CD" w14:textId="77777777" w:rsidR="00755746" w:rsidRDefault="00755746" w:rsidP="00755746">
      <w:pPr>
        <w:pStyle w:val="NumberedList"/>
        <w:numPr>
          <w:ilvl w:val="0"/>
          <w:numId w:val="16"/>
        </w:numPr>
      </w:pPr>
      <w:r>
        <w:t>Commitment to working in a representational (client-led) model of advocacy.</w:t>
      </w:r>
    </w:p>
    <w:p w14:paraId="60E710FA" w14:textId="77777777" w:rsidR="00755746" w:rsidRPr="00C152C3" w:rsidRDefault="00755746" w:rsidP="00755746">
      <w:pPr>
        <w:pStyle w:val="NumberedList"/>
        <w:numPr>
          <w:ilvl w:val="0"/>
          <w:numId w:val="16"/>
        </w:numPr>
      </w:pPr>
      <w:r w:rsidRPr="00C152C3">
        <w:t xml:space="preserve">Experience working with </w:t>
      </w:r>
      <w:r>
        <w:t xml:space="preserve">First Nations </w:t>
      </w:r>
      <w:r w:rsidRPr="00C152C3">
        <w:t>families</w:t>
      </w:r>
      <w:r>
        <w:t>,</w:t>
      </w:r>
      <w:r w:rsidRPr="00C152C3">
        <w:t xml:space="preserve"> adults with intellectual disabilities, </w:t>
      </w:r>
      <w:r>
        <w:t xml:space="preserve">and/or people from culturally and linguistically diverse backgrounds, </w:t>
      </w:r>
      <w:r w:rsidRPr="00C152C3">
        <w:t xml:space="preserve">particularly within the child protection system.  </w:t>
      </w:r>
    </w:p>
    <w:p w14:paraId="1B83290E" w14:textId="77777777" w:rsidR="00755746" w:rsidRPr="00E11ADF" w:rsidRDefault="00755746" w:rsidP="00755746">
      <w:pPr>
        <w:pStyle w:val="NumberedList"/>
        <w:numPr>
          <w:ilvl w:val="0"/>
          <w:numId w:val="16"/>
        </w:numPr>
        <w:spacing w:before="120" w:line="276" w:lineRule="auto"/>
        <w:rPr>
          <w:szCs w:val="22"/>
        </w:rPr>
      </w:pPr>
      <w:r w:rsidRPr="00E11ADF">
        <w:rPr>
          <w:szCs w:val="22"/>
        </w:rPr>
        <w:t>Excellent interpersonal and communication skills, and</w:t>
      </w:r>
      <w:r w:rsidRPr="00184426">
        <w:rPr>
          <w:szCs w:val="22"/>
        </w:rPr>
        <w:t xml:space="preserve"> the ability to build rapport with clients quickly</w:t>
      </w:r>
      <w:r w:rsidRPr="00E11ADF">
        <w:rPr>
          <w:szCs w:val="22"/>
        </w:rPr>
        <w:t xml:space="preserve"> a demonstrated ability to influence and negotiate with people across all levels of the organisation and with external stakeholders. </w:t>
      </w:r>
    </w:p>
    <w:p w14:paraId="11CAB696" w14:textId="77777777" w:rsidR="00755746" w:rsidRPr="00E11ADF" w:rsidRDefault="00755746" w:rsidP="00755746">
      <w:pPr>
        <w:pStyle w:val="NumberedList"/>
        <w:numPr>
          <w:ilvl w:val="0"/>
          <w:numId w:val="16"/>
        </w:numPr>
        <w:spacing w:before="120" w:line="360" w:lineRule="auto"/>
        <w:rPr>
          <w:szCs w:val="22"/>
        </w:rPr>
      </w:pPr>
      <w:r w:rsidRPr="00E11ADF">
        <w:rPr>
          <w:szCs w:val="22"/>
        </w:rPr>
        <w:t>Proven ability to work both independently and collaboratively in a team environment.</w:t>
      </w:r>
    </w:p>
    <w:p w14:paraId="28CB4A52" w14:textId="77777777" w:rsidR="00755746" w:rsidRPr="00E11ADF" w:rsidRDefault="00755746" w:rsidP="00755746">
      <w:pPr>
        <w:pStyle w:val="NumberedList"/>
        <w:numPr>
          <w:ilvl w:val="0"/>
          <w:numId w:val="16"/>
        </w:numPr>
        <w:spacing w:before="120" w:after="120" w:line="276" w:lineRule="auto"/>
        <w:rPr>
          <w:szCs w:val="22"/>
        </w:rPr>
      </w:pPr>
      <w:r w:rsidRPr="00E11ADF">
        <w:rPr>
          <w:szCs w:val="22"/>
        </w:rPr>
        <w:t>Knowledge of the child protection system</w:t>
      </w:r>
      <w:r>
        <w:rPr>
          <w:szCs w:val="22"/>
        </w:rPr>
        <w:t xml:space="preserve">, child and family services and </w:t>
      </w:r>
      <w:r w:rsidRPr="00E11ADF">
        <w:rPr>
          <w:szCs w:val="22"/>
        </w:rPr>
        <w:t>relevant policy and legal frameworks</w:t>
      </w:r>
      <w:r>
        <w:rPr>
          <w:szCs w:val="22"/>
        </w:rPr>
        <w:t>, or an ability to quickly acquire this knowledge</w:t>
      </w:r>
      <w:r w:rsidRPr="00E11ADF">
        <w:rPr>
          <w:szCs w:val="22"/>
        </w:rPr>
        <w:t xml:space="preserve">. </w:t>
      </w:r>
    </w:p>
    <w:bookmarkEnd w:id="2"/>
    <w:p w14:paraId="53D27197" w14:textId="77777777" w:rsidR="005529A4" w:rsidRPr="00171F93" w:rsidRDefault="005529A4" w:rsidP="005529A4">
      <w:pPr>
        <w:pStyle w:val="NumberedList"/>
        <w:rPr>
          <w:b/>
          <w:bCs/>
        </w:rPr>
      </w:pPr>
      <w:r w:rsidRPr="00D467D6">
        <w:t xml:space="preserve">A knowledge of the general business of VLA and a commitment to our vision and values. </w:t>
      </w:r>
    </w:p>
    <w:p w14:paraId="1ED92A36" w14:textId="77777777" w:rsidR="005B7594" w:rsidRPr="00D467D6" w:rsidRDefault="005B7594" w:rsidP="00992BCB">
      <w:pPr>
        <w:pStyle w:val="Heading3"/>
      </w:pPr>
      <w:r w:rsidRPr="00D467D6">
        <w:t>Occupational health and safety responsibilities at V</w:t>
      </w:r>
      <w:r w:rsidR="00202224">
        <w:t>LA</w:t>
      </w:r>
      <w:r w:rsidRPr="00D467D6">
        <w:t>:</w:t>
      </w:r>
    </w:p>
    <w:p w14:paraId="6BFBEF9A" w14:textId="77777777" w:rsidR="005B7594" w:rsidRPr="00D467D6" w:rsidRDefault="005B7594" w:rsidP="005B7594">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02A33620" w14:textId="2F5FACFA"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008A7438">
        <w:rPr>
          <w:rFonts w:eastAsia="Arial" w:cs="Arial"/>
          <w:color w:val="000000" w:themeColor="text1"/>
          <w:szCs w:val="22"/>
        </w:rPr>
        <w:t>5</w:t>
      </w:r>
      <w:r w:rsidRPr="0AEB55F0">
        <w:rPr>
          <w:rFonts w:eastAsia="Arial" w:cs="Arial"/>
          <w:color w:val="000000" w:themeColor="text1"/>
          <w:szCs w:val="22"/>
        </w:rPr>
        <w:t xml:space="preserve"> offices across Victoria. </w:t>
      </w:r>
    </w:p>
    <w:p w14:paraId="62CBD3DB" w14:textId="6702BF1F" w:rsidR="00C012FA" w:rsidRPr="00D467D6" w:rsidRDefault="00202224" w:rsidP="0AEB55F0">
      <w:pPr>
        <w:rPr>
          <w:rFonts w:eastAsia="Arial" w:cs="Arial"/>
          <w:color w:val="000000" w:themeColor="text1"/>
          <w:szCs w:val="22"/>
        </w:rPr>
      </w:pPr>
      <w:r>
        <w:rPr>
          <w:rFonts w:eastAsia="Arial" w:cs="Arial"/>
          <w:color w:val="000000" w:themeColor="text1"/>
          <w:szCs w:val="22"/>
        </w:rPr>
        <w:t>VLA</w:t>
      </w:r>
      <w:r w:rsidR="09700348" w:rsidRPr="0AEB55F0">
        <w:rPr>
          <w:rFonts w:eastAsia="Arial" w:cs="Arial"/>
          <w:color w:val="000000" w:themeColor="text1"/>
          <w:szCs w:val="22"/>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w:t>
      </w:r>
      <w:proofErr w:type="gramStart"/>
      <w:r w:rsidRPr="06E1ED47">
        <w:rPr>
          <w:rFonts w:eastAsia="Arial" w:cs="Arial"/>
          <w:color w:val="000000" w:themeColor="text1"/>
          <w:szCs w:val="22"/>
        </w:rPr>
        <w:t>all of</w:t>
      </w:r>
      <w:proofErr w:type="gramEnd"/>
      <w:r w:rsidRPr="06E1ED47">
        <w:rPr>
          <w:rFonts w:eastAsia="Arial" w:cs="Arial"/>
          <w:color w:val="000000" w:themeColor="text1"/>
          <w:szCs w:val="22"/>
        </w:rPr>
        <w:t xml:space="preserve"> the work we do.</w:t>
      </w:r>
    </w:p>
    <w:p w14:paraId="27C4ADFB" w14:textId="698294CD"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Our practice covers </w:t>
      </w:r>
      <w:r w:rsidR="008A7438">
        <w:rPr>
          <w:rFonts w:eastAsia="Arial" w:cs="Arial"/>
          <w:color w:val="000000" w:themeColor="text1"/>
          <w:szCs w:val="22"/>
        </w:rPr>
        <w:t>four</w:t>
      </w:r>
      <w:r w:rsidRPr="06E1ED47">
        <w:rPr>
          <w:rFonts w:eastAsia="Arial" w:cs="Arial"/>
          <w:color w:val="000000" w:themeColor="text1"/>
          <w:szCs w:val="22"/>
        </w:rPr>
        <w:t xml:space="preserv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13A28EBA" w14:textId="44363E07" w:rsidR="77BF2C0A" w:rsidRDefault="00755746" w:rsidP="0AEB55F0">
      <w:pPr>
        <w:pStyle w:val="Heading3"/>
        <w:rPr>
          <w:rFonts w:eastAsia="Arial"/>
          <w:color w:val="000000" w:themeColor="text1"/>
          <w:sz w:val="24"/>
          <w:szCs w:val="24"/>
        </w:rPr>
      </w:pPr>
      <w:r>
        <w:t>F</w:t>
      </w:r>
      <w:r w:rsidRPr="00755746">
        <w:rPr>
          <w:rFonts w:eastAsia="Arial"/>
          <w:color w:val="000000" w:themeColor="text1"/>
          <w:sz w:val="24"/>
          <w:szCs w:val="24"/>
        </w:rPr>
        <w:t>amily Youth and Children’s Law</w:t>
      </w:r>
    </w:p>
    <w:p w14:paraId="289117CA" w14:textId="6A95CF4B" w:rsidR="00755746" w:rsidRPr="00755746" w:rsidRDefault="00755746" w:rsidP="00755746">
      <w:pPr>
        <w:rPr>
          <w:rFonts w:eastAsia="Arial" w:cs="Arial"/>
          <w:color w:val="000000" w:themeColor="text1"/>
          <w:szCs w:val="22"/>
        </w:rPr>
      </w:pPr>
      <w:r w:rsidRPr="00755746">
        <w:rPr>
          <w:rFonts w:eastAsia="Arial" w:cs="Arial"/>
          <w:color w:val="000000" w:themeColor="text1"/>
          <w:szCs w:val="22"/>
        </w:rPr>
        <w:t xml:space="preserve">VLA’s Family, Youth and Children’s Law Directorate aims to assist people to resolve their family disputes to achieve safe, workable and child-focused parenting and care arrangements. We also assist parents to build their capacity to resolve future disputes without legal assistance. The Directorate is responsible for the delivery of services across six subprograms: </w:t>
      </w:r>
    </w:p>
    <w:p w14:paraId="614A6B16" w14:textId="329EF467" w:rsidR="00755746" w:rsidRPr="00755746" w:rsidRDefault="00755746" w:rsidP="00755746">
      <w:pPr>
        <w:pStyle w:val="ListParagraph"/>
        <w:numPr>
          <w:ilvl w:val="0"/>
          <w:numId w:val="33"/>
        </w:numPr>
        <w:rPr>
          <w:rFonts w:eastAsia="Arial" w:cs="Arial"/>
          <w:color w:val="000000" w:themeColor="text1"/>
          <w:szCs w:val="22"/>
        </w:rPr>
      </w:pPr>
      <w:r w:rsidRPr="00755746">
        <w:rPr>
          <w:rFonts w:eastAsia="Arial" w:cs="Arial"/>
          <w:color w:val="000000" w:themeColor="text1"/>
          <w:szCs w:val="22"/>
        </w:rPr>
        <w:t>Child Protection (including IFAS)</w:t>
      </w:r>
    </w:p>
    <w:p w14:paraId="7EFB0880" w14:textId="6BA8A73B" w:rsidR="00755746" w:rsidRPr="00755746" w:rsidRDefault="00755746" w:rsidP="00755746">
      <w:pPr>
        <w:pStyle w:val="ListParagraph"/>
        <w:numPr>
          <w:ilvl w:val="0"/>
          <w:numId w:val="33"/>
        </w:numPr>
        <w:rPr>
          <w:rFonts w:eastAsia="Arial" w:cs="Arial"/>
          <w:color w:val="000000" w:themeColor="text1"/>
          <w:szCs w:val="22"/>
        </w:rPr>
      </w:pPr>
      <w:r w:rsidRPr="00755746">
        <w:rPr>
          <w:rFonts w:eastAsia="Arial" w:cs="Arial"/>
          <w:color w:val="000000" w:themeColor="text1"/>
          <w:szCs w:val="22"/>
        </w:rPr>
        <w:t xml:space="preserve">Family Violence </w:t>
      </w:r>
    </w:p>
    <w:p w14:paraId="7F820AB6" w14:textId="294F35FE" w:rsidR="00755746" w:rsidRPr="00755746" w:rsidRDefault="00755746" w:rsidP="00755746">
      <w:pPr>
        <w:pStyle w:val="ListParagraph"/>
        <w:numPr>
          <w:ilvl w:val="0"/>
          <w:numId w:val="33"/>
        </w:numPr>
        <w:rPr>
          <w:rFonts w:eastAsia="Arial" w:cs="Arial"/>
          <w:color w:val="000000" w:themeColor="text1"/>
          <w:szCs w:val="22"/>
        </w:rPr>
      </w:pPr>
      <w:r w:rsidRPr="00755746">
        <w:rPr>
          <w:rFonts w:eastAsia="Arial" w:cs="Arial"/>
          <w:color w:val="000000" w:themeColor="text1"/>
          <w:szCs w:val="22"/>
        </w:rPr>
        <w:t xml:space="preserve">Parenting Disputes </w:t>
      </w:r>
    </w:p>
    <w:p w14:paraId="3AE1DDD5" w14:textId="7DAE89A2" w:rsidR="00755746" w:rsidRPr="00755746" w:rsidRDefault="00755746" w:rsidP="00755746">
      <w:pPr>
        <w:pStyle w:val="ListParagraph"/>
        <w:numPr>
          <w:ilvl w:val="0"/>
          <w:numId w:val="33"/>
        </w:numPr>
        <w:rPr>
          <w:rFonts w:eastAsia="Arial" w:cs="Arial"/>
          <w:color w:val="000000" w:themeColor="text1"/>
          <w:szCs w:val="22"/>
        </w:rPr>
      </w:pPr>
      <w:r w:rsidRPr="00755746">
        <w:rPr>
          <w:rFonts w:eastAsia="Arial" w:cs="Arial"/>
          <w:color w:val="000000" w:themeColor="text1"/>
          <w:szCs w:val="22"/>
        </w:rPr>
        <w:t xml:space="preserve">Family Dispute Resolution Service </w:t>
      </w:r>
    </w:p>
    <w:p w14:paraId="0607F5A5" w14:textId="77E762E5" w:rsidR="00755746" w:rsidRPr="00755746" w:rsidRDefault="00755746" w:rsidP="00755746">
      <w:pPr>
        <w:pStyle w:val="ListParagraph"/>
        <w:numPr>
          <w:ilvl w:val="0"/>
          <w:numId w:val="33"/>
        </w:numPr>
        <w:rPr>
          <w:rFonts w:eastAsia="Arial" w:cs="Arial"/>
          <w:color w:val="000000" w:themeColor="text1"/>
          <w:szCs w:val="22"/>
        </w:rPr>
      </w:pPr>
      <w:r w:rsidRPr="00755746">
        <w:rPr>
          <w:rFonts w:eastAsia="Arial" w:cs="Arial"/>
          <w:color w:val="000000" w:themeColor="text1"/>
          <w:szCs w:val="22"/>
        </w:rPr>
        <w:t xml:space="preserve">Child Support </w:t>
      </w:r>
    </w:p>
    <w:p w14:paraId="1B47C5F3" w14:textId="109F2747" w:rsidR="00CB27DF" w:rsidRPr="00755746" w:rsidRDefault="00755746" w:rsidP="00755746">
      <w:pPr>
        <w:pStyle w:val="ListParagraph"/>
        <w:numPr>
          <w:ilvl w:val="0"/>
          <w:numId w:val="33"/>
        </w:numPr>
        <w:rPr>
          <w:rFonts w:eastAsia="Arial" w:cs="Arial"/>
          <w:color w:val="000000" w:themeColor="text1"/>
          <w:szCs w:val="22"/>
        </w:rPr>
      </w:pPr>
      <w:r w:rsidRPr="00755746">
        <w:rPr>
          <w:rFonts w:eastAsia="Arial" w:cs="Arial"/>
          <w:color w:val="000000" w:themeColor="text1"/>
          <w:szCs w:val="22"/>
        </w:rPr>
        <w:t>Independent Children’s Lawyers.</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4F5229D3" w:rsidR="00CD0084" w:rsidRPr="00CD0084" w:rsidRDefault="00F14076" w:rsidP="00CD0084">
      <w:r w:rsidRPr="00D467D6">
        <w:t>We provide an inclusive environment for clients, staff, and referral partners.</w:t>
      </w:r>
    </w:p>
    <w:p w14:paraId="01375FCE" w14:textId="0B304CDF" w:rsidR="005529A4" w:rsidRDefault="00EF395B"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77777777" w:rsidR="005529A4" w:rsidRDefault="005529A4" w:rsidP="005529A4">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0A4A557A" w14:textId="77777777" w:rsidR="005529A4" w:rsidRDefault="005529A4" w:rsidP="005529A4">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60BDE663" w14:textId="77777777" w:rsidR="005529A4" w:rsidRDefault="005529A4" w:rsidP="005529A4">
      <w:pPr>
        <w:pStyle w:val="Heading2"/>
      </w:pPr>
      <w:r>
        <w:t>VLA is a Child-Safe organisation</w:t>
      </w:r>
    </w:p>
    <w:p w14:paraId="6460E567" w14:textId="5B5B4F91" w:rsidR="00782112" w:rsidRPr="00D467D6" w:rsidRDefault="005529A4" w:rsidP="005529A4">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4D1F9D72" w:rsidR="00782112" w:rsidRPr="00D467D6" w:rsidRDefault="00782112" w:rsidP="003F73E1">
      <w:r w:rsidRPr="00D467D6">
        <w:t>Position</w:t>
      </w:r>
      <w:r w:rsidR="00147AA2" w:rsidRPr="00D467D6">
        <w:t xml:space="preserve"> Title</w:t>
      </w:r>
      <w:r w:rsidRPr="00D467D6">
        <w:t xml:space="preserve">: </w:t>
      </w:r>
      <w:r w:rsidRPr="00D467D6">
        <w:tab/>
      </w:r>
      <w:r w:rsidR="00755746">
        <w:t>Recruitment &amp; Retention Consultant</w:t>
      </w:r>
    </w:p>
    <w:p w14:paraId="6DF0F31E" w14:textId="0343F423" w:rsidR="003F73E1" w:rsidRPr="00D467D6" w:rsidRDefault="003F73E1" w:rsidP="003F73E1">
      <w:pPr>
        <w:tabs>
          <w:tab w:val="left" w:pos="1418"/>
        </w:tabs>
      </w:pPr>
      <w:r w:rsidRPr="00D467D6">
        <w:t xml:space="preserve">Date approved: </w:t>
      </w:r>
      <w:r w:rsidR="00755746">
        <w:t>18 June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6271" w14:textId="77777777" w:rsidR="00EF395B" w:rsidRDefault="00EF395B"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A0A2DD7" w14:textId="77777777" w:rsidR="00EF395B" w:rsidRDefault="00EF395B"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1C5947A4" w14:textId="77777777" w:rsidR="00EF395B" w:rsidRDefault="00EF3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1D08E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51A0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37A0" w14:textId="77777777" w:rsidR="00EF395B" w:rsidRDefault="00EF395B"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5B58D8FB" w14:textId="77777777" w:rsidR="00EF395B" w:rsidRDefault="00EF395B"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73D05922" w14:textId="77777777" w:rsidR="00EF395B" w:rsidRDefault="00EF3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042CBACD"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C910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755746" w:rsidRPr="00755746">
      <w:rPr>
        <w:rFonts w:ascii="Arial Bold" w:hAnsi="Arial Bold" w:cs="Arial"/>
        <w:b/>
        <w:color w:val="755193"/>
        <w:sz w:val="18"/>
        <w:szCs w:val="18"/>
      </w:rPr>
      <w:t>Advocate, Independent Family Advocacy and Support</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05C506C9"/>
    <w:multiLevelType w:val="hybridMultilevel"/>
    <w:tmpl w:val="E5220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071BC9"/>
    <w:multiLevelType w:val="hybridMultilevel"/>
    <w:tmpl w:val="86029610"/>
    <w:lvl w:ilvl="0" w:tplc="0C090017">
      <w:start w:val="1"/>
      <w:numFmt w:val="lowerLetter"/>
      <w:lvlText w:val="%1)"/>
      <w:lvlJc w:val="left"/>
      <w:pPr>
        <w:ind w:left="720" w:hanging="360"/>
      </w:pPr>
      <w:rPr>
        <w:rFonts w:hint="default"/>
      </w:rPr>
    </w:lvl>
    <w:lvl w:ilvl="1" w:tplc="80E69EB8">
      <w:numFmt w:val="bullet"/>
      <w:lvlText w:val="•"/>
      <w:lvlJc w:val="left"/>
      <w:pPr>
        <w:ind w:left="1800" w:hanging="720"/>
      </w:pPr>
      <w:rPr>
        <w:rFonts w:ascii="Arial" w:eastAsia="Arial"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991C77"/>
    <w:multiLevelType w:val="hybridMultilevel"/>
    <w:tmpl w:val="3E581A34"/>
    <w:lvl w:ilvl="0" w:tplc="0074D616">
      <w:start w:val="1"/>
      <w:numFmt w:val="bullet"/>
      <w:pStyle w:val="Bulleted"/>
      <w:lvlText w:val=""/>
      <w:lvlJc w:val="left"/>
      <w:pPr>
        <w:ind w:left="1744" w:hanging="360"/>
      </w:pPr>
      <w:rPr>
        <w:rFonts w:ascii="Symbol" w:hAnsi="Symbol" w:hint="default"/>
      </w:rPr>
    </w:lvl>
    <w:lvl w:ilvl="1" w:tplc="0C090003">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8"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9" w15:restartNumberingAfterBreak="0">
    <w:nsid w:val="46EF7A72"/>
    <w:multiLevelType w:val="hybridMultilevel"/>
    <w:tmpl w:val="84AE819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2"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5"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6"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7"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7"/>
  </w:num>
  <w:num w:numId="2" w16cid:durableId="1490749494">
    <w:abstractNumId w:val="26"/>
  </w:num>
  <w:num w:numId="3" w16cid:durableId="846603871">
    <w:abstractNumId w:val="28"/>
  </w:num>
  <w:num w:numId="4" w16cid:durableId="183448634">
    <w:abstractNumId w:val="18"/>
  </w:num>
  <w:num w:numId="5" w16cid:durableId="1488786756">
    <w:abstractNumId w:val="20"/>
  </w:num>
  <w:num w:numId="6" w16cid:durableId="1229849399">
    <w:abstractNumId w:val="13"/>
  </w:num>
  <w:num w:numId="7" w16cid:durableId="1843619401">
    <w:abstractNumId w:val="24"/>
  </w:num>
  <w:num w:numId="8" w16cid:durableId="1790659202">
    <w:abstractNumId w:val="21"/>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2"/>
  </w:num>
  <w:num w:numId="16" w16cid:durableId="1173229695">
    <w:abstractNumId w:val="6"/>
    <w:lvlOverride w:ilvl="0">
      <w:startOverride w:val="1"/>
    </w:lvlOverride>
  </w:num>
  <w:num w:numId="17" w16cid:durableId="772358179">
    <w:abstractNumId w:val="24"/>
  </w:num>
  <w:num w:numId="18" w16cid:durableId="611861230">
    <w:abstractNumId w:val="24"/>
  </w:num>
  <w:num w:numId="19" w16cid:durableId="213083287">
    <w:abstractNumId w:val="22"/>
  </w:num>
  <w:num w:numId="20" w16cid:durableId="556744968">
    <w:abstractNumId w:val="5"/>
  </w:num>
  <w:num w:numId="21" w16cid:durableId="1112238294">
    <w:abstractNumId w:val="25"/>
  </w:num>
  <w:num w:numId="22" w16cid:durableId="1941179812">
    <w:abstractNumId w:val="16"/>
  </w:num>
  <w:num w:numId="23" w16cid:durableId="1776898386">
    <w:abstractNumId w:val="27"/>
  </w:num>
  <w:num w:numId="24" w16cid:durableId="414013426">
    <w:abstractNumId w:val="10"/>
  </w:num>
  <w:num w:numId="25" w16cid:durableId="193617984">
    <w:abstractNumId w:val="11"/>
  </w:num>
  <w:num w:numId="26" w16cid:durableId="703600635">
    <w:abstractNumId w:val="15"/>
  </w:num>
  <w:num w:numId="27" w16cid:durableId="952860606">
    <w:abstractNumId w:val="14"/>
  </w:num>
  <w:num w:numId="28" w16cid:durableId="762191567">
    <w:abstractNumId w:val="23"/>
  </w:num>
  <w:num w:numId="29" w16cid:durableId="259217957">
    <w:abstractNumId w:val="9"/>
  </w:num>
  <w:num w:numId="30" w16cid:durableId="139930917">
    <w:abstractNumId w:val="8"/>
  </w:num>
  <w:num w:numId="31" w16cid:durableId="1929726848">
    <w:abstractNumId w:val="12"/>
  </w:num>
  <w:num w:numId="32" w16cid:durableId="485245922">
    <w:abstractNumId w:val="7"/>
  </w:num>
  <w:num w:numId="33" w16cid:durableId="15213990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0E01"/>
    <w:rsid w:val="0002230A"/>
    <w:rsid w:val="00024563"/>
    <w:rsid w:val="000325E9"/>
    <w:rsid w:val="000360EC"/>
    <w:rsid w:val="00040F0B"/>
    <w:rsid w:val="00042C17"/>
    <w:rsid w:val="00043C1D"/>
    <w:rsid w:val="00045F66"/>
    <w:rsid w:val="00057FDC"/>
    <w:rsid w:val="00062E28"/>
    <w:rsid w:val="00070B42"/>
    <w:rsid w:val="00071892"/>
    <w:rsid w:val="0007290B"/>
    <w:rsid w:val="000759A6"/>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312AB"/>
    <w:rsid w:val="00131E0C"/>
    <w:rsid w:val="00134F9A"/>
    <w:rsid w:val="001452D3"/>
    <w:rsid w:val="00147AA2"/>
    <w:rsid w:val="00151B7E"/>
    <w:rsid w:val="00151D96"/>
    <w:rsid w:val="0015359B"/>
    <w:rsid w:val="00153968"/>
    <w:rsid w:val="001539BD"/>
    <w:rsid w:val="00160C7E"/>
    <w:rsid w:val="00162115"/>
    <w:rsid w:val="00171F93"/>
    <w:rsid w:val="00181303"/>
    <w:rsid w:val="00191AE9"/>
    <w:rsid w:val="00195249"/>
    <w:rsid w:val="001979A6"/>
    <w:rsid w:val="001A2999"/>
    <w:rsid w:val="001B0FB6"/>
    <w:rsid w:val="001B10EC"/>
    <w:rsid w:val="001B1B85"/>
    <w:rsid w:val="001B1D51"/>
    <w:rsid w:val="001C2165"/>
    <w:rsid w:val="001D4F46"/>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D4CBD"/>
    <w:rsid w:val="002E075F"/>
    <w:rsid w:val="002E46DB"/>
    <w:rsid w:val="002F6810"/>
    <w:rsid w:val="002F7860"/>
    <w:rsid w:val="00306C10"/>
    <w:rsid w:val="00310DD1"/>
    <w:rsid w:val="0031257B"/>
    <w:rsid w:val="00315C03"/>
    <w:rsid w:val="0031722B"/>
    <w:rsid w:val="00320D07"/>
    <w:rsid w:val="00320D79"/>
    <w:rsid w:val="003224F8"/>
    <w:rsid w:val="00323925"/>
    <w:rsid w:val="003315F4"/>
    <w:rsid w:val="00340F06"/>
    <w:rsid w:val="00346654"/>
    <w:rsid w:val="003508A0"/>
    <w:rsid w:val="00360656"/>
    <w:rsid w:val="00360994"/>
    <w:rsid w:val="00362ACB"/>
    <w:rsid w:val="003655D7"/>
    <w:rsid w:val="00367865"/>
    <w:rsid w:val="0037081E"/>
    <w:rsid w:val="00375A7C"/>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42A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7100"/>
    <w:rsid w:val="004E3865"/>
    <w:rsid w:val="004E4FBC"/>
    <w:rsid w:val="004E593E"/>
    <w:rsid w:val="00504F13"/>
    <w:rsid w:val="00522DB9"/>
    <w:rsid w:val="0052543B"/>
    <w:rsid w:val="00530D38"/>
    <w:rsid w:val="005317C2"/>
    <w:rsid w:val="00531B7D"/>
    <w:rsid w:val="00546C0D"/>
    <w:rsid w:val="005529A4"/>
    <w:rsid w:val="00557AA8"/>
    <w:rsid w:val="00572BC9"/>
    <w:rsid w:val="00583164"/>
    <w:rsid w:val="00585FA3"/>
    <w:rsid w:val="00590CA3"/>
    <w:rsid w:val="00591039"/>
    <w:rsid w:val="00592834"/>
    <w:rsid w:val="005B1640"/>
    <w:rsid w:val="005B3D02"/>
    <w:rsid w:val="005B47A8"/>
    <w:rsid w:val="005B6651"/>
    <w:rsid w:val="005B7594"/>
    <w:rsid w:val="005C1DFD"/>
    <w:rsid w:val="005C4C68"/>
    <w:rsid w:val="005C67F3"/>
    <w:rsid w:val="005D19C7"/>
    <w:rsid w:val="005D4030"/>
    <w:rsid w:val="005D4619"/>
    <w:rsid w:val="005D4A19"/>
    <w:rsid w:val="005D4D08"/>
    <w:rsid w:val="005D5C9C"/>
    <w:rsid w:val="005F7CD1"/>
    <w:rsid w:val="006243A4"/>
    <w:rsid w:val="00637611"/>
    <w:rsid w:val="006462BE"/>
    <w:rsid w:val="0066019E"/>
    <w:rsid w:val="00662A68"/>
    <w:rsid w:val="00665868"/>
    <w:rsid w:val="00673B60"/>
    <w:rsid w:val="006764E3"/>
    <w:rsid w:val="0068074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450D"/>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40E4D"/>
    <w:rsid w:val="00741A01"/>
    <w:rsid w:val="007474CF"/>
    <w:rsid w:val="00755746"/>
    <w:rsid w:val="00761E1C"/>
    <w:rsid w:val="00763828"/>
    <w:rsid w:val="00781FFA"/>
    <w:rsid w:val="00782112"/>
    <w:rsid w:val="0078739B"/>
    <w:rsid w:val="00787D4F"/>
    <w:rsid w:val="0079054C"/>
    <w:rsid w:val="00797EE6"/>
    <w:rsid w:val="007A13F6"/>
    <w:rsid w:val="007A31BA"/>
    <w:rsid w:val="007A4D37"/>
    <w:rsid w:val="007B0612"/>
    <w:rsid w:val="007B1E77"/>
    <w:rsid w:val="007C2C18"/>
    <w:rsid w:val="007D203C"/>
    <w:rsid w:val="007D3F89"/>
    <w:rsid w:val="007D5BA7"/>
    <w:rsid w:val="007F3FC6"/>
    <w:rsid w:val="00803054"/>
    <w:rsid w:val="008074B3"/>
    <w:rsid w:val="0081091F"/>
    <w:rsid w:val="00811140"/>
    <w:rsid w:val="008135EF"/>
    <w:rsid w:val="00815D5F"/>
    <w:rsid w:val="00817EA5"/>
    <w:rsid w:val="00820A34"/>
    <w:rsid w:val="008238FB"/>
    <w:rsid w:val="0082595B"/>
    <w:rsid w:val="00825AF8"/>
    <w:rsid w:val="00833658"/>
    <w:rsid w:val="00834FF6"/>
    <w:rsid w:val="008420A4"/>
    <w:rsid w:val="00847377"/>
    <w:rsid w:val="00852849"/>
    <w:rsid w:val="00856DA8"/>
    <w:rsid w:val="008636E1"/>
    <w:rsid w:val="00867C97"/>
    <w:rsid w:val="00867EA8"/>
    <w:rsid w:val="008709F9"/>
    <w:rsid w:val="00870AA2"/>
    <w:rsid w:val="008771E3"/>
    <w:rsid w:val="008958CB"/>
    <w:rsid w:val="00896E60"/>
    <w:rsid w:val="00897A48"/>
    <w:rsid w:val="008A1E5F"/>
    <w:rsid w:val="008A7438"/>
    <w:rsid w:val="008B0336"/>
    <w:rsid w:val="008B1016"/>
    <w:rsid w:val="008B2419"/>
    <w:rsid w:val="008C388A"/>
    <w:rsid w:val="008C41A4"/>
    <w:rsid w:val="008D5CB5"/>
    <w:rsid w:val="008F4DC6"/>
    <w:rsid w:val="009117FB"/>
    <w:rsid w:val="009164FC"/>
    <w:rsid w:val="00924635"/>
    <w:rsid w:val="009272D7"/>
    <w:rsid w:val="009347C2"/>
    <w:rsid w:val="00940085"/>
    <w:rsid w:val="00940793"/>
    <w:rsid w:val="00981E9E"/>
    <w:rsid w:val="0099270D"/>
    <w:rsid w:val="00992BCB"/>
    <w:rsid w:val="00997209"/>
    <w:rsid w:val="009A2449"/>
    <w:rsid w:val="009A74F1"/>
    <w:rsid w:val="009B0D09"/>
    <w:rsid w:val="009B35AF"/>
    <w:rsid w:val="009B59BF"/>
    <w:rsid w:val="009C03C6"/>
    <w:rsid w:val="009C34E7"/>
    <w:rsid w:val="009C4A58"/>
    <w:rsid w:val="009C5D7C"/>
    <w:rsid w:val="009D539D"/>
    <w:rsid w:val="009E1AC3"/>
    <w:rsid w:val="009E4DF6"/>
    <w:rsid w:val="009F0AA0"/>
    <w:rsid w:val="009F761B"/>
    <w:rsid w:val="00A11120"/>
    <w:rsid w:val="00A153DC"/>
    <w:rsid w:val="00A16BF4"/>
    <w:rsid w:val="00A255EE"/>
    <w:rsid w:val="00A4395A"/>
    <w:rsid w:val="00A51604"/>
    <w:rsid w:val="00A52F29"/>
    <w:rsid w:val="00A731A6"/>
    <w:rsid w:val="00A7373D"/>
    <w:rsid w:val="00A85474"/>
    <w:rsid w:val="00A93509"/>
    <w:rsid w:val="00AA3629"/>
    <w:rsid w:val="00AB5376"/>
    <w:rsid w:val="00AC234A"/>
    <w:rsid w:val="00AC3D95"/>
    <w:rsid w:val="00AD2EEB"/>
    <w:rsid w:val="00B044A6"/>
    <w:rsid w:val="00B06795"/>
    <w:rsid w:val="00B125D4"/>
    <w:rsid w:val="00B13002"/>
    <w:rsid w:val="00B226AF"/>
    <w:rsid w:val="00B22CAA"/>
    <w:rsid w:val="00B241AD"/>
    <w:rsid w:val="00B24A63"/>
    <w:rsid w:val="00B31D8B"/>
    <w:rsid w:val="00B34DC1"/>
    <w:rsid w:val="00B56BF9"/>
    <w:rsid w:val="00B6049A"/>
    <w:rsid w:val="00B80349"/>
    <w:rsid w:val="00B85795"/>
    <w:rsid w:val="00B95BA0"/>
    <w:rsid w:val="00BB122F"/>
    <w:rsid w:val="00BB1A9B"/>
    <w:rsid w:val="00BB2E9D"/>
    <w:rsid w:val="00BC07DF"/>
    <w:rsid w:val="00BD3873"/>
    <w:rsid w:val="00BD4621"/>
    <w:rsid w:val="00BD70BD"/>
    <w:rsid w:val="00BD7631"/>
    <w:rsid w:val="00BE36EB"/>
    <w:rsid w:val="00BE7F2A"/>
    <w:rsid w:val="00BF09B8"/>
    <w:rsid w:val="00BF38BC"/>
    <w:rsid w:val="00C012FA"/>
    <w:rsid w:val="00C05525"/>
    <w:rsid w:val="00C16B80"/>
    <w:rsid w:val="00C23872"/>
    <w:rsid w:val="00C33AEF"/>
    <w:rsid w:val="00C409B0"/>
    <w:rsid w:val="00C415B1"/>
    <w:rsid w:val="00C52C47"/>
    <w:rsid w:val="00C61CB5"/>
    <w:rsid w:val="00C64161"/>
    <w:rsid w:val="00C64A61"/>
    <w:rsid w:val="00C74706"/>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100DA"/>
    <w:rsid w:val="00D11763"/>
    <w:rsid w:val="00D12129"/>
    <w:rsid w:val="00D1770B"/>
    <w:rsid w:val="00D21958"/>
    <w:rsid w:val="00D2526F"/>
    <w:rsid w:val="00D25732"/>
    <w:rsid w:val="00D30B8E"/>
    <w:rsid w:val="00D425D0"/>
    <w:rsid w:val="00D44A97"/>
    <w:rsid w:val="00D45391"/>
    <w:rsid w:val="00D467D6"/>
    <w:rsid w:val="00D511BD"/>
    <w:rsid w:val="00D520A5"/>
    <w:rsid w:val="00D529C5"/>
    <w:rsid w:val="00D53A86"/>
    <w:rsid w:val="00D55E95"/>
    <w:rsid w:val="00D66D0F"/>
    <w:rsid w:val="00D72C94"/>
    <w:rsid w:val="00D75C29"/>
    <w:rsid w:val="00D82005"/>
    <w:rsid w:val="00D828B3"/>
    <w:rsid w:val="00D84E89"/>
    <w:rsid w:val="00D86BF8"/>
    <w:rsid w:val="00D878AE"/>
    <w:rsid w:val="00D9420E"/>
    <w:rsid w:val="00DA7090"/>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E0DC0"/>
    <w:rsid w:val="00EE375E"/>
    <w:rsid w:val="00EE4610"/>
    <w:rsid w:val="00EF395B"/>
    <w:rsid w:val="00EF4FC5"/>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63CC8"/>
    <w:rsid w:val="00F65433"/>
    <w:rsid w:val="00F71D53"/>
    <w:rsid w:val="00F73C46"/>
    <w:rsid w:val="00F77AB0"/>
    <w:rsid w:val="00F77E0F"/>
    <w:rsid w:val="00F825B6"/>
    <w:rsid w:val="00F8459A"/>
    <w:rsid w:val="00F85060"/>
    <w:rsid w:val="00F95084"/>
    <w:rsid w:val="00F978DD"/>
    <w:rsid w:val="00FB2D62"/>
    <w:rsid w:val="00FB3760"/>
    <w:rsid w:val="00FB3ECB"/>
    <w:rsid w:val="00FC0503"/>
    <w:rsid w:val="00FD2AB6"/>
    <w:rsid w:val="00FD2C62"/>
    <w:rsid w:val="00FD5360"/>
    <w:rsid w:val="00FE4536"/>
    <w:rsid w:val="00FE62C9"/>
    <w:rsid w:val="041796A3"/>
    <w:rsid w:val="04A8A34A"/>
    <w:rsid w:val="06E1ED47"/>
    <w:rsid w:val="09700348"/>
    <w:rsid w:val="0AEB55F0"/>
    <w:rsid w:val="0AF83CCA"/>
    <w:rsid w:val="106CD031"/>
    <w:rsid w:val="111F2E5B"/>
    <w:rsid w:val="128A5FD2"/>
    <w:rsid w:val="276EEFE8"/>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19D0E2D7-4249-4FDE-A96E-861BC97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3.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1550</Words>
  <Characters>8840</Characters>
  <Application>Microsoft Office Word</Application>
  <DocSecurity>0</DocSecurity>
  <Lines>73</Lines>
  <Paragraphs>20</Paragraphs>
  <ScaleCrop>false</ScaleCrop>
  <Company>Victoria Legal Aid</Company>
  <LinksUpToDate>false</LinksUpToDate>
  <CharactersWithSpaces>10370</CharactersWithSpaces>
  <SharedDoc>false</SharedDoc>
  <HLinks>
    <vt:vector size="36" baseType="variant">
      <vt:variant>
        <vt:i4>3473455</vt:i4>
      </vt:variant>
      <vt:variant>
        <vt:i4>60</vt:i4>
      </vt:variant>
      <vt:variant>
        <vt:i4>0</vt:i4>
      </vt:variant>
      <vt:variant>
        <vt:i4>5</vt:i4>
      </vt:variant>
      <vt:variant>
        <vt:lpwstr>https://www.legalaid.vic.gov.au/reconciliation-action-plan</vt:lpwstr>
      </vt:variant>
      <vt:variant>
        <vt:lpwstr/>
      </vt:variant>
      <vt:variant>
        <vt:i4>5308416</vt:i4>
      </vt:variant>
      <vt:variant>
        <vt:i4>54</vt:i4>
      </vt:variant>
      <vt:variant>
        <vt:i4>0</vt:i4>
      </vt:variant>
      <vt:variant>
        <vt:i4>5</vt:i4>
      </vt:variant>
      <vt:variant>
        <vt:lpwstr>https://viclegalaid.sharepoint.com/:f:/r/sites/PeopleCulture-MT-StrategicResourcing/Shared Documents/Strategic Resourcing!/Recruitment/PDs %26 Scoring/2. PD Template/Directorate Overviews?csf=1&amp;web=1&amp;e=Ofy1ki</vt:lpwstr>
      </vt:variant>
      <vt:variant>
        <vt:lpwstr/>
      </vt:variant>
      <vt:variant>
        <vt:i4>786461</vt:i4>
      </vt:variant>
      <vt:variant>
        <vt:i4>51</vt:i4>
      </vt:variant>
      <vt:variant>
        <vt:i4>0</vt:i4>
      </vt:variant>
      <vt:variant>
        <vt:i4>5</vt:i4>
      </vt:variant>
      <vt:variant>
        <vt:lpwstr>https://www.legalaid.vic.gov.au/client-first-strategy</vt:lpwstr>
      </vt:variant>
      <vt:variant>
        <vt:lpwstr/>
      </vt:variant>
      <vt:variant>
        <vt:i4>7143477</vt:i4>
      </vt:variant>
      <vt:variant>
        <vt:i4>48</vt:i4>
      </vt:variant>
      <vt:variant>
        <vt:i4>0</vt:i4>
      </vt:variant>
      <vt:variant>
        <vt:i4>5</vt:i4>
      </vt:variant>
      <vt:variant>
        <vt:lpwstr>https://www.legalaid.vic.gov.au/outcomes-framework</vt:lpwstr>
      </vt:variant>
      <vt:variant>
        <vt:lpwstr/>
      </vt:variant>
      <vt:variant>
        <vt:i4>3670060</vt:i4>
      </vt:variant>
      <vt:variant>
        <vt:i4>45</vt:i4>
      </vt:variant>
      <vt:variant>
        <vt:i4>0</vt:i4>
      </vt:variant>
      <vt:variant>
        <vt:i4>5</vt:i4>
      </vt:variant>
      <vt:variant>
        <vt:lpwstr>https://www.legalaid.vic.gov.au/strategy-26</vt:lpwstr>
      </vt:variant>
      <vt:variant>
        <vt:lpwstr/>
      </vt:variant>
      <vt:variant>
        <vt:i4>2556003</vt:i4>
      </vt:variant>
      <vt:variant>
        <vt:i4>0</vt:i4>
      </vt:variant>
      <vt:variant>
        <vt:i4>0</vt:i4>
      </vt:variant>
      <vt:variant>
        <vt:i4>5</vt:i4>
      </vt:variant>
      <vt:variant>
        <vt:lpwstr>https://viclegalaid.sharepoint.com/sites/intranet/policiesandprocedures/work-practices/Pages/first-nations-cultural-protocols.aspx?xsdata=MDV8MDJ8fDMwZjU2MGZlYjI2NjQ5ZmQwZWNmMDhkYzdiYWI4ZTUwfGY2YmVjNzgwY2QxMzQ5Y2U4NGM3NWQ3ZDk0ODIxODc5fDB8MHw2Mzg1MjEyMjM5MzcwMDMyMTV8VW5rbm93bnxWR1ZoYlhOVFpXTjFjbWwwZVZObGNuWnBZMlY4ZXlKV0lqb2lNQzR3TGpBd01EQWlMQ0pRSWpvaVYybHVNeklpTENKQlRpSTZJazkwYUdWeUlpd2lWMVFpT2pFeGZRPT18MXxMMk5vWVhSekx6RTVPakkwT1RjeU1qUTBZV0ptWlRSbVpUTmhZbU0xT0dVd1pqbG1aREEzTWpSaFFIUm9jbVZoWkM1Mk1pOXRaWE56WVdkbGN5OHhOekUyTlRJMU5Ua3lOakkzfDdlYjkxNWI5MzVlZjQ4NzcwZWNmMDhkYzdiYWI4ZTUwfDEzMmFmMTcyZmYwYTQ2Y2Q5ZjQ2MjM4MTU5MDlhYjAz&amp;sdata=Z3lPL1FsdzZhL2Z3UjNleVl2MFo5Tml0bmNnQmFjOWhoekpXYUtBTGNVbz0%3D&amp;ovuser=f6bec780-cd13-49ce-84c7-5d7d94821879%2Cat10213%40vla.vic.gov.au&amp;OR=Teams-HL&amp;CT=1716525598568&amp;clickparams=eyJBcHBOYW1lIjoiVGVhbXMtRGVza3RvcCIsIkFwcFZlcnNpb24iOiI0OS8yNDA0MTEyMjMxNS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Renee Rao</cp:lastModifiedBy>
  <cp:revision>2</cp:revision>
  <cp:lastPrinted>2015-05-20T13:45:00Z</cp:lastPrinted>
  <dcterms:created xsi:type="dcterms:W3CDTF">2026-06-18T05:31:00Z</dcterms:created>
  <dcterms:modified xsi:type="dcterms:W3CDTF">2026-06-18T05:31:00Z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