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21"/>
        <w:gridCol w:w="2650"/>
        <w:gridCol w:w="2369"/>
        <w:gridCol w:w="3216"/>
      </w:tblGrid>
      <w:tr w:rsidR="00307042" w:rsidRPr="00EB5F8B" w14:paraId="1B9725E7" w14:textId="77777777" w:rsidTr="00A81433">
        <w:trPr>
          <w:trHeight w:val="265"/>
        </w:trPr>
        <w:tc>
          <w:tcPr>
            <w:tcW w:w="5000" w:type="pct"/>
            <w:gridSpan w:val="4"/>
            <w:shd w:val="clear" w:color="auto" w:fill="83CAEB" w:themeFill="accent1" w:themeFillTint="66"/>
            <w:tcMar>
              <w:top w:w="0" w:type="dxa"/>
              <w:left w:w="108" w:type="dxa"/>
              <w:bottom w:w="0" w:type="dxa"/>
              <w:right w:w="108" w:type="dxa"/>
            </w:tcMar>
            <w:hideMark/>
          </w:tcPr>
          <w:p w14:paraId="04CBDAD7" w14:textId="7046D99F" w:rsidR="00307042" w:rsidRPr="00EB5F8B" w:rsidRDefault="00307042" w:rsidP="00A81433">
            <w:pPr>
              <w:tabs>
                <w:tab w:val="left" w:pos="6705"/>
              </w:tabs>
              <w:spacing w:after="0" w:line="360" w:lineRule="auto"/>
              <w:rPr>
                <w:rFonts w:cstheme="minorHAnsi"/>
                <w:b/>
                <w:color w:val="80340D" w:themeColor="accent2" w:themeShade="80"/>
                <w:lang w:eastAsia="en-AU"/>
              </w:rPr>
            </w:pPr>
            <w:r w:rsidRPr="00EB5F8B">
              <w:rPr>
                <w:rFonts w:cstheme="minorHAnsi"/>
                <w:b/>
                <w:color w:val="80340D" w:themeColor="accent2" w:themeShade="80"/>
                <w:lang w:eastAsia="en-AU"/>
              </w:rPr>
              <w:t xml:space="preserve">EMPLOYMENT </w:t>
            </w:r>
            <w:r>
              <w:rPr>
                <w:rFonts w:cstheme="minorHAnsi"/>
                <w:b/>
                <w:color w:val="80340D" w:themeColor="accent2" w:themeShade="80"/>
                <w:lang w:eastAsia="en-AU"/>
              </w:rPr>
              <w:t>DETAILS</w:t>
            </w:r>
            <w:r w:rsidR="00EC32DD">
              <w:rPr>
                <w:rFonts w:cstheme="minorHAnsi"/>
                <w:b/>
                <w:color w:val="80340D" w:themeColor="accent2" w:themeShade="80"/>
                <w:lang w:eastAsia="en-AU"/>
              </w:rPr>
              <w:t xml:space="preserve"> – </w:t>
            </w:r>
            <w:r w:rsidR="00CE6A82">
              <w:rPr>
                <w:rFonts w:cstheme="minorHAnsi"/>
                <w:b/>
                <w:color w:val="80340D" w:themeColor="accent2" w:themeShade="80"/>
                <w:lang w:eastAsia="en-AU"/>
              </w:rPr>
              <w:t>Execut</w:t>
            </w:r>
            <w:r w:rsidR="00640D9F">
              <w:rPr>
                <w:rFonts w:cstheme="minorHAnsi"/>
                <w:b/>
                <w:color w:val="80340D" w:themeColor="accent2" w:themeShade="80"/>
                <w:lang w:eastAsia="en-AU"/>
              </w:rPr>
              <w:t>ive Assistant</w:t>
            </w:r>
            <w:r>
              <w:rPr>
                <w:rFonts w:cstheme="minorHAnsi"/>
                <w:b/>
                <w:color w:val="80340D" w:themeColor="accent2" w:themeShade="80"/>
                <w:lang w:eastAsia="en-AU"/>
              </w:rPr>
              <w:tab/>
            </w:r>
          </w:p>
        </w:tc>
      </w:tr>
      <w:tr w:rsidR="00307042" w:rsidRPr="00EB5F8B" w14:paraId="3698C690" w14:textId="77777777" w:rsidTr="00A81433">
        <w:trPr>
          <w:trHeight w:val="356"/>
        </w:trPr>
        <w:tc>
          <w:tcPr>
            <w:tcW w:w="1062" w:type="pct"/>
            <w:shd w:val="clear" w:color="auto" w:fill="FFFFFF"/>
            <w:tcMar>
              <w:top w:w="0" w:type="dxa"/>
              <w:left w:w="108" w:type="dxa"/>
              <w:bottom w:w="0" w:type="dxa"/>
              <w:right w:w="108" w:type="dxa"/>
            </w:tcMar>
            <w:hideMark/>
          </w:tcPr>
          <w:p w14:paraId="1095C073" w14:textId="77777777" w:rsidR="00307042" w:rsidRPr="00EB5F8B" w:rsidRDefault="00307042" w:rsidP="00A81433">
            <w:pPr>
              <w:spacing w:after="0" w:line="360" w:lineRule="auto"/>
              <w:rPr>
                <w:rFonts w:cstheme="minorHAnsi"/>
                <w:b/>
                <w:lang w:eastAsia="en-AU"/>
              </w:rPr>
            </w:pPr>
            <w:r w:rsidRPr="00EB5F8B">
              <w:rPr>
                <w:rFonts w:cstheme="minorHAnsi"/>
                <w:b/>
                <w:lang w:eastAsia="en-AU"/>
              </w:rPr>
              <w:t>Role type</w:t>
            </w:r>
          </w:p>
        </w:tc>
        <w:tc>
          <w:tcPr>
            <w:tcW w:w="1267" w:type="pct"/>
            <w:shd w:val="clear" w:color="auto" w:fill="FFFFFF"/>
            <w:tcMar>
              <w:top w:w="0" w:type="dxa"/>
              <w:left w:w="108" w:type="dxa"/>
              <w:bottom w:w="0" w:type="dxa"/>
              <w:right w:w="108" w:type="dxa"/>
            </w:tcMar>
          </w:tcPr>
          <w:p w14:paraId="5C04B1B9" w14:textId="49B2BC63" w:rsidR="00307042" w:rsidRPr="00EB5F8B" w:rsidRDefault="00307042" w:rsidP="00A81433">
            <w:pPr>
              <w:spacing w:after="0" w:line="360" w:lineRule="auto"/>
              <w:rPr>
                <w:rFonts w:cstheme="minorHAnsi"/>
                <w:lang w:eastAsia="en-AU"/>
              </w:rPr>
            </w:pPr>
            <w:r>
              <w:rPr>
                <w:rFonts w:cstheme="minorHAnsi"/>
                <w:lang w:eastAsia="en-AU"/>
              </w:rPr>
              <w:t>Full time</w:t>
            </w:r>
          </w:p>
        </w:tc>
        <w:tc>
          <w:tcPr>
            <w:tcW w:w="1133" w:type="pct"/>
            <w:shd w:val="clear" w:color="auto" w:fill="FFFFFF"/>
            <w:tcMar>
              <w:top w:w="0" w:type="dxa"/>
              <w:left w:w="108" w:type="dxa"/>
              <w:bottom w:w="0" w:type="dxa"/>
              <w:right w:w="108" w:type="dxa"/>
            </w:tcMar>
            <w:hideMark/>
          </w:tcPr>
          <w:p w14:paraId="3B22FE05" w14:textId="77777777" w:rsidR="00307042" w:rsidRPr="00EB5F8B" w:rsidRDefault="00307042" w:rsidP="00A81433">
            <w:pPr>
              <w:spacing w:after="0" w:line="360" w:lineRule="auto"/>
              <w:rPr>
                <w:rFonts w:cstheme="minorHAnsi"/>
                <w:b/>
                <w:lang w:eastAsia="en-AU"/>
              </w:rPr>
            </w:pPr>
            <w:r w:rsidRPr="00EB5F8B">
              <w:rPr>
                <w:rFonts w:cstheme="minorHAnsi"/>
                <w:b/>
                <w:lang w:eastAsia="en-AU"/>
              </w:rPr>
              <w:t>Award</w:t>
            </w:r>
          </w:p>
        </w:tc>
        <w:tc>
          <w:tcPr>
            <w:tcW w:w="1538" w:type="pct"/>
            <w:shd w:val="clear" w:color="auto" w:fill="FFFFFF"/>
            <w:tcMar>
              <w:top w:w="0" w:type="dxa"/>
              <w:left w:w="108" w:type="dxa"/>
              <w:bottom w:w="0" w:type="dxa"/>
              <w:right w:w="108" w:type="dxa"/>
            </w:tcMar>
          </w:tcPr>
          <w:p w14:paraId="4877CA4D" w14:textId="00DE046F" w:rsidR="00307042" w:rsidRPr="00EB5F8B" w:rsidRDefault="00307042" w:rsidP="00A81433">
            <w:pPr>
              <w:spacing w:after="0" w:line="360" w:lineRule="auto"/>
              <w:rPr>
                <w:rFonts w:cstheme="minorHAnsi"/>
                <w:color w:val="222222"/>
                <w:lang w:eastAsia="en-AU"/>
              </w:rPr>
            </w:pPr>
            <w:r>
              <w:rPr>
                <w:rFonts w:cstheme="minorHAnsi"/>
                <w:color w:val="222222"/>
                <w:lang w:eastAsia="en-AU"/>
              </w:rPr>
              <w:t xml:space="preserve">SCHADS </w:t>
            </w:r>
            <w:r w:rsidR="00454065">
              <w:rPr>
                <w:rFonts w:cstheme="minorHAnsi"/>
                <w:color w:val="222222"/>
                <w:lang w:eastAsia="en-AU"/>
              </w:rPr>
              <w:t>4</w:t>
            </w:r>
          </w:p>
        </w:tc>
      </w:tr>
      <w:tr w:rsidR="00307042" w:rsidRPr="00EB5F8B" w14:paraId="31743360" w14:textId="77777777" w:rsidTr="00A81433">
        <w:trPr>
          <w:trHeight w:val="283"/>
        </w:trPr>
        <w:tc>
          <w:tcPr>
            <w:tcW w:w="1062" w:type="pct"/>
            <w:shd w:val="clear" w:color="auto" w:fill="FFFFFF"/>
            <w:tcMar>
              <w:top w:w="0" w:type="dxa"/>
              <w:left w:w="108" w:type="dxa"/>
              <w:bottom w:w="0" w:type="dxa"/>
              <w:right w:w="108" w:type="dxa"/>
            </w:tcMar>
            <w:hideMark/>
          </w:tcPr>
          <w:p w14:paraId="1E064CF2" w14:textId="77777777" w:rsidR="00307042" w:rsidRPr="00EB5F8B" w:rsidRDefault="00307042" w:rsidP="00A81433">
            <w:pPr>
              <w:spacing w:after="0" w:line="360" w:lineRule="auto"/>
              <w:rPr>
                <w:rFonts w:cstheme="minorHAnsi"/>
                <w:b/>
                <w:lang w:eastAsia="en-AU"/>
              </w:rPr>
            </w:pPr>
            <w:r w:rsidRPr="00EB5F8B">
              <w:rPr>
                <w:rFonts w:cstheme="minorHAnsi"/>
                <w:b/>
                <w:lang w:eastAsia="en-AU"/>
              </w:rPr>
              <w:t>Hours per week</w:t>
            </w:r>
          </w:p>
        </w:tc>
        <w:tc>
          <w:tcPr>
            <w:tcW w:w="1267" w:type="pct"/>
            <w:shd w:val="clear" w:color="auto" w:fill="FFFFFF"/>
            <w:tcMar>
              <w:top w:w="0" w:type="dxa"/>
              <w:left w:w="108" w:type="dxa"/>
              <w:bottom w:w="0" w:type="dxa"/>
              <w:right w:w="108" w:type="dxa"/>
            </w:tcMar>
          </w:tcPr>
          <w:p w14:paraId="72C29017" w14:textId="21F371B4" w:rsidR="00307042" w:rsidRPr="00EB5F8B" w:rsidRDefault="00307042" w:rsidP="00A81433">
            <w:pPr>
              <w:spacing w:after="0" w:line="360" w:lineRule="auto"/>
              <w:rPr>
                <w:rFonts w:cstheme="minorHAnsi"/>
                <w:lang w:eastAsia="en-AU"/>
              </w:rPr>
            </w:pPr>
            <w:r>
              <w:rPr>
                <w:rFonts w:cstheme="minorHAnsi"/>
                <w:lang w:eastAsia="en-AU"/>
              </w:rPr>
              <w:t>38 hours p/w</w:t>
            </w:r>
          </w:p>
        </w:tc>
        <w:tc>
          <w:tcPr>
            <w:tcW w:w="1133" w:type="pct"/>
            <w:shd w:val="clear" w:color="auto" w:fill="FFFFFF"/>
            <w:tcMar>
              <w:top w:w="0" w:type="dxa"/>
              <w:left w:w="108" w:type="dxa"/>
              <w:bottom w:w="0" w:type="dxa"/>
              <w:right w:w="108" w:type="dxa"/>
            </w:tcMar>
            <w:hideMark/>
          </w:tcPr>
          <w:p w14:paraId="2D1EBAB1" w14:textId="44FC5B7E" w:rsidR="00307042" w:rsidRPr="00EB5F8B" w:rsidRDefault="006D6766" w:rsidP="00A81433">
            <w:pPr>
              <w:spacing w:after="0" w:line="360" w:lineRule="auto"/>
              <w:rPr>
                <w:rFonts w:cstheme="minorHAnsi"/>
                <w:b/>
                <w:lang w:eastAsia="en-AU"/>
              </w:rPr>
            </w:pPr>
            <w:r w:rsidRPr="00EB5F8B">
              <w:rPr>
                <w:rFonts w:cstheme="minorHAnsi"/>
                <w:b/>
                <w:lang w:eastAsia="en-AU"/>
              </w:rPr>
              <w:t xml:space="preserve">Additional Benefits </w:t>
            </w:r>
          </w:p>
        </w:tc>
        <w:tc>
          <w:tcPr>
            <w:tcW w:w="1538" w:type="pct"/>
            <w:shd w:val="clear" w:color="auto" w:fill="FFFFFF"/>
            <w:tcMar>
              <w:top w:w="0" w:type="dxa"/>
              <w:left w:w="108" w:type="dxa"/>
              <w:bottom w:w="0" w:type="dxa"/>
              <w:right w:w="108" w:type="dxa"/>
            </w:tcMar>
          </w:tcPr>
          <w:p w14:paraId="7BAC817E" w14:textId="5A86262B" w:rsidR="006D6766" w:rsidRPr="00EB5F8B" w:rsidRDefault="006D6766" w:rsidP="006D6766">
            <w:pPr>
              <w:spacing w:after="0" w:line="360" w:lineRule="auto"/>
              <w:rPr>
                <w:rFonts w:cstheme="minorHAnsi"/>
                <w:color w:val="222222"/>
                <w:lang w:eastAsia="en-AU"/>
              </w:rPr>
            </w:pPr>
            <w:r w:rsidRPr="00EB5F8B">
              <w:rPr>
                <w:rFonts w:cstheme="minorHAnsi"/>
                <w:color w:val="222222"/>
                <w:lang w:eastAsia="en-AU"/>
              </w:rPr>
              <w:t>Access to Salary Packaging </w:t>
            </w:r>
          </w:p>
          <w:p w14:paraId="0EECE75A" w14:textId="23F0C100" w:rsidR="00307042" w:rsidRPr="00EB5F8B" w:rsidRDefault="006D6766" w:rsidP="006D6766">
            <w:pPr>
              <w:spacing w:after="0" w:line="360" w:lineRule="auto"/>
              <w:rPr>
                <w:rFonts w:cstheme="minorHAnsi"/>
                <w:color w:val="222222"/>
                <w:lang w:eastAsia="en-AU"/>
              </w:rPr>
            </w:pPr>
            <w:r w:rsidRPr="00EB5F8B">
              <w:rPr>
                <w:rFonts w:cstheme="minorHAnsi"/>
                <w:color w:val="222222"/>
                <w:lang w:eastAsia="en-AU"/>
              </w:rPr>
              <w:t>Hybrid working environment</w:t>
            </w:r>
          </w:p>
        </w:tc>
      </w:tr>
      <w:tr w:rsidR="00307042" w:rsidRPr="00EB5F8B" w14:paraId="66BBD784" w14:textId="77777777" w:rsidTr="00A81433">
        <w:trPr>
          <w:trHeight w:val="347"/>
        </w:trPr>
        <w:tc>
          <w:tcPr>
            <w:tcW w:w="1062" w:type="pct"/>
            <w:shd w:val="clear" w:color="auto" w:fill="FFFFFF"/>
            <w:tcMar>
              <w:top w:w="0" w:type="dxa"/>
              <w:left w:w="108" w:type="dxa"/>
              <w:bottom w:w="0" w:type="dxa"/>
              <w:right w:w="108" w:type="dxa"/>
            </w:tcMar>
            <w:hideMark/>
          </w:tcPr>
          <w:p w14:paraId="51E3AEE2" w14:textId="77777777" w:rsidR="00307042" w:rsidRPr="00EB5F8B" w:rsidRDefault="00307042" w:rsidP="00A81433">
            <w:pPr>
              <w:spacing w:after="0" w:line="360" w:lineRule="auto"/>
              <w:rPr>
                <w:rFonts w:cstheme="minorHAnsi"/>
                <w:b/>
                <w:lang w:eastAsia="en-AU"/>
              </w:rPr>
            </w:pPr>
            <w:r w:rsidRPr="00EB5F8B">
              <w:rPr>
                <w:rFonts w:cstheme="minorHAnsi"/>
                <w:b/>
                <w:lang w:eastAsia="en-AU"/>
              </w:rPr>
              <w:t>Length of Term</w:t>
            </w:r>
          </w:p>
        </w:tc>
        <w:tc>
          <w:tcPr>
            <w:tcW w:w="1267" w:type="pct"/>
            <w:shd w:val="clear" w:color="auto" w:fill="FFFFFF"/>
            <w:tcMar>
              <w:top w:w="0" w:type="dxa"/>
              <w:left w:w="108" w:type="dxa"/>
              <w:bottom w:w="0" w:type="dxa"/>
              <w:right w:w="108" w:type="dxa"/>
            </w:tcMar>
          </w:tcPr>
          <w:p w14:paraId="26B8F91B" w14:textId="77777777" w:rsidR="00307042" w:rsidRPr="00EB5F8B" w:rsidRDefault="00307042" w:rsidP="00A81433">
            <w:pPr>
              <w:spacing w:after="0" w:line="360" w:lineRule="auto"/>
              <w:rPr>
                <w:rFonts w:cstheme="minorHAnsi"/>
                <w:lang w:eastAsia="en-AU"/>
              </w:rPr>
            </w:pPr>
            <w:r>
              <w:rPr>
                <w:rFonts w:cstheme="minorHAnsi"/>
                <w:lang w:eastAsia="en-AU"/>
              </w:rPr>
              <w:t>12 Months</w:t>
            </w:r>
          </w:p>
        </w:tc>
        <w:tc>
          <w:tcPr>
            <w:tcW w:w="1133" w:type="pct"/>
            <w:shd w:val="clear" w:color="auto" w:fill="FFFFFF"/>
            <w:tcMar>
              <w:top w:w="0" w:type="dxa"/>
              <w:left w:w="108" w:type="dxa"/>
              <w:bottom w:w="0" w:type="dxa"/>
              <w:right w:w="108" w:type="dxa"/>
            </w:tcMar>
            <w:hideMark/>
          </w:tcPr>
          <w:p w14:paraId="213954F5" w14:textId="33D56A7C" w:rsidR="00307042" w:rsidRPr="00EB5F8B" w:rsidRDefault="006D6766" w:rsidP="00A81433">
            <w:pPr>
              <w:spacing w:after="0" w:line="360" w:lineRule="auto"/>
              <w:rPr>
                <w:rFonts w:cstheme="minorHAnsi"/>
                <w:b/>
                <w:lang w:eastAsia="en-AU"/>
              </w:rPr>
            </w:pPr>
            <w:r w:rsidRPr="00EB5F8B">
              <w:rPr>
                <w:rFonts w:cstheme="minorHAnsi"/>
                <w:b/>
                <w:lang w:eastAsia="en-AU"/>
              </w:rPr>
              <w:t>Reports to </w:t>
            </w:r>
          </w:p>
        </w:tc>
        <w:tc>
          <w:tcPr>
            <w:tcW w:w="1538" w:type="pct"/>
            <w:shd w:val="clear" w:color="auto" w:fill="FFFFFF"/>
            <w:tcMar>
              <w:top w:w="0" w:type="dxa"/>
              <w:left w:w="108" w:type="dxa"/>
              <w:bottom w:w="0" w:type="dxa"/>
              <w:right w:w="108" w:type="dxa"/>
            </w:tcMar>
            <w:hideMark/>
          </w:tcPr>
          <w:p w14:paraId="2F7CEDCE" w14:textId="6005AC2C" w:rsidR="00307042" w:rsidRPr="00EB5F8B" w:rsidRDefault="00454065" w:rsidP="00A81433">
            <w:pPr>
              <w:spacing w:after="0" w:line="360" w:lineRule="auto"/>
              <w:rPr>
                <w:rFonts w:cstheme="minorHAnsi"/>
                <w:color w:val="222222"/>
                <w:lang w:eastAsia="en-AU"/>
              </w:rPr>
            </w:pPr>
            <w:r>
              <w:rPr>
                <w:rFonts w:cstheme="minorHAnsi"/>
                <w:lang w:eastAsia="en-AU"/>
              </w:rPr>
              <w:t>CEO</w:t>
            </w:r>
          </w:p>
        </w:tc>
      </w:tr>
    </w:tbl>
    <w:p w14:paraId="0C03A1DD" w14:textId="746A51E6" w:rsidR="00B110C0" w:rsidRPr="00AC21F5" w:rsidRDefault="00B110C0" w:rsidP="00B110C0">
      <w:pPr>
        <w:rPr>
          <w:b/>
          <w:bCs/>
        </w:rPr>
      </w:pPr>
      <w:r>
        <w:rPr>
          <w:b/>
          <w:bCs/>
        </w:rPr>
        <w:t xml:space="preserve">About the Alliance </w:t>
      </w:r>
    </w:p>
    <w:p w14:paraId="026562FF" w14:textId="77777777" w:rsidR="00B110C0" w:rsidRPr="006C3ADE" w:rsidRDefault="00B110C0" w:rsidP="00B110C0">
      <w:r w:rsidRPr="006C3ADE">
        <w:t xml:space="preserve">The Victorian Aboriginal Children and Young </w:t>
      </w:r>
      <w:proofErr w:type="spellStart"/>
      <w:r w:rsidRPr="006C3ADE">
        <w:t>Peoples</w:t>
      </w:r>
      <w:proofErr w:type="spellEnd"/>
      <w:r w:rsidRPr="006C3ADE">
        <w:t xml:space="preserve"> Alliance (the Alliance) </w:t>
      </w:r>
      <w:proofErr w:type="gramStart"/>
      <w:r w:rsidRPr="006C3ADE">
        <w:t>is</w:t>
      </w:r>
      <w:proofErr w:type="gramEnd"/>
      <w:r w:rsidRPr="006C3ADE">
        <w:t xml:space="preserve"> the peak body for Aboriginal Community Controlled Organisations (ACCOs) dedicated to improving outcomes for Aboriginal children, young people, and their families. We work to influence policy, elevate the voices of Aboriginal children and young people, and ensure Aboriginal community-led approaches are central to decision-making.</w:t>
      </w:r>
    </w:p>
    <w:p w14:paraId="3D1E4E8F" w14:textId="717DBE79" w:rsidR="002B2D06" w:rsidRPr="006C3ADE" w:rsidRDefault="00B110C0" w:rsidP="00B110C0">
      <w:r w:rsidRPr="006C3ADE">
        <w:t>The Alliance advocates for systemic change that reflects the strength, rights, and resilience of Aboriginal communities, upholding principles of self-determination, cultural safety, and Aboriginal-led solutions.</w:t>
      </w:r>
      <w:r w:rsidR="002B2D06" w:rsidRPr="006C3ADE">
        <w:t xml:space="preserve"> Our values are:</w:t>
      </w:r>
    </w:p>
    <w:p w14:paraId="1AB569A1" w14:textId="77777777" w:rsidR="002B2D06" w:rsidRPr="006C3ADE" w:rsidRDefault="002B2D06" w:rsidP="002B2D06">
      <w:pPr>
        <w:pStyle w:val="NoSpacing"/>
        <w:numPr>
          <w:ilvl w:val="0"/>
          <w:numId w:val="9"/>
        </w:numPr>
        <w:rPr>
          <w:sz w:val="24"/>
          <w:szCs w:val="24"/>
        </w:rPr>
      </w:pPr>
      <w:r w:rsidRPr="006C3ADE">
        <w:rPr>
          <w:sz w:val="24"/>
          <w:szCs w:val="24"/>
        </w:rPr>
        <w:t>Self-determination</w:t>
      </w:r>
    </w:p>
    <w:p w14:paraId="3CA1F691" w14:textId="77777777" w:rsidR="002B2D06" w:rsidRPr="006C3ADE" w:rsidRDefault="002B2D06" w:rsidP="002B2D06">
      <w:pPr>
        <w:pStyle w:val="NoSpacing"/>
        <w:numPr>
          <w:ilvl w:val="0"/>
          <w:numId w:val="9"/>
        </w:numPr>
        <w:rPr>
          <w:sz w:val="24"/>
          <w:szCs w:val="24"/>
        </w:rPr>
      </w:pPr>
      <w:r w:rsidRPr="006C3ADE">
        <w:rPr>
          <w:sz w:val="24"/>
          <w:szCs w:val="24"/>
        </w:rPr>
        <w:t>Empowerment</w:t>
      </w:r>
    </w:p>
    <w:p w14:paraId="2C7CF18B" w14:textId="77777777" w:rsidR="002B2D06" w:rsidRPr="006C3ADE" w:rsidRDefault="002B2D06" w:rsidP="002B2D06">
      <w:pPr>
        <w:pStyle w:val="NoSpacing"/>
        <w:numPr>
          <w:ilvl w:val="0"/>
          <w:numId w:val="9"/>
        </w:numPr>
        <w:rPr>
          <w:sz w:val="24"/>
          <w:szCs w:val="24"/>
        </w:rPr>
      </w:pPr>
      <w:r w:rsidRPr="006C3ADE">
        <w:rPr>
          <w:sz w:val="24"/>
          <w:szCs w:val="24"/>
        </w:rPr>
        <w:t>Excellence</w:t>
      </w:r>
    </w:p>
    <w:p w14:paraId="504B254E" w14:textId="77777777" w:rsidR="002B2D06" w:rsidRPr="006C3ADE" w:rsidRDefault="002B2D06" w:rsidP="002B2D06">
      <w:pPr>
        <w:pStyle w:val="NoSpacing"/>
        <w:numPr>
          <w:ilvl w:val="0"/>
          <w:numId w:val="9"/>
        </w:numPr>
        <w:rPr>
          <w:sz w:val="24"/>
          <w:szCs w:val="24"/>
        </w:rPr>
      </w:pPr>
      <w:r w:rsidRPr="006C3ADE">
        <w:rPr>
          <w:sz w:val="24"/>
          <w:szCs w:val="24"/>
        </w:rPr>
        <w:t>Culture</w:t>
      </w:r>
    </w:p>
    <w:p w14:paraId="36554274" w14:textId="6D2F8E30" w:rsidR="0039375F" w:rsidRPr="006C3ADE" w:rsidRDefault="002B2D06" w:rsidP="00B110C0">
      <w:pPr>
        <w:pStyle w:val="NoSpacing"/>
        <w:numPr>
          <w:ilvl w:val="0"/>
          <w:numId w:val="9"/>
        </w:numPr>
        <w:rPr>
          <w:sz w:val="24"/>
          <w:szCs w:val="24"/>
        </w:rPr>
      </w:pPr>
      <w:r w:rsidRPr="006C3ADE">
        <w:rPr>
          <w:sz w:val="24"/>
          <w:szCs w:val="24"/>
        </w:rPr>
        <w:t>Leadership &amp; Accountability</w:t>
      </w:r>
    </w:p>
    <w:p w14:paraId="39524BE0" w14:textId="77777777" w:rsidR="002B2D06" w:rsidRPr="0039375F" w:rsidRDefault="002B2D06" w:rsidP="002B2D06">
      <w:pPr>
        <w:pStyle w:val="NoSpacing"/>
        <w:ind w:left="720"/>
      </w:pPr>
    </w:p>
    <w:p w14:paraId="7FE31FB9" w14:textId="7944FB16" w:rsidR="0039375F" w:rsidRDefault="0039375F" w:rsidP="0039375F">
      <w:pPr>
        <w:rPr>
          <w:b/>
          <w:bCs/>
        </w:rPr>
      </w:pPr>
      <w:r w:rsidRPr="0039375F">
        <w:rPr>
          <w:b/>
          <w:bCs/>
        </w:rPr>
        <w:t xml:space="preserve">Position </w:t>
      </w:r>
      <w:r w:rsidR="00B110C0">
        <w:rPr>
          <w:b/>
          <w:bCs/>
        </w:rPr>
        <w:t>Overview</w:t>
      </w:r>
    </w:p>
    <w:p w14:paraId="25A99562" w14:textId="77777777" w:rsidR="00CE6A82" w:rsidRPr="00CE6A82" w:rsidRDefault="00CE6A82" w:rsidP="00CE6A82">
      <w:r w:rsidRPr="00CE6A82">
        <w:t>The Executive Assistant (EA) provides high-quality administrative and executive support to the Chief Executive Officer (CEO), contributing to the effective operation of the CEO’s office and the broader organisation.</w:t>
      </w:r>
    </w:p>
    <w:p w14:paraId="75D48712" w14:textId="77777777" w:rsidR="00CE6A82" w:rsidRPr="00CE6A82" w:rsidRDefault="00CE6A82" w:rsidP="00CE6A82">
      <w:r w:rsidRPr="00CE6A82">
        <w:t>Working within a culturally strong Aboriginal community-controlled environment, the EA plays an important role in coordinating the CEO’s activities, supporting stakeholder engagement, and ensuring the smooth flow of information.</w:t>
      </w:r>
    </w:p>
    <w:p w14:paraId="691F905A" w14:textId="043B5A98" w:rsidR="00CE6A82" w:rsidRPr="00CE6A82" w:rsidRDefault="00CE6A82" w:rsidP="00CE6A82">
      <w:r w:rsidRPr="00CE6A82">
        <w:t>The role requires strong organisational skills, attention to detail, sound judgement, and the ability to work both independently and as part of a team. The EA will operate with a high degree of professionalism and discretion while supporting the CEO in a dynamic and fast-paced environment.</w:t>
      </w:r>
    </w:p>
    <w:p w14:paraId="7AF1B7EA" w14:textId="77777777" w:rsidR="00CE6A82" w:rsidRPr="00CE6A82" w:rsidRDefault="00CE6A82" w:rsidP="00CE6A82">
      <w:pPr>
        <w:rPr>
          <w:b/>
          <w:bCs/>
        </w:rPr>
      </w:pPr>
      <w:r w:rsidRPr="00CE6A82">
        <w:rPr>
          <w:b/>
          <w:bCs/>
        </w:rPr>
        <w:t>Key Responsibilities</w:t>
      </w:r>
    </w:p>
    <w:p w14:paraId="26298971" w14:textId="77777777" w:rsidR="00CE6A82" w:rsidRPr="00CE6A82" w:rsidRDefault="00CE6A82" w:rsidP="00CE6A82">
      <w:pPr>
        <w:rPr>
          <w:b/>
          <w:bCs/>
        </w:rPr>
      </w:pPr>
      <w:r w:rsidRPr="00CE6A82">
        <w:rPr>
          <w:b/>
          <w:bCs/>
        </w:rPr>
        <w:t>1. Executive Support</w:t>
      </w:r>
    </w:p>
    <w:p w14:paraId="228A6A3A" w14:textId="77777777" w:rsidR="00CE6A82" w:rsidRPr="00CE6A82" w:rsidRDefault="00CE6A82" w:rsidP="00CE6A82">
      <w:pPr>
        <w:numPr>
          <w:ilvl w:val="0"/>
          <w:numId w:val="14"/>
        </w:numPr>
      </w:pPr>
      <w:r w:rsidRPr="00CE6A82">
        <w:t>Manage the CEO’s diary, appointments, and meeting schedule, including coordinating competing priorities.</w:t>
      </w:r>
    </w:p>
    <w:p w14:paraId="3319F30F" w14:textId="77777777" w:rsidR="00CE6A82" w:rsidRPr="00CE6A82" w:rsidRDefault="00CE6A82" w:rsidP="00CE6A82">
      <w:pPr>
        <w:numPr>
          <w:ilvl w:val="0"/>
          <w:numId w:val="14"/>
        </w:numPr>
      </w:pPr>
      <w:r w:rsidRPr="00CE6A82">
        <w:lastRenderedPageBreak/>
        <w:t>Provide administrative support including preparing, formatting, and proofreading correspondence, reports, presentations and briefing documents.</w:t>
      </w:r>
    </w:p>
    <w:p w14:paraId="058E64F0" w14:textId="77777777" w:rsidR="00CE6A82" w:rsidRPr="00CE6A82" w:rsidRDefault="00CE6A82" w:rsidP="00CE6A82">
      <w:pPr>
        <w:numPr>
          <w:ilvl w:val="0"/>
          <w:numId w:val="14"/>
        </w:numPr>
      </w:pPr>
      <w:r w:rsidRPr="00CE6A82">
        <w:t>Assist with preparing meeting materials and ensuring the CEO is well briefed.</w:t>
      </w:r>
    </w:p>
    <w:p w14:paraId="42C30089" w14:textId="77777777" w:rsidR="00CE6A82" w:rsidRPr="00CE6A82" w:rsidRDefault="00CE6A82" w:rsidP="00CE6A82">
      <w:pPr>
        <w:numPr>
          <w:ilvl w:val="0"/>
          <w:numId w:val="14"/>
        </w:numPr>
      </w:pPr>
      <w:r w:rsidRPr="00CE6A82">
        <w:t>Attend meetings as required to take minutes and track actions.</w:t>
      </w:r>
    </w:p>
    <w:p w14:paraId="4DF86E32" w14:textId="77777777" w:rsidR="00CE6A82" w:rsidRPr="00CE6A82" w:rsidRDefault="00CE6A82" w:rsidP="00CE6A82">
      <w:pPr>
        <w:numPr>
          <w:ilvl w:val="0"/>
          <w:numId w:val="14"/>
        </w:numPr>
      </w:pPr>
      <w:r w:rsidRPr="00CE6A82">
        <w:t>Maintain confidentiality and handle sensitive information appropriately.</w:t>
      </w:r>
    </w:p>
    <w:p w14:paraId="2B82D9FE" w14:textId="67CB4D68" w:rsidR="00CE6A82" w:rsidRPr="00CE6A82" w:rsidRDefault="00CE6A82" w:rsidP="00CE6A82">
      <w:pPr>
        <w:numPr>
          <w:ilvl w:val="0"/>
          <w:numId w:val="14"/>
        </w:numPr>
      </w:pPr>
      <w:r w:rsidRPr="00CE6A82">
        <w:t>Undertake basic research and compile information to support CEO activities.</w:t>
      </w:r>
    </w:p>
    <w:p w14:paraId="55F1A5B6" w14:textId="77777777" w:rsidR="00CE6A82" w:rsidRPr="00CE6A82" w:rsidRDefault="00CE6A82" w:rsidP="00CE6A82">
      <w:pPr>
        <w:rPr>
          <w:b/>
          <w:bCs/>
        </w:rPr>
      </w:pPr>
      <w:r w:rsidRPr="00CE6A82">
        <w:rPr>
          <w:b/>
          <w:bCs/>
        </w:rPr>
        <w:t>2. Stakeholder and Office Coordination</w:t>
      </w:r>
    </w:p>
    <w:p w14:paraId="326F190D" w14:textId="77777777" w:rsidR="00CE6A82" w:rsidRPr="00CE6A82" w:rsidRDefault="00CE6A82" w:rsidP="00CE6A82">
      <w:pPr>
        <w:numPr>
          <w:ilvl w:val="0"/>
          <w:numId w:val="15"/>
        </w:numPr>
      </w:pPr>
      <w:r w:rsidRPr="00CE6A82">
        <w:t>Act as a first point of contact for the CEO’s office, responding to enquiries in a professional and culturally respectful manner.</w:t>
      </w:r>
    </w:p>
    <w:p w14:paraId="6B20CAB5" w14:textId="77777777" w:rsidR="00CE6A82" w:rsidRPr="00CE6A82" w:rsidRDefault="00CE6A82" w:rsidP="00CE6A82">
      <w:pPr>
        <w:numPr>
          <w:ilvl w:val="0"/>
          <w:numId w:val="15"/>
        </w:numPr>
      </w:pPr>
      <w:r w:rsidRPr="00CE6A82">
        <w:t>Assist in maintaining positive working relationships with Aboriginal community members, partner organisations, and government stakeholders.</w:t>
      </w:r>
    </w:p>
    <w:p w14:paraId="640D6A6D" w14:textId="77777777" w:rsidR="00CE6A82" w:rsidRPr="00CE6A82" w:rsidRDefault="00CE6A82" w:rsidP="00CE6A82">
      <w:pPr>
        <w:numPr>
          <w:ilvl w:val="0"/>
          <w:numId w:val="15"/>
        </w:numPr>
      </w:pPr>
      <w:r w:rsidRPr="00CE6A82">
        <w:t>Coordinate meetings, events and forums, including logistics, agendas and documentation.</w:t>
      </w:r>
    </w:p>
    <w:p w14:paraId="59D17570" w14:textId="676C5402" w:rsidR="00CE6A82" w:rsidRPr="00CE6A82" w:rsidRDefault="00CE6A82" w:rsidP="00CE6A82">
      <w:pPr>
        <w:numPr>
          <w:ilvl w:val="0"/>
          <w:numId w:val="15"/>
        </w:numPr>
      </w:pPr>
      <w:r w:rsidRPr="00CE6A82">
        <w:t>Support culturally respectful engagement by ensuring appropriate protocols and practices are followed.</w:t>
      </w:r>
    </w:p>
    <w:p w14:paraId="5393379B" w14:textId="77777777" w:rsidR="00CE6A82" w:rsidRPr="00CE6A82" w:rsidRDefault="00CE6A82" w:rsidP="00CE6A82">
      <w:pPr>
        <w:rPr>
          <w:b/>
          <w:bCs/>
        </w:rPr>
      </w:pPr>
      <w:r w:rsidRPr="00CE6A82">
        <w:rPr>
          <w:b/>
          <w:bCs/>
        </w:rPr>
        <w:t>3. Cultural Support</w:t>
      </w:r>
    </w:p>
    <w:p w14:paraId="51C9210E" w14:textId="41A18A8F" w:rsidR="00CE6A82" w:rsidRPr="00CE6A82" w:rsidRDefault="00CE6A82" w:rsidP="00CE6A82">
      <w:pPr>
        <w:numPr>
          <w:ilvl w:val="0"/>
          <w:numId w:val="16"/>
        </w:numPr>
      </w:pPr>
      <w:r w:rsidRPr="00CE6A82">
        <w:t xml:space="preserve">Work in a culturally </w:t>
      </w:r>
      <w:r w:rsidR="00640D9F">
        <w:t>responsive</w:t>
      </w:r>
      <w:r w:rsidRPr="00CE6A82">
        <w:t xml:space="preserve"> and respectful manner that reflects VACYPA’s values and commitment to Aboriginal self-determination.</w:t>
      </w:r>
    </w:p>
    <w:p w14:paraId="2C05F792" w14:textId="77777777" w:rsidR="00CE6A82" w:rsidRPr="00CE6A82" w:rsidRDefault="00CE6A82" w:rsidP="00CE6A82">
      <w:pPr>
        <w:numPr>
          <w:ilvl w:val="0"/>
          <w:numId w:val="16"/>
        </w:numPr>
      </w:pPr>
      <w:r w:rsidRPr="00CE6A82">
        <w:t>Apply an understanding of Aboriginal communities, cultural protocols and ways of working in day-to-day tasks.</w:t>
      </w:r>
    </w:p>
    <w:p w14:paraId="5B8117CD" w14:textId="2D49A936" w:rsidR="00CE6A82" w:rsidRPr="00CE6A82" w:rsidRDefault="00CE6A82" w:rsidP="00CE6A82">
      <w:pPr>
        <w:numPr>
          <w:ilvl w:val="0"/>
          <w:numId w:val="16"/>
        </w:numPr>
      </w:pPr>
      <w:r w:rsidRPr="00CE6A82">
        <w:t>Support the organisation in maintaining culturally appropriate practices in communications and engagement.</w:t>
      </w:r>
    </w:p>
    <w:p w14:paraId="027B07FD" w14:textId="77777777" w:rsidR="00CE6A82" w:rsidRPr="00CE6A82" w:rsidRDefault="00CE6A82" w:rsidP="00CE6A82">
      <w:pPr>
        <w:rPr>
          <w:b/>
          <w:bCs/>
        </w:rPr>
      </w:pPr>
      <w:r w:rsidRPr="00CE6A82">
        <w:rPr>
          <w:b/>
          <w:bCs/>
        </w:rPr>
        <w:t>4. Administration and Operations</w:t>
      </w:r>
    </w:p>
    <w:p w14:paraId="44EE39B2" w14:textId="5E9148E8" w:rsidR="00CE6A82" w:rsidRPr="00CE6A82" w:rsidRDefault="00CE6A82" w:rsidP="00CE6A82">
      <w:pPr>
        <w:numPr>
          <w:ilvl w:val="0"/>
          <w:numId w:val="17"/>
        </w:numPr>
      </w:pPr>
      <w:r w:rsidRPr="00CE6A82">
        <w:t>Coordinate travel and accommodation arrangements for the CEO</w:t>
      </w:r>
      <w:r w:rsidR="00640D9F">
        <w:t xml:space="preserve"> and staff</w:t>
      </w:r>
      <w:r w:rsidRPr="00CE6A82">
        <w:t>.</w:t>
      </w:r>
    </w:p>
    <w:p w14:paraId="022831C5" w14:textId="77777777" w:rsidR="00CE6A82" w:rsidRPr="00CE6A82" w:rsidRDefault="00CE6A82" w:rsidP="00CE6A82">
      <w:pPr>
        <w:numPr>
          <w:ilvl w:val="0"/>
          <w:numId w:val="17"/>
        </w:numPr>
      </w:pPr>
      <w:r w:rsidRPr="00CE6A82">
        <w:t>Manage incoming and outgoing correspondence, including maintaining filing and records management systems.</w:t>
      </w:r>
    </w:p>
    <w:p w14:paraId="5B09FD59" w14:textId="77777777" w:rsidR="00CE6A82" w:rsidRPr="00CE6A82" w:rsidRDefault="00CE6A82" w:rsidP="00CE6A82">
      <w:pPr>
        <w:numPr>
          <w:ilvl w:val="0"/>
          <w:numId w:val="17"/>
        </w:numPr>
      </w:pPr>
      <w:r w:rsidRPr="00CE6A82">
        <w:t>Process invoices, expense claims and provide basic support to budget tracking.</w:t>
      </w:r>
    </w:p>
    <w:p w14:paraId="78768632" w14:textId="4C713540" w:rsidR="00CE6A82" w:rsidRPr="00CE6A82" w:rsidRDefault="00CE6A82" w:rsidP="00CE6A82">
      <w:pPr>
        <w:numPr>
          <w:ilvl w:val="0"/>
          <w:numId w:val="17"/>
        </w:numPr>
      </w:pPr>
      <w:r w:rsidRPr="00CE6A82">
        <w:t>Provide administrative support to the senior leadership team as required, under direction.</w:t>
      </w:r>
    </w:p>
    <w:p w14:paraId="76071297" w14:textId="77777777" w:rsidR="00CE6A82" w:rsidRPr="00CE6A82" w:rsidRDefault="00CE6A82" w:rsidP="00CE6A82">
      <w:pPr>
        <w:rPr>
          <w:b/>
          <w:bCs/>
        </w:rPr>
      </w:pPr>
      <w:r w:rsidRPr="00CE6A82">
        <w:rPr>
          <w:b/>
          <w:bCs/>
        </w:rPr>
        <w:t>Key Selection Criteria</w:t>
      </w:r>
    </w:p>
    <w:p w14:paraId="08611063" w14:textId="77777777" w:rsidR="00CE6A82" w:rsidRPr="00CE6A82" w:rsidRDefault="00CE6A82" w:rsidP="00CE6A82">
      <w:pPr>
        <w:rPr>
          <w:b/>
          <w:bCs/>
        </w:rPr>
      </w:pPr>
      <w:r w:rsidRPr="00CE6A82">
        <w:rPr>
          <w:b/>
          <w:bCs/>
        </w:rPr>
        <w:t>Essential</w:t>
      </w:r>
    </w:p>
    <w:p w14:paraId="38320D72" w14:textId="77777777" w:rsidR="00CE6A82" w:rsidRPr="00CE6A82" w:rsidRDefault="00CE6A82" w:rsidP="00CE6A82">
      <w:pPr>
        <w:numPr>
          <w:ilvl w:val="0"/>
          <w:numId w:val="18"/>
        </w:numPr>
      </w:pPr>
      <w:r w:rsidRPr="00CE6A82">
        <w:t>Experience working in an administrative or executive support role.</w:t>
      </w:r>
    </w:p>
    <w:p w14:paraId="733AAC99" w14:textId="77777777" w:rsidR="00CE6A82" w:rsidRPr="00CE6A82" w:rsidRDefault="00CE6A82" w:rsidP="00CE6A82">
      <w:pPr>
        <w:numPr>
          <w:ilvl w:val="0"/>
          <w:numId w:val="18"/>
        </w:numPr>
      </w:pPr>
      <w:r w:rsidRPr="00CE6A82">
        <w:lastRenderedPageBreak/>
        <w:t>Demonstrated experience working with Aboriginal communities or organisations, with an understanding of cultural protocols.</w:t>
      </w:r>
    </w:p>
    <w:p w14:paraId="2CFC4FC9" w14:textId="77777777" w:rsidR="00CE6A82" w:rsidRPr="00CE6A82" w:rsidRDefault="00CE6A82" w:rsidP="00CE6A82">
      <w:pPr>
        <w:numPr>
          <w:ilvl w:val="0"/>
          <w:numId w:val="18"/>
        </w:numPr>
      </w:pPr>
      <w:r w:rsidRPr="00CE6A82">
        <w:t>Understanding of and commitment to Aboriginal self-determination and community-controlled approaches.</w:t>
      </w:r>
    </w:p>
    <w:p w14:paraId="668DA291" w14:textId="77777777" w:rsidR="00CE6A82" w:rsidRPr="00CE6A82" w:rsidRDefault="00CE6A82" w:rsidP="00CE6A82">
      <w:pPr>
        <w:numPr>
          <w:ilvl w:val="0"/>
          <w:numId w:val="18"/>
        </w:numPr>
      </w:pPr>
      <w:r w:rsidRPr="00CE6A82">
        <w:t>Well-developed written and verbal communication skills.</w:t>
      </w:r>
    </w:p>
    <w:p w14:paraId="62A278A1" w14:textId="77777777" w:rsidR="00CE6A82" w:rsidRPr="00CE6A82" w:rsidRDefault="00CE6A82" w:rsidP="00CE6A82">
      <w:pPr>
        <w:numPr>
          <w:ilvl w:val="0"/>
          <w:numId w:val="18"/>
        </w:numPr>
      </w:pPr>
      <w:r w:rsidRPr="00CE6A82">
        <w:t>Strong organisational and time management skills with the ability to manage multiple tasks and meet deadlines.</w:t>
      </w:r>
    </w:p>
    <w:p w14:paraId="0DFA9E2B" w14:textId="77777777" w:rsidR="00CE6A82" w:rsidRPr="00CE6A82" w:rsidRDefault="00CE6A82" w:rsidP="00CE6A82">
      <w:pPr>
        <w:numPr>
          <w:ilvl w:val="0"/>
          <w:numId w:val="18"/>
        </w:numPr>
      </w:pPr>
      <w:r w:rsidRPr="00CE6A82">
        <w:t>Ability to maintain confidentiality and exercise discretion.</w:t>
      </w:r>
    </w:p>
    <w:p w14:paraId="62929DC1" w14:textId="77777777" w:rsidR="00CE6A82" w:rsidRPr="00CE6A82" w:rsidRDefault="00CE6A82" w:rsidP="00CE6A82">
      <w:pPr>
        <w:numPr>
          <w:ilvl w:val="0"/>
          <w:numId w:val="18"/>
        </w:numPr>
      </w:pPr>
      <w:r w:rsidRPr="00CE6A82">
        <w:t>Strong interpersonal skills and ability to work respectfully with a range of stakeholders.</w:t>
      </w:r>
    </w:p>
    <w:p w14:paraId="72B93746" w14:textId="0EAD60DE" w:rsidR="00CE6A82" w:rsidRPr="00CE6A82" w:rsidRDefault="00CE6A82" w:rsidP="00CE6A82">
      <w:pPr>
        <w:numPr>
          <w:ilvl w:val="0"/>
          <w:numId w:val="18"/>
        </w:numPr>
      </w:pPr>
      <w:r w:rsidRPr="00CE6A82">
        <w:t>Proficiency in Microsoft Office 365 and virtual communication tools.</w:t>
      </w:r>
    </w:p>
    <w:p w14:paraId="468A7D94" w14:textId="77777777" w:rsidR="00CE6A82" w:rsidRPr="00CE6A82" w:rsidRDefault="00CE6A82" w:rsidP="00CE6A82">
      <w:pPr>
        <w:rPr>
          <w:b/>
          <w:bCs/>
        </w:rPr>
      </w:pPr>
      <w:r w:rsidRPr="00CE6A82">
        <w:rPr>
          <w:b/>
          <w:bCs/>
        </w:rPr>
        <w:t>Desirable</w:t>
      </w:r>
    </w:p>
    <w:p w14:paraId="4A006810" w14:textId="77777777" w:rsidR="00CE6A82" w:rsidRPr="00CE6A82" w:rsidRDefault="00CE6A82" w:rsidP="00CE6A82">
      <w:pPr>
        <w:numPr>
          <w:ilvl w:val="0"/>
          <w:numId w:val="19"/>
        </w:numPr>
      </w:pPr>
      <w:r w:rsidRPr="00CE6A82">
        <w:t>Experience supporting a senior executive or CEO.</w:t>
      </w:r>
    </w:p>
    <w:p w14:paraId="32993E0A" w14:textId="4FF3CC7F" w:rsidR="00CE6A82" w:rsidRPr="00CE6A82" w:rsidRDefault="00CE6A82" w:rsidP="00CE6A82">
      <w:pPr>
        <w:numPr>
          <w:ilvl w:val="0"/>
          <w:numId w:val="19"/>
        </w:numPr>
      </w:pPr>
      <w:r w:rsidRPr="00CE6A82">
        <w:t>Knowledge of the Victorian child and family services system.</w:t>
      </w:r>
    </w:p>
    <w:p w14:paraId="3BEDCF83" w14:textId="77777777" w:rsidR="00CE6A82" w:rsidRPr="00CE6A82" w:rsidRDefault="00CE6A82" w:rsidP="00CE6A82">
      <w:pPr>
        <w:rPr>
          <w:b/>
          <w:bCs/>
        </w:rPr>
      </w:pPr>
      <w:r w:rsidRPr="00CE6A82">
        <w:rPr>
          <w:b/>
          <w:bCs/>
        </w:rPr>
        <w:t>Key Attributes</w:t>
      </w:r>
    </w:p>
    <w:p w14:paraId="2D3EB22D" w14:textId="77777777" w:rsidR="00CE6A82" w:rsidRPr="00CE6A82" w:rsidRDefault="00CE6A82" w:rsidP="00CE6A82">
      <w:pPr>
        <w:numPr>
          <w:ilvl w:val="0"/>
          <w:numId w:val="20"/>
        </w:numPr>
      </w:pPr>
      <w:r w:rsidRPr="00CE6A82">
        <w:t>Reliable and well organised</w:t>
      </w:r>
    </w:p>
    <w:p w14:paraId="59463D2A" w14:textId="77777777" w:rsidR="00CE6A82" w:rsidRPr="00CE6A82" w:rsidRDefault="00CE6A82" w:rsidP="00CE6A82">
      <w:pPr>
        <w:numPr>
          <w:ilvl w:val="0"/>
          <w:numId w:val="20"/>
        </w:numPr>
      </w:pPr>
      <w:r w:rsidRPr="00CE6A82">
        <w:t>Culturally respectful and community aware</w:t>
      </w:r>
    </w:p>
    <w:p w14:paraId="76A565C5" w14:textId="77777777" w:rsidR="00CE6A82" w:rsidRPr="00CE6A82" w:rsidRDefault="00CE6A82" w:rsidP="00CE6A82">
      <w:pPr>
        <w:numPr>
          <w:ilvl w:val="0"/>
          <w:numId w:val="20"/>
        </w:numPr>
      </w:pPr>
      <w:r w:rsidRPr="00CE6A82">
        <w:t>Proactive and responsive</w:t>
      </w:r>
    </w:p>
    <w:p w14:paraId="423E3DE3" w14:textId="77777777" w:rsidR="00CE6A82" w:rsidRPr="00CE6A82" w:rsidRDefault="00CE6A82" w:rsidP="00CE6A82">
      <w:pPr>
        <w:numPr>
          <w:ilvl w:val="0"/>
          <w:numId w:val="20"/>
        </w:numPr>
      </w:pPr>
      <w:r w:rsidRPr="00CE6A82">
        <w:t>Strong attention to detail</w:t>
      </w:r>
    </w:p>
    <w:p w14:paraId="6FB967E0" w14:textId="42DE294A" w:rsidR="00575BE4" w:rsidRPr="0039375F" w:rsidRDefault="00CE6A82" w:rsidP="00CE6A82">
      <w:pPr>
        <w:numPr>
          <w:ilvl w:val="0"/>
          <w:numId w:val="20"/>
        </w:numPr>
      </w:pPr>
      <w:r w:rsidRPr="00CE6A82">
        <w:t>Able to work collaboratively and follow direction</w:t>
      </w:r>
    </w:p>
    <w:p w14:paraId="4A470A7D" w14:textId="226A4051" w:rsidR="00B110C0" w:rsidRPr="0039375F" w:rsidRDefault="00B110C0" w:rsidP="00B110C0">
      <w:r w:rsidRPr="007818D2">
        <w:rPr>
          <w:b/>
          <w:bCs/>
        </w:rPr>
        <w:t>This position is pursuant to the ‘special measures’ provision at section 8 of the Racial Discrimination Act 1975 (</w:t>
      </w:r>
      <w:proofErr w:type="spellStart"/>
      <w:r w:rsidRPr="007818D2">
        <w:rPr>
          <w:b/>
          <w:bCs/>
        </w:rPr>
        <w:t>Cth</w:t>
      </w:r>
      <w:proofErr w:type="spellEnd"/>
      <w:r w:rsidRPr="007818D2">
        <w:rPr>
          <w:b/>
          <w:bCs/>
        </w:rPr>
        <w:t>). Only Aboriginal and/or Torres Strait Islander applicants to apply.</w:t>
      </w:r>
    </w:p>
    <w:p w14:paraId="2A1F3CFD" w14:textId="77777777" w:rsidR="00B110C0" w:rsidRPr="002F5C73" w:rsidRDefault="00B110C0" w:rsidP="00B110C0">
      <w:pPr>
        <w:rPr>
          <w:b/>
          <w:bCs/>
        </w:rPr>
      </w:pPr>
      <w:r w:rsidRPr="002F5C73">
        <w:rPr>
          <w:b/>
          <w:bCs/>
        </w:rPr>
        <w:t>Conditions of Employment</w:t>
      </w:r>
    </w:p>
    <w:p w14:paraId="0B737467" w14:textId="77777777" w:rsidR="00B110C0" w:rsidRPr="002F5C73" w:rsidRDefault="00B110C0" w:rsidP="00B110C0">
      <w:pPr>
        <w:numPr>
          <w:ilvl w:val="0"/>
          <w:numId w:val="8"/>
        </w:numPr>
      </w:pPr>
      <w:r w:rsidRPr="002F5C73">
        <w:t>A current Working with Children Check and National Police Check (or willingness to obtain).</w:t>
      </w:r>
    </w:p>
    <w:p w14:paraId="674559A0" w14:textId="77777777" w:rsidR="00B110C0" w:rsidRPr="002F5C73" w:rsidRDefault="00B110C0" w:rsidP="00B110C0">
      <w:pPr>
        <w:numPr>
          <w:ilvl w:val="0"/>
          <w:numId w:val="8"/>
        </w:numPr>
      </w:pPr>
      <w:r w:rsidRPr="002F5C73">
        <w:t>Valid Victorian driver’s licence (or equivalent).</w:t>
      </w:r>
    </w:p>
    <w:p w14:paraId="78E45CE3" w14:textId="18A5C264" w:rsidR="00590348" w:rsidRDefault="00590348"/>
    <w:sectPr w:rsidR="00590348" w:rsidSect="005D427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63E9" w14:textId="77777777" w:rsidR="007469F8" w:rsidRDefault="007469F8" w:rsidP="00DE6C4B">
      <w:pPr>
        <w:spacing w:after="0" w:line="240" w:lineRule="auto"/>
      </w:pPr>
      <w:r>
        <w:separator/>
      </w:r>
    </w:p>
  </w:endnote>
  <w:endnote w:type="continuationSeparator" w:id="0">
    <w:p w14:paraId="11ECC5A1" w14:textId="77777777" w:rsidR="007469F8" w:rsidRDefault="007469F8" w:rsidP="00DE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8C2B" w14:textId="77777777" w:rsidR="007469F8" w:rsidRDefault="007469F8" w:rsidP="00DE6C4B">
      <w:pPr>
        <w:spacing w:after="0" w:line="240" w:lineRule="auto"/>
      </w:pPr>
      <w:r>
        <w:separator/>
      </w:r>
    </w:p>
  </w:footnote>
  <w:footnote w:type="continuationSeparator" w:id="0">
    <w:p w14:paraId="5E289E08" w14:textId="77777777" w:rsidR="007469F8" w:rsidRDefault="007469F8" w:rsidP="00DE6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A857" w14:textId="432CD597" w:rsidR="00DE6C4B" w:rsidRDefault="009E1EC4">
    <w:pPr>
      <w:pStyle w:val="Header"/>
    </w:pPr>
    <w:r w:rsidRPr="00822210">
      <w:rPr>
        <w:noProof/>
        <w:lang w:eastAsia="en-AU"/>
      </w:rPr>
      <mc:AlternateContent>
        <mc:Choice Requires="wps">
          <w:drawing>
            <wp:anchor distT="45720" distB="45720" distL="114300" distR="114300" simplePos="0" relativeHeight="251657216" behindDoc="0" locked="0" layoutInCell="1" allowOverlap="1" wp14:anchorId="06CCDC7C" wp14:editId="2FA6451A">
              <wp:simplePos x="0" y="0"/>
              <wp:positionH relativeFrom="margin">
                <wp:align>right</wp:align>
              </wp:positionH>
              <wp:positionV relativeFrom="paragraph">
                <wp:posOffset>-211455</wp:posOffset>
              </wp:positionV>
              <wp:extent cx="4229100" cy="1404620"/>
              <wp:effectExtent l="0" t="0" r="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04620"/>
                      </a:xfrm>
                      <a:prstGeom prst="rect">
                        <a:avLst/>
                      </a:prstGeom>
                      <a:noFill/>
                      <a:ln w="9525">
                        <a:noFill/>
                        <a:miter lim="800000"/>
                        <a:headEnd/>
                        <a:tailEnd/>
                      </a:ln>
                    </wps:spPr>
                    <wps:txbx>
                      <w:txbxContent>
                        <w:p w14:paraId="758BE3EA" w14:textId="77777777" w:rsidR="009E1EC4" w:rsidRDefault="009E1EC4" w:rsidP="009E1EC4">
                          <w:pPr>
                            <w:jc w:val="right"/>
                            <w:rPr>
                              <w:color w:val="7E3E2A"/>
                              <w:sz w:val="44"/>
                              <w:szCs w:val="44"/>
                              <w:lang w:val="en-US"/>
                            </w:rPr>
                          </w:pPr>
                          <w:r>
                            <w:rPr>
                              <w:color w:val="7E3E2A"/>
                              <w:sz w:val="44"/>
                              <w:szCs w:val="44"/>
                              <w:lang w:val="en-US"/>
                            </w:rPr>
                            <w:t>Position Description</w:t>
                          </w:r>
                        </w:p>
                        <w:p w14:paraId="12B37BA0" w14:textId="19C6751C" w:rsidR="009E1EC4" w:rsidRPr="00DD79BB" w:rsidRDefault="00454065" w:rsidP="009E1EC4">
                          <w:pPr>
                            <w:jc w:val="right"/>
                            <w:rPr>
                              <w:color w:val="7E3E2A"/>
                              <w:sz w:val="44"/>
                              <w:szCs w:val="44"/>
                              <w:lang w:val="en-US"/>
                            </w:rPr>
                          </w:pPr>
                          <w:r>
                            <w:rPr>
                              <w:color w:val="7E3E2A"/>
                              <w:sz w:val="44"/>
                              <w:szCs w:val="44"/>
                              <w:lang w:val="en-US"/>
                            </w:rPr>
                            <w:t>Executive Assistant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CDC7C" id="_x0000_t202" coordsize="21600,21600" o:spt="202" path="m,l,21600r21600,l21600,xe">
              <v:stroke joinstyle="miter"/>
              <v:path gradientshapeok="t" o:connecttype="rect"/>
            </v:shapetype>
            <v:shape id="Text Box 196" o:spid="_x0000_s1026" type="#_x0000_t202" style="position:absolute;margin-left:281.8pt;margin-top:-16.65pt;width:333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" filled="f" stroked="f">
              <v:textbox style="mso-fit-shape-to-text:t">
                <w:txbxContent>
                  <w:p w14:paraId="758BE3EA" w14:textId="77777777" w:rsidR="009E1EC4" w:rsidRDefault="009E1EC4" w:rsidP="009E1EC4">
                    <w:pPr>
                      <w:jc w:val="right"/>
                      <w:rPr>
                        <w:color w:val="7E3E2A"/>
                        <w:sz w:val="44"/>
                        <w:szCs w:val="44"/>
                        <w:lang w:val="en-US"/>
                      </w:rPr>
                    </w:pPr>
                    <w:r>
                      <w:rPr>
                        <w:color w:val="7E3E2A"/>
                        <w:sz w:val="44"/>
                        <w:szCs w:val="44"/>
                        <w:lang w:val="en-US"/>
                      </w:rPr>
                      <w:t>Position Description</w:t>
                    </w:r>
                  </w:p>
                  <w:p w14:paraId="12B37BA0" w14:textId="19C6751C" w:rsidR="009E1EC4" w:rsidRPr="00DD79BB" w:rsidRDefault="00454065" w:rsidP="009E1EC4">
                    <w:pPr>
                      <w:jc w:val="right"/>
                      <w:rPr>
                        <w:color w:val="7E3E2A"/>
                        <w:sz w:val="44"/>
                        <w:szCs w:val="44"/>
                        <w:lang w:val="en-US"/>
                      </w:rPr>
                    </w:pPr>
                    <w:r>
                      <w:rPr>
                        <w:color w:val="7E3E2A"/>
                        <w:sz w:val="44"/>
                        <w:szCs w:val="44"/>
                        <w:lang w:val="en-US"/>
                      </w:rPr>
                      <w:t>Executive Assistant</w:t>
                    </w:r>
                  </w:p>
                </w:txbxContent>
              </v:textbox>
              <w10:wrap type="square" anchorx="margin"/>
            </v:shape>
          </w:pict>
        </mc:Fallback>
      </mc:AlternateContent>
    </w:r>
    <w:r w:rsidR="00A43977" w:rsidRPr="00822210">
      <w:rPr>
        <w:noProof/>
        <w:lang w:eastAsia="en-AU"/>
      </w:rPr>
      <w:drawing>
        <wp:inline distT="0" distB="0" distL="0" distR="0" wp14:anchorId="5910E8C8" wp14:editId="78BF188B">
          <wp:extent cx="2286000" cy="964595"/>
          <wp:effectExtent l="0" t="0" r="0" b="6985"/>
          <wp:docPr id="2" name="Picture 2" descr="G:\The Victorian Aboriginal Children and young people's Alliance\Alliance Admin\Alliance Logo &amp; Design\Alliance Logos\VACYPA_LOGO_BLACK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e Victorian Aboriginal Children and young people's Alliance\Alliance Admin\Alliance Logo &amp; Design\Alliance Logos\VACYPA_LOGO_BLACK 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8170" cy="969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2C9"/>
    <w:multiLevelType w:val="multilevel"/>
    <w:tmpl w:val="7748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185C"/>
    <w:multiLevelType w:val="hybridMultilevel"/>
    <w:tmpl w:val="7E421FF4"/>
    <w:lvl w:ilvl="0" w:tplc="14E8517C">
      <w:start w:val="1"/>
      <w:numFmt w:val="bullet"/>
      <w:lvlText w:val="•"/>
      <w:lvlJc w:val="left"/>
      <w:pPr>
        <w:ind w:left="720" w:hanging="360"/>
      </w:pPr>
    </w:lvl>
    <w:lvl w:ilvl="1" w:tplc="5D6A354E">
      <w:numFmt w:val="decimal"/>
      <w:lvlText w:val=""/>
      <w:lvlJc w:val="left"/>
      <w:pPr>
        <w:ind w:left="0" w:firstLine="0"/>
      </w:pPr>
    </w:lvl>
    <w:lvl w:ilvl="2" w:tplc="39445542">
      <w:numFmt w:val="decimal"/>
      <w:lvlText w:val=""/>
      <w:lvlJc w:val="left"/>
      <w:pPr>
        <w:ind w:left="0" w:firstLine="0"/>
      </w:pPr>
    </w:lvl>
    <w:lvl w:ilvl="3" w:tplc="3C366A80">
      <w:numFmt w:val="decimal"/>
      <w:lvlText w:val=""/>
      <w:lvlJc w:val="left"/>
      <w:pPr>
        <w:ind w:left="0" w:firstLine="0"/>
      </w:pPr>
    </w:lvl>
    <w:lvl w:ilvl="4" w:tplc="40902AD4">
      <w:numFmt w:val="decimal"/>
      <w:lvlText w:val=""/>
      <w:lvlJc w:val="left"/>
      <w:pPr>
        <w:ind w:left="0" w:firstLine="0"/>
      </w:pPr>
    </w:lvl>
    <w:lvl w:ilvl="5" w:tplc="7A4C5B7A">
      <w:numFmt w:val="decimal"/>
      <w:lvlText w:val=""/>
      <w:lvlJc w:val="left"/>
      <w:pPr>
        <w:ind w:left="0" w:firstLine="0"/>
      </w:pPr>
    </w:lvl>
    <w:lvl w:ilvl="6" w:tplc="F364E15E">
      <w:numFmt w:val="decimal"/>
      <w:lvlText w:val=""/>
      <w:lvlJc w:val="left"/>
      <w:pPr>
        <w:ind w:left="0" w:firstLine="0"/>
      </w:pPr>
    </w:lvl>
    <w:lvl w:ilvl="7" w:tplc="95EE35D8">
      <w:numFmt w:val="decimal"/>
      <w:lvlText w:val=""/>
      <w:lvlJc w:val="left"/>
      <w:pPr>
        <w:ind w:left="0" w:firstLine="0"/>
      </w:pPr>
    </w:lvl>
    <w:lvl w:ilvl="8" w:tplc="F746BAC8">
      <w:numFmt w:val="decimal"/>
      <w:lvlText w:val=""/>
      <w:lvlJc w:val="left"/>
      <w:pPr>
        <w:ind w:left="0" w:firstLine="0"/>
      </w:pPr>
    </w:lvl>
  </w:abstractNum>
  <w:abstractNum w:abstractNumId="2" w15:restartNumberingAfterBreak="0">
    <w:nsid w:val="07F02751"/>
    <w:multiLevelType w:val="multilevel"/>
    <w:tmpl w:val="046A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270E6"/>
    <w:multiLevelType w:val="multilevel"/>
    <w:tmpl w:val="FFE2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E3BB0"/>
    <w:multiLevelType w:val="hybridMultilevel"/>
    <w:tmpl w:val="1CF0A7BE"/>
    <w:lvl w:ilvl="0" w:tplc="CF52F86C">
      <w:start w:val="1"/>
      <w:numFmt w:val="bullet"/>
      <w:lvlText w:val="•"/>
      <w:lvlJc w:val="left"/>
      <w:pPr>
        <w:ind w:left="560" w:hanging="360"/>
      </w:pPr>
    </w:lvl>
    <w:lvl w:ilvl="1" w:tplc="0E8E9C56">
      <w:numFmt w:val="decimal"/>
      <w:lvlText w:val=""/>
      <w:lvlJc w:val="left"/>
    </w:lvl>
    <w:lvl w:ilvl="2" w:tplc="07E893DA">
      <w:numFmt w:val="decimal"/>
      <w:lvlText w:val=""/>
      <w:lvlJc w:val="left"/>
    </w:lvl>
    <w:lvl w:ilvl="3" w:tplc="A2FC48FA">
      <w:numFmt w:val="decimal"/>
      <w:lvlText w:val=""/>
      <w:lvlJc w:val="left"/>
    </w:lvl>
    <w:lvl w:ilvl="4" w:tplc="0E10DE62">
      <w:numFmt w:val="decimal"/>
      <w:lvlText w:val=""/>
      <w:lvlJc w:val="left"/>
    </w:lvl>
    <w:lvl w:ilvl="5" w:tplc="033442E6">
      <w:numFmt w:val="decimal"/>
      <w:lvlText w:val=""/>
      <w:lvlJc w:val="left"/>
    </w:lvl>
    <w:lvl w:ilvl="6" w:tplc="CA163E02">
      <w:numFmt w:val="decimal"/>
      <w:lvlText w:val=""/>
      <w:lvlJc w:val="left"/>
    </w:lvl>
    <w:lvl w:ilvl="7" w:tplc="1FC04CA4">
      <w:numFmt w:val="decimal"/>
      <w:lvlText w:val=""/>
      <w:lvlJc w:val="left"/>
    </w:lvl>
    <w:lvl w:ilvl="8" w:tplc="9446ABEC">
      <w:numFmt w:val="decimal"/>
      <w:lvlText w:val=""/>
      <w:lvlJc w:val="left"/>
    </w:lvl>
  </w:abstractNum>
  <w:abstractNum w:abstractNumId="5" w15:restartNumberingAfterBreak="0">
    <w:nsid w:val="1FCA33CC"/>
    <w:multiLevelType w:val="multilevel"/>
    <w:tmpl w:val="A58C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10D3A"/>
    <w:multiLevelType w:val="hybridMultilevel"/>
    <w:tmpl w:val="4776E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781CF7"/>
    <w:multiLevelType w:val="multilevel"/>
    <w:tmpl w:val="B2D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12A74"/>
    <w:multiLevelType w:val="multilevel"/>
    <w:tmpl w:val="CA26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C6115"/>
    <w:multiLevelType w:val="multilevel"/>
    <w:tmpl w:val="3C14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61665"/>
    <w:multiLevelType w:val="hybridMultilevel"/>
    <w:tmpl w:val="87D2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A52818"/>
    <w:multiLevelType w:val="multilevel"/>
    <w:tmpl w:val="9952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EA1002"/>
    <w:multiLevelType w:val="multilevel"/>
    <w:tmpl w:val="8B14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0A3254"/>
    <w:multiLevelType w:val="multilevel"/>
    <w:tmpl w:val="D58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35317"/>
    <w:multiLevelType w:val="multilevel"/>
    <w:tmpl w:val="B470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D315A7"/>
    <w:multiLevelType w:val="multilevel"/>
    <w:tmpl w:val="993E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A01B6"/>
    <w:multiLevelType w:val="multilevel"/>
    <w:tmpl w:val="B7CC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64A41"/>
    <w:multiLevelType w:val="multilevel"/>
    <w:tmpl w:val="D390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05202"/>
    <w:multiLevelType w:val="multilevel"/>
    <w:tmpl w:val="B1E6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05544"/>
    <w:multiLevelType w:val="hybridMultilevel"/>
    <w:tmpl w:val="2A3CA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3456748">
    <w:abstractNumId w:val="8"/>
  </w:num>
  <w:num w:numId="2" w16cid:durableId="874466041">
    <w:abstractNumId w:val="2"/>
  </w:num>
  <w:num w:numId="3" w16cid:durableId="1954290812">
    <w:abstractNumId w:val="16"/>
  </w:num>
  <w:num w:numId="4" w16cid:durableId="518004058">
    <w:abstractNumId w:val="17"/>
  </w:num>
  <w:num w:numId="5" w16cid:durableId="140999977">
    <w:abstractNumId w:val="7"/>
  </w:num>
  <w:num w:numId="6" w16cid:durableId="1452286567">
    <w:abstractNumId w:val="11"/>
  </w:num>
  <w:num w:numId="7" w16cid:durableId="1003170585">
    <w:abstractNumId w:val="18"/>
  </w:num>
  <w:num w:numId="8" w16cid:durableId="1547646856">
    <w:abstractNumId w:val="0"/>
  </w:num>
  <w:num w:numId="9" w16cid:durableId="1654484723">
    <w:abstractNumId w:val="6"/>
  </w:num>
  <w:num w:numId="10" w16cid:durableId="492263715">
    <w:abstractNumId w:val="4"/>
    <w:lvlOverride w:ilvl="0">
      <w:startOverride w:val="1"/>
    </w:lvlOverride>
  </w:num>
  <w:num w:numId="11" w16cid:durableId="796995305">
    <w:abstractNumId w:val="1"/>
  </w:num>
  <w:num w:numId="12" w16cid:durableId="509493847">
    <w:abstractNumId w:val="10"/>
  </w:num>
  <w:num w:numId="13" w16cid:durableId="1746763130">
    <w:abstractNumId w:val="19"/>
  </w:num>
  <w:num w:numId="14" w16cid:durableId="1176924306">
    <w:abstractNumId w:val="12"/>
  </w:num>
  <w:num w:numId="15" w16cid:durableId="776608612">
    <w:abstractNumId w:val="14"/>
  </w:num>
  <w:num w:numId="16" w16cid:durableId="758717647">
    <w:abstractNumId w:val="3"/>
  </w:num>
  <w:num w:numId="17" w16cid:durableId="2122726147">
    <w:abstractNumId w:val="9"/>
  </w:num>
  <w:num w:numId="18" w16cid:durableId="315455848">
    <w:abstractNumId w:val="5"/>
  </w:num>
  <w:num w:numId="19" w16cid:durableId="1413430952">
    <w:abstractNumId w:val="13"/>
  </w:num>
  <w:num w:numId="20" w16cid:durableId="10191605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77"/>
    <w:rsid w:val="000025B0"/>
    <w:rsid w:val="000172E2"/>
    <w:rsid w:val="00027415"/>
    <w:rsid w:val="0003040E"/>
    <w:rsid w:val="00061B26"/>
    <w:rsid w:val="00145EB4"/>
    <w:rsid w:val="001A34D1"/>
    <w:rsid w:val="00201980"/>
    <w:rsid w:val="00282DF1"/>
    <w:rsid w:val="002A1D18"/>
    <w:rsid w:val="002B2D06"/>
    <w:rsid w:val="002B498F"/>
    <w:rsid w:val="002B6FB2"/>
    <w:rsid w:val="00305734"/>
    <w:rsid w:val="00307042"/>
    <w:rsid w:val="00323948"/>
    <w:rsid w:val="00361626"/>
    <w:rsid w:val="0039375F"/>
    <w:rsid w:val="003B08EA"/>
    <w:rsid w:val="00454065"/>
    <w:rsid w:val="00496B47"/>
    <w:rsid w:val="0051042B"/>
    <w:rsid w:val="00513F12"/>
    <w:rsid w:val="005533E2"/>
    <w:rsid w:val="00570646"/>
    <w:rsid w:val="00575BE4"/>
    <w:rsid w:val="00583737"/>
    <w:rsid w:val="00590348"/>
    <w:rsid w:val="005D4277"/>
    <w:rsid w:val="00640D9F"/>
    <w:rsid w:val="006C3ADE"/>
    <w:rsid w:val="006D6766"/>
    <w:rsid w:val="007263D9"/>
    <w:rsid w:val="007469F8"/>
    <w:rsid w:val="007B27FE"/>
    <w:rsid w:val="007B5331"/>
    <w:rsid w:val="007C0B3A"/>
    <w:rsid w:val="00862565"/>
    <w:rsid w:val="008711ED"/>
    <w:rsid w:val="009114C8"/>
    <w:rsid w:val="009E1EC4"/>
    <w:rsid w:val="009F2D23"/>
    <w:rsid w:val="00A43977"/>
    <w:rsid w:val="00A523AA"/>
    <w:rsid w:val="00A86B75"/>
    <w:rsid w:val="00AA7171"/>
    <w:rsid w:val="00AC0328"/>
    <w:rsid w:val="00B110C0"/>
    <w:rsid w:val="00B55226"/>
    <w:rsid w:val="00B61F55"/>
    <w:rsid w:val="00B80EFD"/>
    <w:rsid w:val="00BA0AF2"/>
    <w:rsid w:val="00BA6854"/>
    <w:rsid w:val="00BB010B"/>
    <w:rsid w:val="00C42AC1"/>
    <w:rsid w:val="00C518D0"/>
    <w:rsid w:val="00CE5BFF"/>
    <w:rsid w:val="00CE6A82"/>
    <w:rsid w:val="00DA12EE"/>
    <w:rsid w:val="00DE6C4B"/>
    <w:rsid w:val="00E83998"/>
    <w:rsid w:val="00E90E79"/>
    <w:rsid w:val="00EC32DD"/>
    <w:rsid w:val="00EC738C"/>
    <w:rsid w:val="00FC6D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A7709"/>
  <w15:chartTrackingRefBased/>
  <w15:docId w15:val="{E3141862-5E43-4F6A-B4E4-9D34558A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4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277"/>
    <w:rPr>
      <w:rFonts w:eastAsiaTheme="majorEastAsia" w:cstheme="majorBidi"/>
      <w:color w:val="272727" w:themeColor="text1" w:themeTint="D8"/>
    </w:rPr>
  </w:style>
  <w:style w:type="paragraph" w:styleId="Title">
    <w:name w:val="Title"/>
    <w:basedOn w:val="Normal"/>
    <w:next w:val="Normal"/>
    <w:link w:val="TitleChar"/>
    <w:uiPriority w:val="10"/>
    <w:qFormat/>
    <w:rsid w:val="005D4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277"/>
    <w:pPr>
      <w:spacing w:before="160"/>
      <w:jc w:val="center"/>
    </w:pPr>
    <w:rPr>
      <w:i/>
      <w:iCs/>
      <w:color w:val="404040" w:themeColor="text1" w:themeTint="BF"/>
    </w:rPr>
  </w:style>
  <w:style w:type="character" w:customStyle="1" w:styleId="QuoteChar">
    <w:name w:val="Quote Char"/>
    <w:basedOn w:val="DefaultParagraphFont"/>
    <w:link w:val="Quote"/>
    <w:uiPriority w:val="29"/>
    <w:rsid w:val="005D4277"/>
    <w:rPr>
      <w:i/>
      <w:iCs/>
      <w:color w:val="404040" w:themeColor="text1" w:themeTint="BF"/>
    </w:rPr>
  </w:style>
  <w:style w:type="paragraph" w:styleId="ListParagraph">
    <w:name w:val="List Paragraph"/>
    <w:basedOn w:val="Normal"/>
    <w:qFormat/>
    <w:rsid w:val="005D4277"/>
    <w:pPr>
      <w:ind w:left="720"/>
      <w:contextualSpacing/>
    </w:pPr>
  </w:style>
  <w:style w:type="character" w:styleId="IntenseEmphasis">
    <w:name w:val="Intense Emphasis"/>
    <w:basedOn w:val="DefaultParagraphFont"/>
    <w:uiPriority w:val="21"/>
    <w:qFormat/>
    <w:rsid w:val="005D4277"/>
    <w:rPr>
      <w:i/>
      <w:iCs/>
      <w:color w:val="0F4761" w:themeColor="accent1" w:themeShade="BF"/>
    </w:rPr>
  </w:style>
  <w:style w:type="paragraph" w:styleId="IntenseQuote">
    <w:name w:val="Intense Quote"/>
    <w:basedOn w:val="Normal"/>
    <w:next w:val="Normal"/>
    <w:link w:val="IntenseQuoteChar"/>
    <w:uiPriority w:val="30"/>
    <w:qFormat/>
    <w:rsid w:val="005D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277"/>
    <w:rPr>
      <w:i/>
      <w:iCs/>
      <w:color w:val="0F4761" w:themeColor="accent1" w:themeShade="BF"/>
    </w:rPr>
  </w:style>
  <w:style w:type="character" w:styleId="IntenseReference">
    <w:name w:val="Intense Reference"/>
    <w:basedOn w:val="DefaultParagraphFont"/>
    <w:uiPriority w:val="32"/>
    <w:qFormat/>
    <w:rsid w:val="005D4277"/>
    <w:rPr>
      <w:b/>
      <w:bCs/>
      <w:smallCaps/>
      <w:color w:val="0F4761" w:themeColor="accent1" w:themeShade="BF"/>
      <w:spacing w:val="5"/>
    </w:rPr>
  </w:style>
  <w:style w:type="paragraph" w:styleId="Header">
    <w:name w:val="header"/>
    <w:basedOn w:val="Normal"/>
    <w:link w:val="HeaderChar"/>
    <w:uiPriority w:val="99"/>
    <w:unhideWhenUsed/>
    <w:rsid w:val="00DE6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C4B"/>
  </w:style>
  <w:style w:type="paragraph" w:styleId="Footer">
    <w:name w:val="footer"/>
    <w:basedOn w:val="Normal"/>
    <w:link w:val="FooterChar"/>
    <w:uiPriority w:val="99"/>
    <w:unhideWhenUsed/>
    <w:rsid w:val="00DE6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C4B"/>
  </w:style>
  <w:style w:type="paragraph" w:styleId="NoSpacing">
    <w:name w:val="No Spacing"/>
    <w:uiPriority w:val="1"/>
    <w:qFormat/>
    <w:rsid w:val="002B2D06"/>
    <w:pPr>
      <w:spacing w:after="0" w:line="240" w:lineRule="auto"/>
    </w:pPr>
    <w:rPr>
      <w:sz w:val="22"/>
      <w:szCs w:val="22"/>
    </w:rPr>
  </w:style>
  <w:style w:type="character" w:styleId="Strong">
    <w:name w:val="Strong"/>
    <w:basedOn w:val="DefaultParagraphFont"/>
    <w:uiPriority w:val="22"/>
    <w:qFormat/>
    <w:rsid w:val="00BB0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9211">
      <w:bodyDiv w:val="1"/>
      <w:marLeft w:val="0"/>
      <w:marRight w:val="0"/>
      <w:marTop w:val="0"/>
      <w:marBottom w:val="0"/>
      <w:divBdr>
        <w:top w:val="none" w:sz="0" w:space="0" w:color="auto"/>
        <w:left w:val="none" w:sz="0" w:space="0" w:color="auto"/>
        <w:bottom w:val="none" w:sz="0" w:space="0" w:color="auto"/>
        <w:right w:val="none" w:sz="0" w:space="0" w:color="auto"/>
      </w:divBdr>
    </w:div>
    <w:div w:id="16972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40ED7-FCC5-4BFD-A488-C098C01E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Williams</dc:creator>
  <cp:keywords/>
  <dc:description/>
  <cp:lastModifiedBy>Dana Williams</cp:lastModifiedBy>
  <cp:revision>2</cp:revision>
  <dcterms:created xsi:type="dcterms:W3CDTF">2026-05-25T00:46:00Z</dcterms:created>
  <dcterms:modified xsi:type="dcterms:W3CDTF">2026-05-25T00:46:00Z</dcterms:modified>
</cp:coreProperties>
</file>