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23EA" w14:textId="74DA5735" w:rsidR="006A590C" w:rsidRPr="00FD4F83" w:rsidRDefault="00463CD5" w:rsidP="006A590C">
      <w:pPr>
        <w:pStyle w:val="Heading2"/>
        <w:rPr>
          <w:lang w:val="en-US"/>
        </w:rPr>
      </w:pPr>
      <w:r>
        <w:rPr>
          <w:lang w:val="en-US"/>
        </w:rPr>
        <w:t>Legal Advisor</w:t>
      </w:r>
    </w:p>
    <w:p w14:paraId="3399D04E" w14:textId="77777777" w:rsidR="006A590C" w:rsidRPr="00FD4F83" w:rsidRDefault="006A590C" w:rsidP="006A590C">
      <w:pPr>
        <w:pStyle w:val="Heading2"/>
        <w:rPr>
          <w:lang w:val="en-US"/>
        </w:rPr>
      </w:pPr>
      <w:r>
        <w:rPr>
          <w:lang w:val="en-US"/>
        </w:rPr>
        <w:t xml:space="preserve"> Victorian Aboriginal Children and Young People’s Alliance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21"/>
        <w:gridCol w:w="2650"/>
        <w:gridCol w:w="2369"/>
        <w:gridCol w:w="3216"/>
      </w:tblGrid>
      <w:tr w:rsidR="006A590C" w:rsidRPr="00EB5F8B" w14:paraId="56642955" w14:textId="77777777" w:rsidTr="286342B5">
        <w:trPr>
          <w:trHeight w:val="265"/>
        </w:trPr>
        <w:tc>
          <w:tcPr>
            <w:tcW w:w="5000" w:type="pct"/>
            <w:gridSpan w:val="4"/>
            <w:shd w:val="clear" w:color="auto" w:fill="83CAEB" w:themeFill="accent1" w:themeFillTint="66"/>
            <w:tcMar>
              <w:top w:w="0" w:type="dxa"/>
              <w:left w:w="108" w:type="dxa"/>
              <w:bottom w:w="0" w:type="dxa"/>
              <w:right w:w="108" w:type="dxa"/>
            </w:tcMar>
            <w:hideMark/>
          </w:tcPr>
          <w:p w14:paraId="2ED90366" w14:textId="77777777" w:rsidR="006A590C" w:rsidRPr="00EB5F8B" w:rsidRDefault="006A590C">
            <w:pPr>
              <w:tabs>
                <w:tab w:val="left" w:pos="6705"/>
              </w:tabs>
              <w:spacing w:after="0" w:line="360" w:lineRule="auto"/>
              <w:rPr>
                <w:rFonts w:cstheme="minorHAnsi"/>
                <w:b/>
                <w:color w:val="80340D" w:themeColor="accent2" w:themeShade="80"/>
                <w:lang w:eastAsia="en-AU"/>
              </w:rPr>
            </w:pPr>
            <w:r>
              <w:rPr>
                <w:rFonts w:cstheme="minorHAnsi"/>
                <w:b/>
                <w:color w:val="80340D" w:themeColor="accent2" w:themeShade="80"/>
                <w:lang w:eastAsia="en-AU"/>
              </w:rPr>
              <w:t>EMPLOYMENT DETAILS</w:t>
            </w:r>
            <w:r>
              <w:rPr>
                <w:rFonts w:cstheme="minorHAnsi"/>
                <w:b/>
                <w:color w:val="80340D" w:themeColor="accent2" w:themeShade="80"/>
                <w:lang w:eastAsia="en-AU"/>
              </w:rPr>
              <w:tab/>
            </w:r>
          </w:p>
        </w:tc>
      </w:tr>
      <w:tr w:rsidR="006A590C" w:rsidRPr="00EB5F8B" w14:paraId="7107F7D5" w14:textId="77777777" w:rsidTr="286342B5">
        <w:trPr>
          <w:trHeight w:val="356"/>
        </w:trPr>
        <w:tc>
          <w:tcPr>
            <w:tcW w:w="1062" w:type="pct"/>
            <w:shd w:val="clear" w:color="auto" w:fill="FFFFFF" w:themeFill="background1"/>
            <w:tcMar>
              <w:top w:w="0" w:type="dxa"/>
              <w:left w:w="108" w:type="dxa"/>
              <w:bottom w:w="0" w:type="dxa"/>
              <w:right w:w="108" w:type="dxa"/>
            </w:tcMar>
            <w:hideMark/>
          </w:tcPr>
          <w:p w14:paraId="5B929471" w14:textId="77777777" w:rsidR="006A590C" w:rsidRPr="00EB5F8B" w:rsidRDefault="006A590C">
            <w:pPr>
              <w:spacing w:after="0" w:line="360" w:lineRule="auto"/>
              <w:rPr>
                <w:rFonts w:cstheme="minorHAnsi"/>
                <w:b/>
                <w:lang w:eastAsia="en-AU"/>
              </w:rPr>
            </w:pPr>
            <w:r>
              <w:rPr>
                <w:rFonts w:cstheme="minorHAnsi"/>
                <w:b/>
                <w:lang w:eastAsia="en-AU"/>
              </w:rPr>
              <w:t>Role type</w:t>
            </w:r>
          </w:p>
        </w:tc>
        <w:tc>
          <w:tcPr>
            <w:tcW w:w="1267" w:type="pct"/>
            <w:shd w:val="clear" w:color="auto" w:fill="FFFFFF" w:themeFill="background1"/>
            <w:tcMar>
              <w:top w:w="0" w:type="dxa"/>
              <w:left w:w="108" w:type="dxa"/>
              <w:bottom w:w="0" w:type="dxa"/>
              <w:right w:w="108" w:type="dxa"/>
            </w:tcMar>
          </w:tcPr>
          <w:p w14:paraId="2155A8D7" w14:textId="0456D934" w:rsidR="006A590C" w:rsidRPr="00EB5F8B" w:rsidRDefault="50EBF33D" w:rsidP="286342B5">
            <w:pPr>
              <w:spacing w:after="0" w:line="360" w:lineRule="auto"/>
              <w:rPr>
                <w:lang w:eastAsia="en-AU"/>
              </w:rPr>
            </w:pPr>
            <w:r>
              <w:rPr>
                <w:lang w:eastAsia="en-AU"/>
              </w:rPr>
              <w:t>Full time</w:t>
            </w:r>
          </w:p>
        </w:tc>
        <w:tc>
          <w:tcPr>
            <w:tcW w:w="1133" w:type="pct"/>
            <w:shd w:val="clear" w:color="auto" w:fill="FFFFFF" w:themeFill="background1"/>
            <w:tcMar>
              <w:top w:w="0" w:type="dxa"/>
              <w:left w:w="108" w:type="dxa"/>
              <w:bottom w:w="0" w:type="dxa"/>
              <w:right w:w="108" w:type="dxa"/>
            </w:tcMar>
            <w:hideMark/>
          </w:tcPr>
          <w:p w14:paraId="6E3B0842" w14:textId="77777777" w:rsidR="006A590C" w:rsidRPr="00EB5F8B" w:rsidRDefault="006A590C">
            <w:pPr>
              <w:spacing w:after="0" w:line="360" w:lineRule="auto"/>
              <w:rPr>
                <w:rFonts w:cstheme="minorHAnsi"/>
                <w:b/>
                <w:lang w:eastAsia="en-AU"/>
              </w:rPr>
            </w:pPr>
            <w:r>
              <w:rPr>
                <w:rFonts w:cstheme="minorHAnsi"/>
                <w:b/>
                <w:lang w:eastAsia="en-AU"/>
              </w:rPr>
              <w:t>Award</w:t>
            </w:r>
          </w:p>
        </w:tc>
        <w:tc>
          <w:tcPr>
            <w:tcW w:w="1538" w:type="pct"/>
            <w:shd w:val="clear" w:color="auto" w:fill="FFFFFF" w:themeFill="background1"/>
            <w:tcMar>
              <w:top w:w="0" w:type="dxa"/>
              <w:left w:w="108" w:type="dxa"/>
              <w:bottom w:w="0" w:type="dxa"/>
              <w:right w:w="108" w:type="dxa"/>
            </w:tcMar>
          </w:tcPr>
          <w:p w14:paraId="69B8C91B" w14:textId="051FF1EB" w:rsidR="006A590C" w:rsidRPr="00EB5F8B" w:rsidRDefault="006A590C">
            <w:pPr>
              <w:spacing w:after="0" w:line="360" w:lineRule="auto"/>
              <w:rPr>
                <w:rFonts w:cstheme="minorHAnsi"/>
                <w:color w:val="222222"/>
                <w:lang w:eastAsia="en-AU"/>
              </w:rPr>
            </w:pPr>
            <w:r>
              <w:rPr>
                <w:rFonts w:cstheme="minorHAnsi"/>
                <w:color w:val="222222"/>
                <w:lang w:eastAsia="en-AU"/>
              </w:rPr>
              <w:t xml:space="preserve">SCHADS </w:t>
            </w:r>
            <w:r w:rsidR="00B36563">
              <w:rPr>
                <w:rFonts w:cstheme="minorHAnsi"/>
                <w:color w:val="222222"/>
                <w:lang w:eastAsia="en-AU"/>
              </w:rPr>
              <w:t>6</w:t>
            </w:r>
          </w:p>
        </w:tc>
      </w:tr>
      <w:tr w:rsidR="006A590C" w:rsidRPr="00EB5F8B" w14:paraId="41BCB8A0" w14:textId="77777777" w:rsidTr="286342B5">
        <w:trPr>
          <w:trHeight w:val="283"/>
        </w:trPr>
        <w:tc>
          <w:tcPr>
            <w:tcW w:w="1062" w:type="pct"/>
            <w:shd w:val="clear" w:color="auto" w:fill="FFFFFF" w:themeFill="background1"/>
            <w:tcMar>
              <w:top w:w="0" w:type="dxa"/>
              <w:left w:w="108" w:type="dxa"/>
              <w:bottom w:w="0" w:type="dxa"/>
              <w:right w:w="108" w:type="dxa"/>
            </w:tcMar>
            <w:hideMark/>
          </w:tcPr>
          <w:p w14:paraId="59BB9D37" w14:textId="77777777" w:rsidR="006A590C" w:rsidRPr="00EB5F8B" w:rsidRDefault="006A590C" w:rsidP="286342B5">
            <w:pPr>
              <w:spacing w:after="0" w:line="360" w:lineRule="auto"/>
              <w:rPr>
                <w:b/>
                <w:bCs/>
                <w:lang w:eastAsia="en-AU"/>
              </w:rPr>
            </w:pPr>
            <w:r>
              <w:rPr>
                <w:b/>
                <w:bCs/>
                <w:lang w:eastAsia="en-AU"/>
              </w:rPr>
              <w:t>Hours per week</w:t>
            </w:r>
          </w:p>
        </w:tc>
        <w:tc>
          <w:tcPr>
            <w:tcW w:w="1267" w:type="pct"/>
            <w:shd w:val="clear" w:color="auto" w:fill="FFFFFF" w:themeFill="background1"/>
            <w:tcMar>
              <w:top w:w="0" w:type="dxa"/>
              <w:left w:w="108" w:type="dxa"/>
              <w:bottom w:w="0" w:type="dxa"/>
              <w:right w:w="108" w:type="dxa"/>
            </w:tcMar>
          </w:tcPr>
          <w:p w14:paraId="0D8B241F" w14:textId="774F4E68" w:rsidR="006A590C" w:rsidRPr="00EB5F8B" w:rsidRDefault="00E32302" w:rsidP="286342B5">
            <w:pPr>
              <w:spacing w:after="0" w:line="360" w:lineRule="auto"/>
              <w:rPr>
                <w:lang w:eastAsia="en-AU"/>
              </w:rPr>
            </w:pPr>
            <w:r>
              <w:rPr>
                <w:lang w:eastAsia="en-AU"/>
              </w:rPr>
              <w:t xml:space="preserve">38 hours </w:t>
            </w:r>
          </w:p>
        </w:tc>
        <w:tc>
          <w:tcPr>
            <w:tcW w:w="1133" w:type="pct"/>
            <w:shd w:val="clear" w:color="auto" w:fill="FFFFFF" w:themeFill="background1"/>
            <w:tcMar>
              <w:top w:w="0" w:type="dxa"/>
              <w:left w:w="108" w:type="dxa"/>
              <w:bottom w:w="0" w:type="dxa"/>
              <w:right w:w="108" w:type="dxa"/>
            </w:tcMar>
            <w:hideMark/>
          </w:tcPr>
          <w:p w14:paraId="2DF56446" w14:textId="77777777" w:rsidR="006A590C" w:rsidRPr="00EB5F8B" w:rsidRDefault="006A590C">
            <w:pPr>
              <w:spacing w:after="0" w:line="360" w:lineRule="auto"/>
              <w:rPr>
                <w:rFonts w:cstheme="minorHAnsi"/>
                <w:b/>
                <w:lang w:eastAsia="en-AU"/>
              </w:rPr>
            </w:pPr>
            <w:r>
              <w:rPr>
                <w:rFonts w:cstheme="minorHAnsi"/>
                <w:b/>
                <w:lang w:eastAsia="en-AU"/>
              </w:rPr>
              <w:t>Classification</w:t>
            </w:r>
          </w:p>
        </w:tc>
        <w:tc>
          <w:tcPr>
            <w:tcW w:w="1538" w:type="pct"/>
            <w:shd w:val="clear" w:color="auto" w:fill="FFFFFF" w:themeFill="background1"/>
            <w:tcMar>
              <w:top w:w="0" w:type="dxa"/>
              <w:left w:w="108" w:type="dxa"/>
              <w:bottom w:w="0" w:type="dxa"/>
              <w:right w:w="108" w:type="dxa"/>
            </w:tcMar>
          </w:tcPr>
          <w:p w14:paraId="3A148EF2" w14:textId="77777777" w:rsidR="006A590C" w:rsidRPr="00EB5F8B" w:rsidRDefault="006A590C">
            <w:pPr>
              <w:spacing w:after="0" w:line="360" w:lineRule="auto"/>
              <w:rPr>
                <w:rFonts w:cstheme="minorHAnsi"/>
                <w:color w:val="222222"/>
                <w:lang w:eastAsia="en-AU"/>
              </w:rPr>
            </w:pPr>
            <w:r>
              <w:rPr>
                <w:rFonts w:cstheme="minorHAnsi"/>
                <w:color w:val="222222"/>
                <w:lang w:eastAsia="en-AU"/>
              </w:rPr>
              <w:t>As per contract</w:t>
            </w:r>
          </w:p>
        </w:tc>
      </w:tr>
      <w:tr w:rsidR="006A590C" w:rsidRPr="00EB5F8B" w14:paraId="5F476FBD" w14:textId="77777777" w:rsidTr="286342B5">
        <w:trPr>
          <w:trHeight w:val="347"/>
        </w:trPr>
        <w:tc>
          <w:tcPr>
            <w:tcW w:w="1062" w:type="pct"/>
            <w:shd w:val="clear" w:color="auto" w:fill="FFFFFF" w:themeFill="background1"/>
            <w:tcMar>
              <w:top w:w="0" w:type="dxa"/>
              <w:left w:w="108" w:type="dxa"/>
              <w:bottom w:w="0" w:type="dxa"/>
              <w:right w:w="108" w:type="dxa"/>
            </w:tcMar>
            <w:hideMark/>
          </w:tcPr>
          <w:p w14:paraId="00039C62" w14:textId="77777777" w:rsidR="006A590C" w:rsidRPr="00EB5F8B" w:rsidRDefault="006A590C">
            <w:pPr>
              <w:spacing w:after="0" w:line="360" w:lineRule="auto"/>
              <w:rPr>
                <w:rFonts w:cstheme="minorHAnsi"/>
                <w:b/>
                <w:lang w:eastAsia="en-AU"/>
              </w:rPr>
            </w:pPr>
            <w:r>
              <w:rPr>
                <w:rFonts w:cstheme="minorHAnsi"/>
                <w:b/>
                <w:lang w:eastAsia="en-AU"/>
              </w:rPr>
              <w:t>Length of Term</w:t>
            </w:r>
          </w:p>
        </w:tc>
        <w:tc>
          <w:tcPr>
            <w:tcW w:w="1267" w:type="pct"/>
            <w:shd w:val="clear" w:color="auto" w:fill="FFFFFF" w:themeFill="background1"/>
            <w:tcMar>
              <w:top w:w="0" w:type="dxa"/>
              <w:left w:w="108" w:type="dxa"/>
              <w:bottom w:w="0" w:type="dxa"/>
              <w:right w:w="108" w:type="dxa"/>
            </w:tcMar>
          </w:tcPr>
          <w:p w14:paraId="25930F4E" w14:textId="28073B9D" w:rsidR="006A590C" w:rsidRPr="00EB5F8B" w:rsidRDefault="00A8267D">
            <w:pPr>
              <w:spacing w:after="0" w:line="360" w:lineRule="auto"/>
              <w:rPr>
                <w:rFonts w:cstheme="minorHAnsi"/>
                <w:lang w:eastAsia="en-AU"/>
              </w:rPr>
            </w:pPr>
            <w:r>
              <w:t>12 months</w:t>
            </w:r>
          </w:p>
        </w:tc>
        <w:tc>
          <w:tcPr>
            <w:tcW w:w="1133" w:type="pct"/>
            <w:shd w:val="clear" w:color="auto" w:fill="FFFFFF" w:themeFill="background1"/>
            <w:tcMar>
              <w:top w:w="0" w:type="dxa"/>
              <w:left w:w="108" w:type="dxa"/>
              <w:bottom w:w="0" w:type="dxa"/>
              <w:right w:w="108" w:type="dxa"/>
            </w:tcMar>
            <w:hideMark/>
          </w:tcPr>
          <w:p w14:paraId="15BEE38E" w14:textId="77777777" w:rsidR="006A590C" w:rsidRPr="00EB5F8B" w:rsidRDefault="006A590C">
            <w:pPr>
              <w:spacing w:after="0" w:line="360" w:lineRule="auto"/>
              <w:rPr>
                <w:rFonts w:cstheme="minorHAnsi"/>
                <w:b/>
                <w:lang w:eastAsia="en-AU"/>
              </w:rPr>
            </w:pPr>
            <w:r>
              <w:rPr>
                <w:rFonts w:cstheme="minorHAnsi"/>
                <w:b/>
                <w:lang w:eastAsia="en-AU"/>
              </w:rPr>
              <w:t>Salary</w:t>
            </w:r>
          </w:p>
        </w:tc>
        <w:tc>
          <w:tcPr>
            <w:tcW w:w="1538" w:type="pct"/>
            <w:shd w:val="clear" w:color="auto" w:fill="FFFFFF" w:themeFill="background1"/>
            <w:tcMar>
              <w:top w:w="0" w:type="dxa"/>
              <w:left w:w="108" w:type="dxa"/>
              <w:bottom w:w="0" w:type="dxa"/>
              <w:right w:w="108" w:type="dxa"/>
            </w:tcMar>
            <w:hideMark/>
          </w:tcPr>
          <w:p w14:paraId="572C7312" w14:textId="44DA4DE4" w:rsidR="006A590C" w:rsidRPr="00EB5F8B" w:rsidRDefault="00A5008A">
            <w:pPr>
              <w:spacing w:after="0" w:line="360" w:lineRule="auto"/>
              <w:rPr>
                <w:rFonts w:cstheme="minorHAnsi"/>
                <w:color w:val="222222"/>
                <w:lang w:eastAsia="en-AU"/>
              </w:rPr>
            </w:pPr>
            <w:r>
              <w:t>As negotiated</w:t>
            </w:r>
          </w:p>
        </w:tc>
      </w:tr>
      <w:tr w:rsidR="006A590C" w:rsidRPr="00EB5F8B" w14:paraId="60E8F5BA" w14:textId="77777777" w:rsidTr="286342B5">
        <w:trPr>
          <w:trHeight w:val="347"/>
        </w:trPr>
        <w:tc>
          <w:tcPr>
            <w:tcW w:w="1062" w:type="pct"/>
            <w:shd w:val="clear" w:color="auto" w:fill="FFFFFF" w:themeFill="background1"/>
            <w:tcMar>
              <w:top w:w="0" w:type="dxa"/>
              <w:left w:w="108" w:type="dxa"/>
              <w:bottom w:w="0" w:type="dxa"/>
              <w:right w:w="108" w:type="dxa"/>
            </w:tcMar>
            <w:hideMark/>
          </w:tcPr>
          <w:p w14:paraId="529680EC" w14:textId="77777777" w:rsidR="006A590C" w:rsidRPr="00EB5F8B" w:rsidRDefault="006A590C">
            <w:pPr>
              <w:spacing w:after="0" w:line="360" w:lineRule="auto"/>
              <w:rPr>
                <w:rFonts w:cstheme="minorHAnsi"/>
                <w:b/>
                <w:lang w:eastAsia="en-AU"/>
              </w:rPr>
            </w:pPr>
            <w:r>
              <w:rPr>
                <w:rFonts w:cstheme="minorHAnsi"/>
                <w:b/>
                <w:lang w:eastAsia="en-AU"/>
              </w:rPr>
              <w:t>Reports to </w:t>
            </w:r>
          </w:p>
        </w:tc>
        <w:tc>
          <w:tcPr>
            <w:tcW w:w="1267" w:type="pct"/>
            <w:shd w:val="clear" w:color="auto" w:fill="FFFFFF" w:themeFill="background1"/>
            <w:tcMar>
              <w:top w:w="0" w:type="dxa"/>
              <w:left w:w="108" w:type="dxa"/>
              <w:bottom w:w="0" w:type="dxa"/>
              <w:right w:w="108" w:type="dxa"/>
            </w:tcMar>
          </w:tcPr>
          <w:p w14:paraId="72DCC0B6" w14:textId="35906710" w:rsidR="006A590C" w:rsidRPr="00EB5F8B" w:rsidRDefault="00BD0799">
            <w:pPr>
              <w:spacing w:after="0" w:line="360" w:lineRule="auto"/>
              <w:rPr>
                <w:rFonts w:cstheme="minorHAnsi"/>
                <w:lang w:eastAsia="en-AU"/>
              </w:rPr>
            </w:pPr>
            <w:r>
              <w:t xml:space="preserve">Director – Strategic Operations </w:t>
            </w:r>
          </w:p>
        </w:tc>
        <w:tc>
          <w:tcPr>
            <w:tcW w:w="1133" w:type="pct"/>
            <w:shd w:val="clear" w:color="auto" w:fill="FFFFFF" w:themeFill="background1"/>
            <w:tcMar>
              <w:top w:w="0" w:type="dxa"/>
              <w:left w:w="108" w:type="dxa"/>
              <w:bottom w:w="0" w:type="dxa"/>
              <w:right w:w="108" w:type="dxa"/>
            </w:tcMar>
            <w:hideMark/>
          </w:tcPr>
          <w:p w14:paraId="19DA044D" w14:textId="77777777" w:rsidR="006A590C" w:rsidRPr="00EB5F8B" w:rsidRDefault="006A590C">
            <w:pPr>
              <w:spacing w:after="0" w:line="360" w:lineRule="auto"/>
              <w:rPr>
                <w:rFonts w:cstheme="minorHAnsi"/>
                <w:b/>
                <w:lang w:eastAsia="en-AU"/>
              </w:rPr>
            </w:pPr>
            <w:r>
              <w:rPr>
                <w:rFonts w:cstheme="minorHAnsi"/>
                <w:b/>
                <w:lang w:eastAsia="en-AU"/>
              </w:rPr>
              <w:t>Additional Benefits</w:t>
            </w:r>
          </w:p>
        </w:tc>
        <w:tc>
          <w:tcPr>
            <w:tcW w:w="1538" w:type="pct"/>
            <w:shd w:val="clear" w:color="auto" w:fill="FFFFFF" w:themeFill="background1"/>
            <w:tcMar>
              <w:top w:w="0" w:type="dxa"/>
              <w:left w:w="108" w:type="dxa"/>
              <w:bottom w:w="0" w:type="dxa"/>
              <w:right w:w="108" w:type="dxa"/>
            </w:tcMar>
            <w:hideMark/>
          </w:tcPr>
          <w:p w14:paraId="5BE3ACF4" w14:textId="77777777" w:rsidR="006A590C" w:rsidRPr="00EB5F8B" w:rsidRDefault="006A590C">
            <w:pPr>
              <w:spacing w:after="0" w:line="360" w:lineRule="auto"/>
              <w:rPr>
                <w:rFonts w:cstheme="minorHAnsi"/>
                <w:color w:val="222222"/>
                <w:lang w:eastAsia="en-AU"/>
              </w:rPr>
            </w:pPr>
            <w:r>
              <w:rPr>
                <w:rFonts w:cstheme="minorHAnsi"/>
                <w:color w:val="222222"/>
                <w:lang w:eastAsia="en-AU"/>
              </w:rPr>
              <w:t>Access to Salary Packaging </w:t>
            </w:r>
          </w:p>
          <w:p w14:paraId="486EE235" w14:textId="77777777" w:rsidR="006A590C" w:rsidRPr="00EB5F8B" w:rsidRDefault="006A590C">
            <w:pPr>
              <w:spacing w:after="0" w:line="360" w:lineRule="auto"/>
              <w:rPr>
                <w:rFonts w:cstheme="minorHAnsi"/>
                <w:color w:val="222222"/>
                <w:lang w:eastAsia="en-AU"/>
              </w:rPr>
            </w:pPr>
            <w:r>
              <w:rPr>
                <w:rFonts w:cstheme="minorHAnsi"/>
                <w:color w:val="222222"/>
                <w:lang w:eastAsia="en-AU"/>
              </w:rPr>
              <w:t>Hybrid working environment</w:t>
            </w:r>
          </w:p>
        </w:tc>
      </w:tr>
      <w:tr w:rsidR="006A590C" w:rsidRPr="00EB5F8B" w14:paraId="3433B187" w14:textId="77777777" w:rsidTr="286342B5">
        <w:trPr>
          <w:trHeight w:val="379"/>
        </w:trPr>
        <w:tc>
          <w:tcPr>
            <w:tcW w:w="1062" w:type="pct"/>
            <w:shd w:val="clear" w:color="auto" w:fill="FFFFFF" w:themeFill="background1"/>
            <w:tcMar>
              <w:top w:w="0" w:type="dxa"/>
              <w:left w:w="108" w:type="dxa"/>
              <w:bottom w:w="0" w:type="dxa"/>
              <w:right w:w="108" w:type="dxa"/>
            </w:tcMar>
            <w:hideMark/>
          </w:tcPr>
          <w:p w14:paraId="6427BEAE" w14:textId="77777777" w:rsidR="006A590C" w:rsidRPr="00EB5F8B" w:rsidRDefault="006A590C">
            <w:pPr>
              <w:spacing w:after="0" w:line="360" w:lineRule="auto"/>
              <w:rPr>
                <w:rFonts w:cstheme="minorHAnsi"/>
                <w:b/>
                <w:lang w:eastAsia="en-AU"/>
              </w:rPr>
            </w:pPr>
            <w:r>
              <w:rPr>
                <w:rFonts w:cstheme="minorHAnsi"/>
                <w:b/>
                <w:lang w:eastAsia="en-AU"/>
              </w:rPr>
              <w:t>Secondary Report</w:t>
            </w:r>
          </w:p>
        </w:tc>
        <w:tc>
          <w:tcPr>
            <w:tcW w:w="1267" w:type="pct"/>
            <w:shd w:val="clear" w:color="auto" w:fill="FFFFFF" w:themeFill="background1"/>
            <w:tcMar>
              <w:top w:w="0" w:type="dxa"/>
              <w:left w:w="108" w:type="dxa"/>
              <w:bottom w:w="0" w:type="dxa"/>
              <w:right w:w="108" w:type="dxa"/>
            </w:tcMar>
          </w:tcPr>
          <w:p w14:paraId="63CAF871" w14:textId="50B5ED7E" w:rsidR="006A590C" w:rsidRPr="00EB5F8B" w:rsidRDefault="00BD0799">
            <w:pPr>
              <w:spacing w:after="0" w:line="360" w:lineRule="auto"/>
              <w:rPr>
                <w:rFonts w:cstheme="minorHAnsi"/>
                <w:lang w:eastAsia="en-AU"/>
              </w:rPr>
            </w:pPr>
            <w:r>
              <w:rPr>
                <w:rFonts w:cstheme="minorHAnsi"/>
                <w:lang w:eastAsia="en-AU"/>
              </w:rPr>
              <w:t>CEO</w:t>
            </w:r>
          </w:p>
        </w:tc>
        <w:tc>
          <w:tcPr>
            <w:tcW w:w="1133" w:type="pct"/>
            <w:shd w:val="clear" w:color="auto" w:fill="FFFFFF" w:themeFill="background1"/>
            <w:tcMar>
              <w:top w:w="0" w:type="dxa"/>
              <w:left w:w="108" w:type="dxa"/>
              <w:bottom w:w="0" w:type="dxa"/>
              <w:right w:w="108" w:type="dxa"/>
            </w:tcMar>
            <w:hideMark/>
          </w:tcPr>
          <w:p w14:paraId="7CAA0214" w14:textId="77777777" w:rsidR="006A590C" w:rsidRPr="00EB5F8B" w:rsidRDefault="006A590C">
            <w:pPr>
              <w:spacing w:after="0" w:line="360" w:lineRule="auto"/>
              <w:rPr>
                <w:rFonts w:cstheme="minorHAnsi"/>
                <w:b/>
                <w:lang w:eastAsia="en-AU"/>
              </w:rPr>
            </w:pPr>
            <w:r>
              <w:rPr>
                <w:rFonts w:cstheme="minorHAnsi"/>
                <w:b/>
                <w:lang w:eastAsia="en-AU"/>
              </w:rPr>
              <w:t>PD Review Date</w:t>
            </w:r>
          </w:p>
        </w:tc>
        <w:tc>
          <w:tcPr>
            <w:tcW w:w="1538" w:type="pct"/>
            <w:shd w:val="clear" w:color="auto" w:fill="FFFFFF" w:themeFill="background1"/>
            <w:tcMar>
              <w:top w:w="0" w:type="dxa"/>
              <w:left w:w="108" w:type="dxa"/>
              <w:bottom w:w="0" w:type="dxa"/>
              <w:right w:w="108" w:type="dxa"/>
            </w:tcMar>
            <w:hideMark/>
          </w:tcPr>
          <w:p w14:paraId="211EC336" w14:textId="77777777" w:rsidR="006A590C" w:rsidRPr="00EB5F8B" w:rsidRDefault="006A590C">
            <w:pPr>
              <w:spacing w:after="0" w:line="360" w:lineRule="auto"/>
              <w:rPr>
                <w:rFonts w:cstheme="minorHAnsi"/>
                <w:color w:val="222222"/>
                <w:lang w:eastAsia="en-AU"/>
              </w:rPr>
            </w:pPr>
            <w:r>
              <w:rPr>
                <w:rFonts w:cstheme="minorHAnsi"/>
                <w:color w:val="222222"/>
                <w:lang w:eastAsia="en-AU"/>
              </w:rPr>
              <w:t>12 months</w:t>
            </w:r>
          </w:p>
        </w:tc>
      </w:tr>
    </w:tbl>
    <w:p w14:paraId="0D50ABC0" w14:textId="1C600FC1" w:rsidR="00773F37" w:rsidRPr="00773F37" w:rsidRDefault="00773F37" w:rsidP="286342B5">
      <w:pPr>
        <w:rPr>
          <w:b/>
          <w:bCs/>
        </w:rPr>
      </w:pPr>
      <w:r>
        <w:rPr>
          <w:b/>
          <w:bCs/>
        </w:rPr>
        <w:t>About the VACYPA</w:t>
      </w:r>
    </w:p>
    <w:p w14:paraId="6AD991DB" w14:textId="1C4EB962" w:rsidR="00773F37" w:rsidRPr="00773F37" w:rsidRDefault="00773F37" w:rsidP="00773F37">
      <w:r>
        <w:t xml:space="preserve">The Victorian Aboriginal Children and Young People’s Alliance (VACYPA) </w:t>
      </w:r>
      <w:proofErr w:type="gramStart"/>
      <w:r>
        <w:t>is</w:t>
      </w:r>
      <w:proofErr w:type="gramEnd"/>
      <w:r>
        <w:t xml:space="preserve"> the peak body for Aboriginal Community Controlled Organisations (ACCOs) dedicated to improving outcomes for Aboriginal children, young people, and their families. We work to influence policy, elevate the voices of Aboriginal children and young people, and ensure Aboriginal community-led approaches are central to decision-making. </w:t>
      </w:r>
    </w:p>
    <w:p w14:paraId="37BD65BC" w14:textId="2AB4AB51" w:rsidR="00773F37" w:rsidRPr="00773F37" w:rsidRDefault="00773F37" w:rsidP="00773F37">
      <w:r>
        <w:t xml:space="preserve">The VACYPA advocates for systemic change that reflects the strength, rights, and resilience of Aboriginal communities, upholding principles of self-determination, cultural safety, and Aboriginal-led solutions. Our values are: </w:t>
      </w:r>
    </w:p>
    <w:p w14:paraId="77F4BBC7" w14:textId="77777777" w:rsidR="00773F37" w:rsidRPr="00773F37" w:rsidRDefault="00773F37" w:rsidP="00653AF1">
      <w:pPr>
        <w:pStyle w:val="NoSpacing"/>
        <w:numPr>
          <w:ilvl w:val="0"/>
          <w:numId w:val="7"/>
        </w:numPr>
      </w:pPr>
      <w:r>
        <w:t xml:space="preserve">Self-determination </w:t>
      </w:r>
    </w:p>
    <w:p w14:paraId="02D4C35F" w14:textId="77777777" w:rsidR="00773F37" w:rsidRPr="00773F37" w:rsidRDefault="00773F37" w:rsidP="00653AF1">
      <w:pPr>
        <w:pStyle w:val="NoSpacing"/>
        <w:numPr>
          <w:ilvl w:val="0"/>
          <w:numId w:val="7"/>
        </w:numPr>
      </w:pPr>
      <w:r>
        <w:t xml:space="preserve">Empowerment </w:t>
      </w:r>
    </w:p>
    <w:p w14:paraId="3757D394" w14:textId="77777777" w:rsidR="00773F37" w:rsidRPr="00773F37" w:rsidRDefault="00773F37" w:rsidP="00653AF1">
      <w:pPr>
        <w:pStyle w:val="NoSpacing"/>
        <w:numPr>
          <w:ilvl w:val="0"/>
          <w:numId w:val="7"/>
        </w:numPr>
      </w:pPr>
      <w:r>
        <w:t xml:space="preserve">Excellence </w:t>
      </w:r>
    </w:p>
    <w:p w14:paraId="3F5C93DC" w14:textId="77777777" w:rsidR="00773F37" w:rsidRPr="00773F37" w:rsidRDefault="00773F37" w:rsidP="00653AF1">
      <w:pPr>
        <w:pStyle w:val="NoSpacing"/>
        <w:numPr>
          <w:ilvl w:val="0"/>
          <w:numId w:val="7"/>
        </w:numPr>
      </w:pPr>
      <w:r>
        <w:t xml:space="preserve">Culture </w:t>
      </w:r>
    </w:p>
    <w:p w14:paraId="637DCED9" w14:textId="5C25DE41" w:rsidR="000E5C25" w:rsidRDefault="00773F37" w:rsidP="000E5C25">
      <w:pPr>
        <w:pStyle w:val="NoSpacing"/>
        <w:numPr>
          <w:ilvl w:val="0"/>
          <w:numId w:val="7"/>
        </w:numPr>
      </w:pPr>
      <w:r>
        <w:t xml:space="preserve">Leadership &amp; Accountability </w:t>
      </w:r>
    </w:p>
    <w:p w14:paraId="41B3EAE5" w14:textId="77777777" w:rsidR="007C5F9A" w:rsidRPr="00346259" w:rsidRDefault="007C5F9A" w:rsidP="007C5F9A">
      <w:pPr>
        <w:pStyle w:val="NoSpacing"/>
        <w:ind w:left="720"/>
      </w:pPr>
    </w:p>
    <w:p w14:paraId="6C75345E" w14:textId="72F1E776" w:rsidR="000E5C25" w:rsidRPr="00346259" w:rsidRDefault="000E5C25" w:rsidP="000E5C25">
      <w:pPr>
        <w:rPr>
          <w:b/>
          <w:bCs/>
        </w:rPr>
      </w:pPr>
      <w:r>
        <w:rPr>
          <w:b/>
          <w:bCs/>
        </w:rPr>
        <w:t>Position Overview</w:t>
      </w:r>
    </w:p>
    <w:p w14:paraId="23C9F850" w14:textId="590B1BF4" w:rsidR="00097602" w:rsidRDefault="00097602" w:rsidP="00BF1A39">
      <w:pPr>
        <w:spacing w:after="120"/>
      </w:pPr>
      <w:r>
        <w:t xml:space="preserve">The Legal Advisor provides authoritative, culturally informed legal advice and strategic leadership to VACYPA and the broader ACCO sector. The role leads the planning and operationalisation of new information sharing functions under the Youth Justice Act 2024, supports ACCO Aboriginal Children in Aboriginal Care (ACAC) providers to apply legislative frameworks in their day-to-day work, and ensures VACYPA's legal function is proactive, trauma-informed, and grounded in Aboriginal self-determination. </w:t>
      </w:r>
      <w:r>
        <w:t xml:space="preserve">The role also assists with policy and practice development for ACAC providers across the </w:t>
      </w:r>
      <w:r w:rsidR="00B36563">
        <w:t>state and</w:t>
      </w:r>
      <w:r>
        <w:t xml:space="preserve"> provides coordinated implementation advice on other legal matters affecting ACAC </w:t>
      </w:r>
      <w:r>
        <w:lastRenderedPageBreak/>
        <w:t xml:space="preserve">providers. Note that this role does not extend to providing case-specific legal advice or legal representation to ACAC providers on Youth Justice or any other client-related matters. </w:t>
      </w:r>
    </w:p>
    <w:p w14:paraId="78D9FD21" w14:textId="77777777" w:rsidR="007C5F9A" w:rsidRDefault="007C5F9A" w:rsidP="000E5C25">
      <w:pPr>
        <w:rPr>
          <w:b/>
          <w:bCs/>
        </w:rPr>
      </w:pPr>
    </w:p>
    <w:p w14:paraId="4581CA62" w14:textId="2E471AC0" w:rsidR="000E5C25" w:rsidRPr="00346259" w:rsidRDefault="000E5C25" w:rsidP="000E5C25">
      <w:pPr>
        <w:rPr>
          <w:b/>
          <w:bCs/>
        </w:rPr>
      </w:pPr>
      <w:r>
        <w:rPr>
          <w:b/>
          <w:bCs/>
        </w:rPr>
        <w:t>Key Responsibilities</w:t>
      </w:r>
    </w:p>
    <w:p w14:paraId="48BE586A" w14:textId="77777777" w:rsidR="0085214D" w:rsidRDefault="00B0548E" w:rsidP="0085214D">
      <w:pPr>
        <w:spacing w:before="180" w:after="120"/>
        <w:rPr>
          <w:b/>
          <w:bCs/>
        </w:rPr>
      </w:pPr>
      <w:r>
        <w:rPr>
          <w:b/>
          <w:bCs/>
        </w:rPr>
        <w:t>Youth Justice Reform — Information Sharing</w:t>
      </w:r>
    </w:p>
    <w:p w14:paraId="40DDDD50" w14:textId="77D83A0A" w:rsidR="0085214D" w:rsidRPr="0085214D" w:rsidRDefault="00B0548E" w:rsidP="0085214D">
      <w:pPr>
        <w:pStyle w:val="ListParagraph"/>
        <w:numPr>
          <w:ilvl w:val="0"/>
          <w:numId w:val="25"/>
        </w:numPr>
        <w:spacing w:before="180" w:after="120"/>
        <w:rPr>
          <w:b/>
          <w:bCs/>
        </w:rPr>
      </w:pPr>
      <w:r>
        <w:t xml:space="preserve">Play a key role in embedding the Youth Justice reforms by </w:t>
      </w:r>
      <w:r w:rsidR="00B36563">
        <w:t xml:space="preserve">working with the VACYPA ACAC team and Member ACCOs </w:t>
      </w:r>
      <w:r>
        <w:t>for the new information sharing arrangements, including developing guidance and resources to operationalise the information sharing function.</w:t>
      </w:r>
    </w:p>
    <w:p w14:paraId="563211F9" w14:textId="1BD120A3" w:rsidR="00AA1AB5" w:rsidRPr="0085214D" w:rsidRDefault="00B0548E" w:rsidP="0085214D">
      <w:pPr>
        <w:pStyle w:val="ListParagraph"/>
        <w:numPr>
          <w:ilvl w:val="0"/>
          <w:numId w:val="25"/>
        </w:numPr>
        <w:spacing w:before="180" w:after="120"/>
        <w:rPr>
          <w:b/>
          <w:bCs/>
        </w:rPr>
      </w:pPr>
      <w:r>
        <w:t>Support ACCO providers in the new information sharing function, including:</w:t>
      </w:r>
    </w:p>
    <w:p w14:paraId="15D6748F" w14:textId="77777777" w:rsidR="00AA1AB5" w:rsidRPr="00B36563" w:rsidRDefault="0038564B" w:rsidP="00B36563">
      <w:pPr>
        <w:numPr>
          <w:ilvl w:val="0"/>
          <w:numId w:val="26"/>
        </w:numPr>
        <w:spacing w:before="180" w:after="120" w:line="240" w:lineRule="auto"/>
      </w:pPr>
      <w:r w:rsidRPr="00B36563">
        <w:t>Overseeing the use of developed frameworks to ensure consistent, lawful, and culturally safe application across the ACCO sector.</w:t>
      </w:r>
    </w:p>
    <w:p w14:paraId="405290F3" w14:textId="2B68461D" w:rsidR="00AA1AB5" w:rsidRPr="00B36563" w:rsidRDefault="0038564B" w:rsidP="00B36563">
      <w:pPr>
        <w:numPr>
          <w:ilvl w:val="0"/>
          <w:numId w:val="26"/>
        </w:numPr>
        <w:spacing w:before="180" w:after="120" w:line="240" w:lineRule="auto"/>
      </w:pPr>
      <w:r w:rsidRPr="00B36563">
        <w:t>Assessing and providing advice on requests for information</w:t>
      </w:r>
      <w:r w:rsidR="00B36563" w:rsidRPr="00B36563">
        <w:t xml:space="preserve"> (not case specific)</w:t>
      </w:r>
      <w:r w:rsidRPr="00B36563">
        <w:t xml:space="preserve"> received by A</w:t>
      </w:r>
      <w:r w:rsidR="00B36563" w:rsidRPr="00B36563">
        <w:t>CAC</w:t>
      </w:r>
      <w:r w:rsidRPr="00B36563">
        <w:t xml:space="preserve"> providers in connection with their obligations under the Youth Justice Act 2024, and the Children, Youth and Families Act 2005.</w:t>
      </w:r>
    </w:p>
    <w:p w14:paraId="4326302B" w14:textId="50F6F136" w:rsidR="00B36563" w:rsidRPr="00B36563" w:rsidRDefault="00764FC4" w:rsidP="00B36563">
      <w:pPr>
        <w:pStyle w:val="ListParagraph"/>
        <w:numPr>
          <w:ilvl w:val="0"/>
          <w:numId w:val="26"/>
        </w:numPr>
        <w:spacing w:before="40" w:after="40" w:line="240" w:lineRule="auto"/>
        <w:contextualSpacing w:val="0"/>
      </w:pPr>
      <w:r w:rsidRPr="00B36563">
        <w:t>Building the capability of ACCO providers to apply information sharing frameworks through training, resources, and ongoing legal support.</w:t>
      </w:r>
    </w:p>
    <w:p w14:paraId="43FCD53E" w14:textId="77777777" w:rsidR="00764FC4" w:rsidRPr="00B36563" w:rsidRDefault="00764FC4" w:rsidP="00B36563">
      <w:pPr>
        <w:pStyle w:val="ListParagraph"/>
        <w:numPr>
          <w:ilvl w:val="0"/>
          <w:numId w:val="26"/>
        </w:numPr>
        <w:spacing w:before="40" w:after="40" w:line="240" w:lineRule="auto"/>
        <w:contextualSpacing w:val="0"/>
      </w:pPr>
      <w:r w:rsidRPr="00B36563">
        <w:t>Identifying systemic issues arising from requests for information or the application the reform, and escalating matters to inform VACYPA's policy and advocacy positions.</w:t>
      </w:r>
    </w:p>
    <w:p w14:paraId="097A2234" w14:textId="77777777" w:rsidR="004C490E" w:rsidRPr="00AB4BD6" w:rsidRDefault="004C490E" w:rsidP="004C490E">
      <w:pPr>
        <w:pStyle w:val="ListParagraph"/>
        <w:spacing w:before="40" w:after="40" w:line="240" w:lineRule="auto"/>
        <w:ind w:left="560"/>
        <w:contextualSpacing w:val="0"/>
      </w:pPr>
    </w:p>
    <w:p w14:paraId="1386A25E" w14:textId="77777777" w:rsidR="00A45061" w:rsidRPr="00A45061" w:rsidRDefault="00A45061" w:rsidP="00A45061">
      <w:pPr>
        <w:rPr>
          <w:b/>
          <w:bCs/>
        </w:rPr>
      </w:pPr>
      <w:r>
        <w:rPr>
          <w:b/>
          <w:bCs/>
        </w:rPr>
        <w:t>Policy, Advocacy and Systems Reform</w:t>
      </w:r>
    </w:p>
    <w:p w14:paraId="2F0FBF0D" w14:textId="77777777" w:rsidR="00A45061" w:rsidRPr="00A45061" w:rsidRDefault="00A45061" w:rsidP="00A45061">
      <w:pPr>
        <w:numPr>
          <w:ilvl w:val="0"/>
          <w:numId w:val="16"/>
        </w:numPr>
      </w:pPr>
      <w:r>
        <w:t>Contribute to VACYPA's policy development and advocacy work by translating complex legal frameworks into accessible advice and sector-facing materials.</w:t>
      </w:r>
    </w:p>
    <w:p w14:paraId="0A211378" w14:textId="77777777" w:rsidR="00A45061" w:rsidRPr="00A45061" w:rsidRDefault="00A45061" w:rsidP="00A45061">
      <w:pPr>
        <w:numPr>
          <w:ilvl w:val="0"/>
          <w:numId w:val="16"/>
        </w:numPr>
      </w:pPr>
      <w:r>
        <w:t>Represent VACYPA in relevant interagency forums, working groups, and government consultations relating to legislative reform, information sharing, and child and family systems.</w:t>
      </w:r>
    </w:p>
    <w:p w14:paraId="31F4897C" w14:textId="77777777" w:rsidR="00A45061" w:rsidRPr="00A45061" w:rsidRDefault="00A45061" w:rsidP="00A45061">
      <w:pPr>
        <w:numPr>
          <w:ilvl w:val="0"/>
          <w:numId w:val="16"/>
        </w:numPr>
      </w:pPr>
      <w:r>
        <w:t>Advise the CEO and Board on legal implications of proposed legislative and regulatory changes affecting the ACCO sector.</w:t>
      </w:r>
    </w:p>
    <w:p w14:paraId="0D4B17F1" w14:textId="77777777" w:rsidR="00A45061" w:rsidRDefault="00A45061" w:rsidP="00A45061">
      <w:pPr>
        <w:numPr>
          <w:ilvl w:val="0"/>
          <w:numId w:val="16"/>
        </w:numPr>
      </w:pPr>
      <w:r>
        <w:t>Monitor developments in child and family law, youth justice, family violence, and information sharing legislation, and ensure VACYPA and member organisations are informed of relevant changes.</w:t>
      </w:r>
    </w:p>
    <w:p w14:paraId="235723C0" w14:textId="77777777" w:rsidR="00DA5240" w:rsidRPr="00DA5240" w:rsidRDefault="00DA5240" w:rsidP="00DA5240">
      <w:pPr>
        <w:rPr>
          <w:b/>
          <w:bCs/>
        </w:rPr>
      </w:pPr>
      <w:r>
        <w:rPr>
          <w:b/>
          <w:bCs/>
        </w:rPr>
        <w:t>Stakeholder Engagement and Sector Support</w:t>
      </w:r>
    </w:p>
    <w:p w14:paraId="61034A13" w14:textId="77777777" w:rsidR="00DA5240" w:rsidRPr="00DA5240" w:rsidRDefault="00DA5240" w:rsidP="00DA5240">
      <w:pPr>
        <w:numPr>
          <w:ilvl w:val="0"/>
          <w:numId w:val="16"/>
        </w:numPr>
      </w:pPr>
      <w:r>
        <w:t>Develop and maintain effective working relationships with government departments, legal bodies, and other key stakeholders relevant to VACYPA's work.</w:t>
      </w:r>
    </w:p>
    <w:p w14:paraId="563DA620" w14:textId="7C8AC687" w:rsidR="00DA5240" w:rsidRPr="00DA5240" w:rsidRDefault="00DA5240" w:rsidP="00DA5240">
      <w:pPr>
        <w:numPr>
          <w:ilvl w:val="0"/>
          <w:numId w:val="16"/>
        </w:numPr>
      </w:pPr>
      <w:r>
        <w:lastRenderedPageBreak/>
        <w:t>Engage with ACCO member organisations to identify their legal support needs and deliver responsive, practical assistance</w:t>
      </w:r>
      <w:r w:rsidR="00B36563">
        <w:t xml:space="preserve"> where possible</w:t>
      </w:r>
      <w:r>
        <w:t>.</w:t>
      </w:r>
    </w:p>
    <w:p w14:paraId="673E09F3" w14:textId="64D633D9" w:rsidR="00DA5240" w:rsidRPr="00A45061" w:rsidRDefault="00DA5240" w:rsidP="00DA5240">
      <w:pPr>
        <w:numPr>
          <w:ilvl w:val="0"/>
          <w:numId w:val="16"/>
        </w:numPr>
      </w:pPr>
      <w:r>
        <w:t>Work collaboratively with VACYPA's policy, program, and communications teams to ensure a consistent and integrated organisational approach.</w:t>
      </w:r>
    </w:p>
    <w:p w14:paraId="7D0C8391" w14:textId="018E3C5F" w:rsidR="00F85F61" w:rsidRPr="00D227A6" w:rsidRDefault="00F85F61" w:rsidP="00F85F61">
      <w:pPr>
        <w:rPr>
          <w:b/>
          <w:bCs/>
        </w:rPr>
      </w:pPr>
      <w:r>
        <w:rPr>
          <w:b/>
          <w:bCs/>
        </w:rPr>
        <w:t xml:space="preserve">Key Selection Criteria </w:t>
      </w:r>
    </w:p>
    <w:p w14:paraId="74BE1195" w14:textId="77777777" w:rsidR="007C404E" w:rsidRDefault="007C404E" w:rsidP="007C404E">
      <w:pPr>
        <w:spacing w:after="120"/>
      </w:pPr>
      <w:r>
        <w:rPr>
          <w:b/>
          <w:bCs/>
        </w:rPr>
        <w:t>Essential:</w:t>
      </w:r>
    </w:p>
    <w:p w14:paraId="4C5CE11D" w14:textId="77777777" w:rsidR="00EC4140" w:rsidRPr="00EC4140" w:rsidRDefault="00EC4140" w:rsidP="00A57A9A">
      <w:pPr>
        <w:pStyle w:val="ListParagraph"/>
        <w:numPr>
          <w:ilvl w:val="0"/>
          <w:numId w:val="23"/>
        </w:numPr>
      </w:pPr>
      <w:r>
        <w:t>Understanding of Aboriginal culture, history, and the ongoing impacts of colonisation on Aboriginal families and communities in Victoria.</w:t>
      </w:r>
    </w:p>
    <w:p w14:paraId="21BE6369" w14:textId="77777777" w:rsidR="009A04E5" w:rsidRPr="009A04E5" w:rsidRDefault="009A04E5" w:rsidP="00A57A9A">
      <w:pPr>
        <w:pStyle w:val="ListParagraph"/>
        <w:numPr>
          <w:ilvl w:val="0"/>
          <w:numId w:val="23"/>
        </w:numPr>
      </w:pPr>
      <w:r>
        <w:t>Bachelor of Laws (LLB) or Juris Doctor (JD) from a recognised Australian university.</w:t>
      </w:r>
    </w:p>
    <w:p w14:paraId="1FF881E5" w14:textId="6B2D6C73" w:rsidR="009A04E5" w:rsidRPr="009A04E5" w:rsidRDefault="009A04E5" w:rsidP="00A57A9A">
      <w:pPr>
        <w:pStyle w:val="ListParagraph"/>
        <w:numPr>
          <w:ilvl w:val="0"/>
          <w:numId w:val="23"/>
        </w:numPr>
      </w:pPr>
      <w:r>
        <w:t>Admitted as an Australian Lawyer in Victoria and holder of a current practising certificate that permits you to engage in legal practice as a corporate legal practitioner</w:t>
      </w:r>
    </w:p>
    <w:p w14:paraId="1B9C045D" w14:textId="77777777" w:rsidR="009A04E5" w:rsidRDefault="009A04E5" w:rsidP="00A57A9A">
      <w:pPr>
        <w:pStyle w:val="ListParagraph"/>
        <w:numPr>
          <w:ilvl w:val="0"/>
          <w:numId w:val="23"/>
        </w:numPr>
      </w:pPr>
      <w:r>
        <w:t>Comprehensive knowledge and demonstrated experience in legislative frameworks relevant to children and young people, including the Youth Justice Act 2024, the Children, Youth and Families Act 2005, the Child Wellbeing and Safety Act 2005, and the Family Violence Protection Act 2008.</w:t>
      </w:r>
    </w:p>
    <w:p w14:paraId="7060AE99" w14:textId="77777777" w:rsidR="000B2B71" w:rsidRPr="000B2B71" w:rsidRDefault="000B2B71" w:rsidP="00A57A9A">
      <w:pPr>
        <w:pStyle w:val="ListParagraph"/>
        <w:numPr>
          <w:ilvl w:val="0"/>
          <w:numId w:val="23"/>
        </w:numPr>
      </w:pPr>
      <w:r>
        <w:t>Proven ability to provide clear, practical, and timely legal advice to non-legal audiences on complex legislative matters.</w:t>
      </w:r>
    </w:p>
    <w:p w14:paraId="48171E8A" w14:textId="77777777" w:rsidR="000B2B71" w:rsidRPr="000B2B71" w:rsidRDefault="000B2B71" w:rsidP="00A57A9A">
      <w:pPr>
        <w:pStyle w:val="ListParagraph"/>
        <w:numPr>
          <w:ilvl w:val="0"/>
          <w:numId w:val="23"/>
        </w:numPr>
      </w:pPr>
      <w:r>
        <w:t>Demonstrated experience in developing legal guidance, frameworks, resources, or training materials for practitioners or sector organisations.</w:t>
      </w:r>
    </w:p>
    <w:p w14:paraId="39FB70D2" w14:textId="77777777" w:rsidR="000B2B71" w:rsidRPr="000B2B71" w:rsidRDefault="000B2B71" w:rsidP="00A57A9A">
      <w:pPr>
        <w:pStyle w:val="ListParagraph"/>
        <w:numPr>
          <w:ilvl w:val="0"/>
          <w:numId w:val="23"/>
        </w:numPr>
      </w:pPr>
      <w:r>
        <w:t>Strong understanding of the child protection, youth justice, and family violence service systems in Victoria.</w:t>
      </w:r>
    </w:p>
    <w:p w14:paraId="7E23F636" w14:textId="77777777" w:rsidR="000B2B71" w:rsidRPr="000B2B71" w:rsidRDefault="000B2B71" w:rsidP="00A57A9A">
      <w:pPr>
        <w:pStyle w:val="ListParagraph"/>
        <w:numPr>
          <w:ilvl w:val="0"/>
          <w:numId w:val="23"/>
        </w:numPr>
      </w:pPr>
      <w:r>
        <w:t>Excellent communication, negotiation, and interpersonal skills, with the ability to build effective relationships with diverse stakeholders.</w:t>
      </w:r>
    </w:p>
    <w:p w14:paraId="4B45902D" w14:textId="40645D78" w:rsidR="000B2B71" w:rsidRPr="009A04E5" w:rsidRDefault="000B2B71" w:rsidP="00A57A9A">
      <w:pPr>
        <w:pStyle w:val="ListParagraph"/>
        <w:numPr>
          <w:ilvl w:val="0"/>
          <w:numId w:val="23"/>
        </w:numPr>
      </w:pPr>
      <w:r>
        <w:t>High level of personal integrity, professionalism, and judgment, with the ability to manage sensitive and confidential matters appropriately.</w:t>
      </w:r>
    </w:p>
    <w:p w14:paraId="0685B0D7" w14:textId="77777777" w:rsidR="007C404E" w:rsidRDefault="007C404E" w:rsidP="007C404E">
      <w:pPr>
        <w:spacing w:before="240" w:after="120"/>
      </w:pPr>
      <w:r>
        <w:rPr>
          <w:b/>
          <w:bCs/>
        </w:rPr>
        <w:t>Desirable:</w:t>
      </w:r>
    </w:p>
    <w:p w14:paraId="4D8306B5" w14:textId="32561611" w:rsidR="007C404E" w:rsidRDefault="6E76DE9E" w:rsidP="007C404E">
      <w:pPr>
        <w:pStyle w:val="ListParagraph"/>
        <w:numPr>
          <w:ilvl w:val="0"/>
          <w:numId w:val="15"/>
        </w:numPr>
        <w:spacing w:after="0" w:line="240" w:lineRule="auto"/>
        <w:contextualSpacing w:val="0"/>
      </w:pPr>
      <w:r>
        <w:t>Experience working with Aboriginal Community Controlled Organisations or in Aboriginal affairs-related roles.</w:t>
      </w:r>
    </w:p>
    <w:p w14:paraId="3FCC2825" w14:textId="548C2905" w:rsidR="002B1D81" w:rsidRDefault="004C5B44" w:rsidP="00F85F61">
      <w:pPr>
        <w:pStyle w:val="ListParagraph"/>
        <w:numPr>
          <w:ilvl w:val="0"/>
          <w:numId w:val="15"/>
        </w:numPr>
        <w:spacing w:before="50" w:after="50" w:line="240" w:lineRule="auto"/>
        <w:contextualSpacing w:val="0"/>
      </w:pPr>
      <w:r>
        <w:t>Familiarity with Victorian government reform processes, including engagement with the Department of Justice and Community Safety, the Department of Families, Fairness and Housing, or the Commission for Children and Young People.</w:t>
      </w:r>
    </w:p>
    <w:p w14:paraId="66A50A22" w14:textId="035BCC5F" w:rsidR="00C324D0" w:rsidRPr="00C324D0" w:rsidRDefault="00C324D0" w:rsidP="00C324D0">
      <w:pPr>
        <w:spacing w:before="50" w:after="50" w:line="240" w:lineRule="auto"/>
      </w:pPr>
    </w:p>
    <w:p w14:paraId="5D86C984" w14:textId="600BCD34" w:rsidR="00F85F61" w:rsidRPr="004C6113" w:rsidRDefault="00F85F61" w:rsidP="00F85F61">
      <w:pPr>
        <w:rPr>
          <w:b/>
          <w:bCs/>
        </w:rPr>
      </w:pPr>
      <w:r>
        <w:rPr>
          <w:b/>
          <w:bCs/>
        </w:rPr>
        <w:t xml:space="preserve">Conditions of Employment </w:t>
      </w:r>
    </w:p>
    <w:p w14:paraId="16EDBFBF" w14:textId="77777777" w:rsidR="00F85F61" w:rsidRPr="004C6113" w:rsidRDefault="00F85F61" w:rsidP="002B1D81">
      <w:pPr>
        <w:pStyle w:val="ListParagraph"/>
        <w:numPr>
          <w:ilvl w:val="0"/>
          <w:numId w:val="13"/>
        </w:numPr>
      </w:pPr>
      <w:r>
        <w:t xml:space="preserve">A current Working with Children Check and National Police Check (or willingness to obtain). </w:t>
      </w:r>
    </w:p>
    <w:p w14:paraId="39E1C05A" w14:textId="77777777" w:rsidR="00F85F61" w:rsidRPr="004C6113" w:rsidRDefault="00F85F61" w:rsidP="002B1D81">
      <w:pPr>
        <w:pStyle w:val="ListParagraph"/>
        <w:numPr>
          <w:ilvl w:val="0"/>
          <w:numId w:val="13"/>
        </w:numPr>
      </w:pPr>
      <w:r>
        <w:lastRenderedPageBreak/>
        <w:t xml:space="preserve">Valid Victorian driver’s licence (or equivalent). </w:t>
      </w:r>
    </w:p>
    <w:p w14:paraId="249D1EDA" w14:textId="42364AB9" w:rsidR="00F85F61" w:rsidRDefault="002B0F27" w:rsidP="002B1D81">
      <w:pPr>
        <w:pStyle w:val="ListParagraph"/>
        <w:numPr>
          <w:ilvl w:val="0"/>
          <w:numId w:val="13"/>
        </w:numPr>
      </w:pPr>
      <w:r>
        <w:t xml:space="preserve">This position is a hybrid working arrangement, with some travel across Victoria required. </w:t>
      </w:r>
    </w:p>
    <w:p w14:paraId="2ED04500" w14:textId="3DD1DF0C" w:rsidR="00C324D0" w:rsidRPr="004C6113" w:rsidRDefault="00C324D0" w:rsidP="002B1D81">
      <w:pPr>
        <w:pStyle w:val="ListParagraph"/>
        <w:numPr>
          <w:ilvl w:val="0"/>
          <w:numId w:val="13"/>
        </w:numPr>
      </w:pPr>
      <w:r>
        <w:t xml:space="preserve">This position will only be entitled to provide legal services to VACYPA or to a related entity (Member ACCO). Any legal </w:t>
      </w:r>
      <w:r w:rsidR="00B36563">
        <w:t>advice or support</w:t>
      </w:r>
      <w:r>
        <w:t xml:space="preserve"> provided to the ACCO must be provided to the ACCO only and the legal practitioner cannot act on behalf of or represent any one </w:t>
      </w:r>
      <w:r w:rsidR="00B36563">
        <w:t>individual</w:t>
      </w:r>
      <w:r>
        <w:t xml:space="preserve"> or client of the ACCO. </w:t>
      </w:r>
      <w:r>
        <w:t>This role is limited to policy and practice development and coordinated implementation advice for ACAC providers.</w:t>
      </w:r>
    </w:p>
    <w:p w14:paraId="398C6E41" w14:textId="42EBD1C2" w:rsidR="00590348" w:rsidRDefault="00F85F61">
      <w:r>
        <w:rPr>
          <w:i/>
          <w:iCs/>
        </w:rPr>
        <w:t>The Victorian Aboriginal Children and Young People’s Alliance are an equal opportunity employer committed to creating an inclusive workplace. Aboriginal and Torres Strait Islander applicants are strongly encouraged to apply.</w:t>
      </w:r>
    </w:p>
    <w:sectPr w:rsidR="00590348" w:rsidSect="004E55C4">
      <w:headerReference w:type="default" r:id="rId8"/>
      <w:footerReference w:type="default" r:id="rId9"/>
      <w:pgSz w:w="11906" w:h="16838"/>
      <w:pgMar w:top="255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B5BB" w14:textId="77777777" w:rsidR="009310CD" w:rsidRDefault="009310CD" w:rsidP="004E0F58">
      <w:pPr>
        <w:spacing w:after="0" w:line="240" w:lineRule="auto"/>
      </w:pPr>
      <w:r>
        <w:separator/>
      </w:r>
    </w:p>
  </w:endnote>
  <w:endnote w:type="continuationSeparator" w:id="0">
    <w:p w14:paraId="0922E201" w14:textId="77777777" w:rsidR="009310CD" w:rsidRDefault="009310CD" w:rsidP="004E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798939"/>
      <w:docPartObj>
        <w:docPartGallery w:val="Page Numbers (Bottom of Page)"/>
        <w:docPartUnique/>
      </w:docPartObj>
    </w:sdtPr>
    <w:sdtEndPr/>
    <w:sdtContent>
      <w:p w14:paraId="001D89A4" w14:textId="2F57EB35" w:rsidR="00B9405E" w:rsidRDefault="00B9405E">
        <w:pPr>
          <w:pStyle w:val="Footer"/>
          <w:jc w:val="right"/>
        </w:pPr>
        <w:r>
          <w:fldChar w:fldCharType="begin"/>
        </w:r>
        <w:r>
          <w:instrText>PAGE   \* MERGEFORMAT</w:instrText>
        </w:r>
        <w:r>
          <w:fldChar w:fldCharType="separate"/>
        </w:r>
        <w:r>
          <w:rPr>
            <w:lang w:val="en-GB"/>
          </w:rPr>
          <w:t>2</w:t>
        </w:r>
        <w:r>
          <w:fldChar w:fldCharType="end"/>
        </w:r>
      </w:p>
    </w:sdtContent>
  </w:sdt>
  <w:p w14:paraId="680A4088" w14:textId="77777777" w:rsidR="00B9405E" w:rsidRDefault="00B9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C282" w14:textId="77777777" w:rsidR="009310CD" w:rsidRDefault="009310CD" w:rsidP="004E0F58">
      <w:pPr>
        <w:spacing w:after="0" w:line="240" w:lineRule="auto"/>
      </w:pPr>
      <w:r>
        <w:separator/>
      </w:r>
    </w:p>
  </w:footnote>
  <w:footnote w:type="continuationSeparator" w:id="0">
    <w:p w14:paraId="5F8D1065" w14:textId="77777777" w:rsidR="009310CD" w:rsidRDefault="009310CD" w:rsidP="004E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1153" w14:textId="30FB0902" w:rsidR="004E0F58" w:rsidRDefault="002A566B">
    <w:pPr>
      <w:pStyle w:val="Header"/>
    </w:pPr>
    <w:r w:rsidRPr="00822210">
      <w:rPr>
        <w:noProof/>
        <w:lang w:eastAsia="en-AU"/>
      </w:rPr>
      <mc:AlternateContent>
        <mc:Choice Requires="wps">
          <w:drawing>
            <wp:anchor distT="45720" distB="45720" distL="114300" distR="114300" simplePos="0" relativeHeight="251658240" behindDoc="0" locked="0" layoutInCell="1" allowOverlap="1" wp14:anchorId="0401515D" wp14:editId="64A37E44">
              <wp:simplePos x="0" y="0"/>
              <wp:positionH relativeFrom="margin">
                <wp:align>right</wp:align>
              </wp:positionH>
              <wp:positionV relativeFrom="paragraph">
                <wp:posOffset>264160</wp:posOffset>
              </wp:positionV>
              <wp:extent cx="4010025" cy="595630"/>
              <wp:effectExtent l="0" t="0" r="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95630"/>
                      </a:xfrm>
                      <a:prstGeom prst="rect">
                        <a:avLst/>
                      </a:prstGeom>
                      <a:noFill/>
                      <a:ln w="9525">
                        <a:noFill/>
                        <a:miter lim="800000"/>
                        <a:headEnd/>
                        <a:tailEnd/>
                      </a:ln>
                    </wps:spPr>
                    <wps:txbx>
                      <w:txbxContent>
                        <w:p w14:paraId="4275B5C0" w14:textId="77777777" w:rsidR="00E20326" w:rsidRPr="00DD79BB" w:rsidRDefault="009310CD" w:rsidP="002A566B">
                          <w:pPr>
                            <w:jc w:val="right"/>
                            <w:rPr>
                              <w:color w:val="7E3E2A"/>
                              <w:sz w:val="44"/>
                              <w:szCs w:val="44"/>
                              <w:lang w:val="en-US"/>
                            </w:rPr>
                          </w:pPr>
                          <w:r>
                            <w:rPr>
                              <w:color w:val="7E3E2A"/>
                              <w:sz w:val="44"/>
                              <w:szCs w:val="44"/>
                              <w:lang w:val="en-US"/>
                            </w:rPr>
                            <w:t>Position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01515D" id="_x0000_t202" coordsize="21600,21600" o:spt="202" path="m,l,21600r21600,l21600,xe">
              <v:stroke joinstyle="miter"/>
              <v:path gradientshapeok="t" o:connecttype="rect"/>
            </v:shapetype>
            <v:shape id="Text Box 196" o:spid="_x0000_s1026" type="#_x0000_t202" style="position:absolute;margin-left:264.55pt;margin-top:20.8pt;width:315.75pt;height:46.9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" filled="f" stroked="f">
              <v:textbox style="mso-fit-shape-to-text:t">
                <w:txbxContent>
                  <w:p w14:paraId="4275B5C0" w14:textId="77777777" w:rsidR="00E20326" w:rsidRPr="00DD79BB" w:rsidRDefault="009310CD" w:rsidP="002A566B">
                    <w:pPr>
                      <w:jc w:val="right"/>
                      <w:rPr>
                        <w:color w:val="7E3E2A"/>
                        <w:sz w:val="44"/>
                        <w:szCs w:val="44"/>
                        <w:lang w:val="en-US"/>
                      </w:rPr>
                    </w:pPr>
                    <w:r>
                      <w:rPr>
                        <w:color w:val="7E3E2A"/>
                        <w:sz w:val="44"/>
                        <w:szCs w:val="44"/>
                        <w:lang w:val="en-US"/>
                      </w:rPr>
                      <w:t>Position Description</w:t>
                    </w:r>
                  </w:p>
                </w:txbxContent>
              </v:textbox>
              <w10:wrap type="square" anchorx="margin"/>
            </v:shape>
          </w:pict>
        </mc:Fallback>
      </mc:AlternateContent>
    </w:r>
    <w:r w:rsidR="00393B78" w:rsidRPr="00822210">
      <w:rPr>
        <w:noProof/>
        <w:lang w:eastAsia="en-AU"/>
      </w:rPr>
      <w:drawing>
        <wp:inline distT="0" distB="0" distL="0" distR="0" wp14:anchorId="3886F6BE" wp14:editId="2CB4A3E7">
          <wp:extent cx="2286000" cy="964595"/>
          <wp:effectExtent l="0" t="0" r="0" b="6985"/>
          <wp:docPr id="1047598714" name="Picture 1047598714" descr="G:\The Victorian Aboriginal Children and young people's Alliance\Alliance Admin\Alliance Logo &amp; Design\Alliance Logos\VACYPA_LOGO_BLACK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e Victorian Aboriginal Children and young people's Alliance\Alliance Admin\Alliance Logo &amp; Design\Alliance Logos\VACYPA_LOGO_BLACK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170" cy="969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A7D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F0C84"/>
    <w:multiLevelType w:val="hybridMultilevel"/>
    <w:tmpl w:val="0CFC620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F1834"/>
    <w:multiLevelType w:val="hybridMultilevel"/>
    <w:tmpl w:val="65525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05D37"/>
    <w:multiLevelType w:val="multilevel"/>
    <w:tmpl w:val="C80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E2221"/>
    <w:multiLevelType w:val="hybridMultilevel"/>
    <w:tmpl w:val="2646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B76F7"/>
    <w:multiLevelType w:val="hybridMultilevel"/>
    <w:tmpl w:val="81E46954"/>
    <w:lvl w:ilvl="0" w:tplc="4B4AAF78">
      <w:start w:val="1"/>
      <w:numFmt w:val="bullet"/>
      <w:lvlText w:val="-"/>
      <w:lvlJc w:val="left"/>
      <w:pPr>
        <w:ind w:left="560" w:hanging="280"/>
      </w:pPr>
      <w:rPr>
        <w:rFonts w:ascii="Aptos" w:hAnsi="Apto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18E82FB4"/>
    <w:multiLevelType w:val="hybridMultilevel"/>
    <w:tmpl w:val="94E0DC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A83E04"/>
    <w:multiLevelType w:val="hybridMultilevel"/>
    <w:tmpl w:val="E21E2838"/>
    <w:lvl w:ilvl="0" w:tplc="6DA4A070">
      <w:start w:val="1"/>
      <w:numFmt w:val="bullet"/>
      <w:lvlText w:val="•"/>
      <w:lvlJc w:val="left"/>
      <w:pPr>
        <w:ind w:left="720" w:hanging="360"/>
      </w:pPr>
    </w:lvl>
    <w:lvl w:ilvl="1" w:tplc="59C0AA7C">
      <w:numFmt w:val="decimal"/>
      <w:lvlText w:val=""/>
      <w:lvlJc w:val="left"/>
    </w:lvl>
    <w:lvl w:ilvl="2" w:tplc="00FAC302">
      <w:numFmt w:val="decimal"/>
      <w:lvlText w:val=""/>
      <w:lvlJc w:val="left"/>
    </w:lvl>
    <w:lvl w:ilvl="3" w:tplc="BA70FE2A">
      <w:numFmt w:val="decimal"/>
      <w:lvlText w:val=""/>
      <w:lvlJc w:val="left"/>
    </w:lvl>
    <w:lvl w:ilvl="4" w:tplc="1712878C">
      <w:numFmt w:val="decimal"/>
      <w:lvlText w:val=""/>
      <w:lvlJc w:val="left"/>
    </w:lvl>
    <w:lvl w:ilvl="5" w:tplc="A5DED58A">
      <w:numFmt w:val="decimal"/>
      <w:lvlText w:val=""/>
      <w:lvlJc w:val="left"/>
    </w:lvl>
    <w:lvl w:ilvl="6" w:tplc="CCAC6E02">
      <w:numFmt w:val="decimal"/>
      <w:lvlText w:val=""/>
      <w:lvlJc w:val="left"/>
    </w:lvl>
    <w:lvl w:ilvl="7" w:tplc="AF6679E8">
      <w:numFmt w:val="decimal"/>
      <w:lvlText w:val=""/>
      <w:lvlJc w:val="left"/>
    </w:lvl>
    <w:lvl w:ilvl="8" w:tplc="2ECCB554">
      <w:numFmt w:val="decimal"/>
      <w:lvlText w:val=""/>
      <w:lvlJc w:val="left"/>
    </w:lvl>
  </w:abstractNum>
  <w:abstractNum w:abstractNumId="8" w15:restartNumberingAfterBreak="0">
    <w:nsid w:val="24AB3A6F"/>
    <w:multiLevelType w:val="hybridMultilevel"/>
    <w:tmpl w:val="AD260756"/>
    <w:lvl w:ilvl="0" w:tplc="AEA2023E">
      <w:start w:val="1"/>
      <w:numFmt w:val="bullet"/>
      <w:lvlText w:val="o"/>
      <w:lvlJc w:val="left"/>
      <w:pPr>
        <w:ind w:left="1080" w:hanging="360"/>
      </w:pPr>
      <w:rPr>
        <w:rFonts w:ascii="Courier New" w:hAnsi="Courier New" w:hint="default"/>
      </w:rPr>
    </w:lvl>
    <w:lvl w:ilvl="1" w:tplc="7966D9BC">
      <w:start w:val="1"/>
      <w:numFmt w:val="bullet"/>
      <w:lvlText w:val="o"/>
      <w:lvlJc w:val="left"/>
      <w:pPr>
        <w:ind w:left="1800" w:hanging="360"/>
      </w:pPr>
      <w:rPr>
        <w:rFonts w:ascii="Courier New" w:hAnsi="Courier New" w:hint="default"/>
      </w:rPr>
    </w:lvl>
    <w:lvl w:ilvl="2" w:tplc="C3D08DA6">
      <w:start w:val="1"/>
      <w:numFmt w:val="bullet"/>
      <w:lvlText w:val=""/>
      <w:lvlJc w:val="left"/>
      <w:pPr>
        <w:ind w:left="2520" w:hanging="360"/>
      </w:pPr>
      <w:rPr>
        <w:rFonts w:ascii="Wingdings" w:hAnsi="Wingdings" w:hint="default"/>
      </w:rPr>
    </w:lvl>
    <w:lvl w:ilvl="3" w:tplc="937EB4E4">
      <w:start w:val="1"/>
      <w:numFmt w:val="bullet"/>
      <w:lvlText w:val=""/>
      <w:lvlJc w:val="left"/>
      <w:pPr>
        <w:ind w:left="3240" w:hanging="360"/>
      </w:pPr>
      <w:rPr>
        <w:rFonts w:ascii="Symbol" w:hAnsi="Symbol" w:hint="default"/>
      </w:rPr>
    </w:lvl>
    <w:lvl w:ilvl="4" w:tplc="0F9E6216">
      <w:start w:val="1"/>
      <w:numFmt w:val="bullet"/>
      <w:lvlText w:val="o"/>
      <w:lvlJc w:val="left"/>
      <w:pPr>
        <w:ind w:left="3960" w:hanging="360"/>
      </w:pPr>
      <w:rPr>
        <w:rFonts w:ascii="Courier New" w:hAnsi="Courier New" w:hint="default"/>
      </w:rPr>
    </w:lvl>
    <w:lvl w:ilvl="5" w:tplc="7910FA0A">
      <w:start w:val="1"/>
      <w:numFmt w:val="bullet"/>
      <w:lvlText w:val=""/>
      <w:lvlJc w:val="left"/>
      <w:pPr>
        <w:ind w:left="4680" w:hanging="360"/>
      </w:pPr>
      <w:rPr>
        <w:rFonts w:ascii="Wingdings" w:hAnsi="Wingdings" w:hint="default"/>
      </w:rPr>
    </w:lvl>
    <w:lvl w:ilvl="6" w:tplc="D6A62862">
      <w:start w:val="1"/>
      <w:numFmt w:val="bullet"/>
      <w:lvlText w:val=""/>
      <w:lvlJc w:val="left"/>
      <w:pPr>
        <w:ind w:left="5400" w:hanging="360"/>
      </w:pPr>
      <w:rPr>
        <w:rFonts w:ascii="Symbol" w:hAnsi="Symbol" w:hint="default"/>
      </w:rPr>
    </w:lvl>
    <w:lvl w:ilvl="7" w:tplc="8640E1EE">
      <w:start w:val="1"/>
      <w:numFmt w:val="bullet"/>
      <w:lvlText w:val="o"/>
      <w:lvlJc w:val="left"/>
      <w:pPr>
        <w:ind w:left="6120" w:hanging="360"/>
      </w:pPr>
      <w:rPr>
        <w:rFonts w:ascii="Courier New" w:hAnsi="Courier New" w:hint="default"/>
      </w:rPr>
    </w:lvl>
    <w:lvl w:ilvl="8" w:tplc="22207D44">
      <w:start w:val="1"/>
      <w:numFmt w:val="bullet"/>
      <w:lvlText w:val=""/>
      <w:lvlJc w:val="left"/>
      <w:pPr>
        <w:ind w:left="6840" w:hanging="360"/>
      </w:pPr>
      <w:rPr>
        <w:rFonts w:ascii="Wingdings" w:hAnsi="Wingdings" w:hint="default"/>
      </w:rPr>
    </w:lvl>
  </w:abstractNum>
  <w:abstractNum w:abstractNumId="9" w15:restartNumberingAfterBreak="0">
    <w:nsid w:val="2F980699"/>
    <w:multiLevelType w:val="multilevel"/>
    <w:tmpl w:val="7B3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93132"/>
    <w:multiLevelType w:val="hybridMultilevel"/>
    <w:tmpl w:val="EFFC3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14406"/>
    <w:multiLevelType w:val="hybridMultilevel"/>
    <w:tmpl w:val="CA884A3E"/>
    <w:lvl w:ilvl="0" w:tplc="7E086D32">
      <w:start w:val="1"/>
      <w:numFmt w:val="bullet"/>
      <w:lvlText w:val="•"/>
      <w:lvlJc w:val="left"/>
      <w:pPr>
        <w:ind w:left="720" w:hanging="360"/>
      </w:pPr>
    </w:lvl>
    <w:lvl w:ilvl="1" w:tplc="B0C88E1A">
      <w:numFmt w:val="decimal"/>
      <w:lvlText w:val=""/>
      <w:lvlJc w:val="left"/>
    </w:lvl>
    <w:lvl w:ilvl="2" w:tplc="FE9EAF46">
      <w:numFmt w:val="decimal"/>
      <w:lvlText w:val=""/>
      <w:lvlJc w:val="left"/>
    </w:lvl>
    <w:lvl w:ilvl="3" w:tplc="95E87084">
      <w:numFmt w:val="decimal"/>
      <w:lvlText w:val=""/>
      <w:lvlJc w:val="left"/>
    </w:lvl>
    <w:lvl w:ilvl="4" w:tplc="DAF449D0">
      <w:numFmt w:val="decimal"/>
      <w:lvlText w:val=""/>
      <w:lvlJc w:val="left"/>
    </w:lvl>
    <w:lvl w:ilvl="5" w:tplc="461897EE">
      <w:numFmt w:val="decimal"/>
      <w:lvlText w:val=""/>
      <w:lvlJc w:val="left"/>
    </w:lvl>
    <w:lvl w:ilvl="6" w:tplc="0A9EA458">
      <w:numFmt w:val="decimal"/>
      <w:lvlText w:val=""/>
      <w:lvlJc w:val="left"/>
    </w:lvl>
    <w:lvl w:ilvl="7" w:tplc="39282A02">
      <w:numFmt w:val="decimal"/>
      <w:lvlText w:val=""/>
      <w:lvlJc w:val="left"/>
    </w:lvl>
    <w:lvl w:ilvl="8" w:tplc="FE8CFC48">
      <w:numFmt w:val="decimal"/>
      <w:lvlText w:val=""/>
      <w:lvlJc w:val="left"/>
    </w:lvl>
  </w:abstractNum>
  <w:abstractNum w:abstractNumId="12" w15:restartNumberingAfterBreak="0">
    <w:nsid w:val="36115673"/>
    <w:multiLevelType w:val="multilevel"/>
    <w:tmpl w:val="945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14AA3"/>
    <w:multiLevelType w:val="multilevel"/>
    <w:tmpl w:val="4AC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75CE7"/>
    <w:multiLevelType w:val="hybridMultilevel"/>
    <w:tmpl w:val="A05EB608"/>
    <w:lvl w:ilvl="0" w:tplc="04F6D29E">
      <w:start w:val="1"/>
      <w:numFmt w:val="bullet"/>
      <w:lvlText w:val="•"/>
      <w:lvlJc w:val="left"/>
      <w:pPr>
        <w:ind w:left="720" w:hanging="360"/>
      </w:pPr>
    </w:lvl>
    <w:lvl w:ilvl="1" w:tplc="A47805F4">
      <w:numFmt w:val="decimal"/>
      <w:lvlText w:val=""/>
      <w:lvlJc w:val="left"/>
    </w:lvl>
    <w:lvl w:ilvl="2" w:tplc="CB8EC3C2">
      <w:numFmt w:val="decimal"/>
      <w:lvlText w:val=""/>
      <w:lvlJc w:val="left"/>
    </w:lvl>
    <w:lvl w:ilvl="3" w:tplc="9472466C">
      <w:numFmt w:val="decimal"/>
      <w:lvlText w:val=""/>
      <w:lvlJc w:val="left"/>
    </w:lvl>
    <w:lvl w:ilvl="4" w:tplc="ED52E450">
      <w:numFmt w:val="decimal"/>
      <w:lvlText w:val=""/>
      <w:lvlJc w:val="left"/>
    </w:lvl>
    <w:lvl w:ilvl="5" w:tplc="5DE808A8">
      <w:numFmt w:val="decimal"/>
      <w:lvlText w:val=""/>
      <w:lvlJc w:val="left"/>
    </w:lvl>
    <w:lvl w:ilvl="6" w:tplc="8AB6DA36">
      <w:numFmt w:val="decimal"/>
      <w:lvlText w:val=""/>
      <w:lvlJc w:val="left"/>
    </w:lvl>
    <w:lvl w:ilvl="7" w:tplc="0514287E">
      <w:numFmt w:val="decimal"/>
      <w:lvlText w:val=""/>
      <w:lvlJc w:val="left"/>
    </w:lvl>
    <w:lvl w:ilvl="8" w:tplc="C4B4BAB2">
      <w:numFmt w:val="decimal"/>
      <w:lvlText w:val=""/>
      <w:lvlJc w:val="left"/>
    </w:lvl>
  </w:abstractNum>
  <w:abstractNum w:abstractNumId="15" w15:restartNumberingAfterBreak="0">
    <w:nsid w:val="4DF044EA"/>
    <w:multiLevelType w:val="hybridMultilevel"/>
    <w:tmpl w:val="F0D6E548"/>
    <w:lvl w:ilvl="0" w:tplc="0C090001">
      <w:start w:val="1"/>
      <w:numFmt w:val="bullet"/>
      <w:lvlText w:val=""/>
      <w:lvlJc w:val="left"/>
      <w:pPr>
        <w:ind w:left="920" w:hanging="280"/>
      </w:pPr>
      <w:rPr>
        <w:rFonts w:ascii="Symbol" w:hAnsi="Symbol" w:hint="default"/>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6" w15:restartNumberingAfterBreak="0">
    <w:nsid w:val="4FA65E26"/>
    <w:multiLevelType w:val="hybridMultilevel"/>
    <w:tmpl w:val="5F0CD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402651"/>
    <w:multiLevelType w:val="hybridMultilevel"/>
    <w:tmpl w:val="407058C6"/>
    <w:lvl w:ilvl="0" w:tplc="37DAF684">
      <w:start w:val="1"/>
      <w:numFmt w:val="bullet"/>
      <w:lvlText w:val="•"/>
      <w:lvlJc w:val="left"/>
      <w:pPr>
        <w:ind w:left="560" w:hanging="280"/>
      </w:pPr>
    </w:lvl>
    <w:lvl w:ilvl="1" w:tplc="DC2E7CFA">
      <w:numFmt w:val="decimal"/>
      <w:lvlText w:val=""/>
      <w:lvlJc w:val="left"/>
      <w:pPr>
        <w:ind w:left="0" w:firstLine="0"/>
      </w:pPr>
    </w:lvl>
    <w:lvl w:ilvl="2" w:tplc="DFC63658">
      <w:numFmt w:val="decimal"/>
      <w:lvlText w:val=""/>
      <w:lvlJc w:val="left"/>
      <w:pPr>
        <w:ind w:left="0" w:firstLine="0"/>
      </w:pPr>
    </w:lvl>
    <w:lvl w:ilvl="3" w:tplc="49CC9ABC">
      <w:numFmt w:val="decimal"/>
      <w:lvlText w:val=""/>
      <w:lvlJc w:val="left"/>
      <w:pPr>
        <w:ind w:left="0" w:firstLine="0"/>
      </w:pPr>
    </w:lvl>
    <w:lvl w:ilvl="4" w:tplc="BCC8BB0E">
      <w:numFmt w:val="decimal"/>
      <w:lvlText w:val=""/>
      <w:lvlJc w:val="left"/>
      <w:pPr>
        <w:ind w:left="0" w:firstLine="0"/>
      </w:pPr>
    </w:lvl>
    <w:lvl w:ilvl="5" w:tplc="82B04386">
      <w:numFmt w:val="decimal"/>
      <w:lvlText w:val=""/>
      <w:lvlJc w:val="left"/>
      <w:pPr>
        <w:ind w:left="0" w:firstLine="0"/>
      </w:pPr>
    </w:lvl>
    <w:lvl w:ilvl="6" w:tplc="ED929940">
      <w:numFmt w:val="decimal"/>
      <w:lvlText w:val=""/>
      <w:lvlJc w:val="left"/>
      <w:pPr>
        <w:ind w:left="0" w:firstLine="0"/>
      </w:pPr>
    </w:lvl>
    <w:lvl w:ilvl="7" w:tplc="91BE9FB0">
      <w:numFmt w:val="decimal"/>
      <w:lvlText w:val=""/>
      <w:lvlJc w:val="left"/>
      <w:pPr>
        <w:ind w:left="0" w:firstLine="0"/>
      </w:pPr>
    </w:lvl>
    <w:lvl w:ilvl="8" w:tplc="B582ABE0">
      <w:numFmt w:val="decimal"/>
      <w:lvlText w:val=""/>
      <w:lvlJc w:val="left"/>
      <w:pPr>
        <w:ind w:left="0" w:firstLine="0"/>
      </w:pPr>
    </w:lvl>
  </w:abstractNum>
  <w:abstractNum w:abstractNumId="18" w15:restartNumberingAfterBreak="0">
    <w:nsid w:val="57814999"/>
    <w:multiLevelType w:val="hybridMultilevel"/>
    <w:tmpl w:val="43B28590"/>
    <w:lvl w:ilvl="0" w:tplc="B67C44CE">
      <w:start w:val="1"/>
      <w:numFmt w:val="bullet"/>
      <w:pStyle w:val="Bullet"/>
      <w:lvlText w:val=""/>
      <w:lvlJc w:val="left"/>
      <w:pPr>
        <w:ind w:left="720" w:hanging="360"/>
      </w:pPr>
      <w:rPr>
        <w:rFonts w:ascii="Symbol" w:hAnsi="Symbol" w:hint="default"/>
      </w:rPr>
    </w:lvl>
    <w:lvl w:ilvl="1" w:tplc="583AFCF4">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F1477"/>
    <w:multiLevelType w:val="hybridMultilevel"/>
    <w:tmpl w:val="CD1C6008"/>
    <w:lvl w:ilvl="0" w:tplc="FFFFFFFF">
      <w:start w:val="1"/>
      <w:numFmt w:val="bullet"/>
      <w:lvlText w:val="•"/>
      <w:lvlJc w:val="left"/>
      <w:pPr>
        <w:ind w:left="560" w:hanging="280"/>
      </w:pPr>
    </w:lvl>
    <w:lvl w:ilvl="1" w:tplc="FFFFFFFF">
      <w:numFmt w:val="decimal"/>
      <w:lvlText w:val=""/>
      <w:lvlJc w:val="left"/>
      <w:pPr>
        <w:ind w:left="0" w:firstLine="0"/>
      </w:pPr>
    </w:lvl>
    <w:lvl w:ilvl="2" w:tplc="FFFFFFFF">
      <w:start w:val="1"/>
      <w:numFmt w:val="bullet"/>
      <w:lvlText w:val="-"/>
      <w:lvlJc w:val="left"/>
      <w:pPr>
        <w:ind w:left="360" w:hanging="360"/>
      </w:pPr>
      <w:rPr>
        <w:rFonts w:ascii="Aptos" w:hAnsi="Aptos" w:hint="default"/>
      </w:rPr>
    </w:lvl>
    <w:lvl w:ilvl="3" w:tplc="FFFFFFFF">
      <w:numFmt w:val="decimal"/>
      <w:lvlText w:val=""/>
      <w:lvlJc w:val="left"/>
      <w:pPr>
        <w:ind w:left="0" w:firstLine="0"/>
      </w:pPr>
    </w:lvl>
    <w:lvl w:ilvl="4" w:tplc="4B4AAF78">
      <w:start w:val="1"/>
      <w:numFmt w:val="bullet"/>
      <w:lvlText w:val="-"/>
      <w:lvlJc w:val="left"/>
      <w:pPr>
        <w:ind w:left="360" w:hanging="360"/>
      </w:pPr>
      <w:rPr>
        <w:rFonts w:ascii="Aptos" w:hAnsi="Aptos" w:hint="default"/>
      </w:r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B464490"/>
    <w:multiLevelType w:val="hybridMultilevel"/>
    <w:tmpl w:val="2098E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6A3305"/>
    <w:multiLevelType w:val="hybridMultilevel"/>
    <w:tmpl w:val="FCE21632"/>
    <w:lvl w:ilvl="0" w:tplc="FFFFFFFF">
      <w:start w:val="1"/>
      <w:numFmt w:val="bullet"/>
      <w:lvlText w:val="•"/>
      <w:lvlJc w:val="left"/>
      <w:pPr>
        <w:ind w:left="560" w:hanging="280"/>
      </w:pPr>
    </w:lvl>
    <w:lvl w:ilvl="1" w:tplc="FFFFFFFF">
      <w:numFmt w:val="decimal"/>
      <w:lvlText w:val=""/>
      <w:lvlJc w:val="left"/>
      <w:pPr>
        <w:ind w:left="0" w:firstLine="0"/>
      </w:pPr>
    </w:lvl>
    <w:lvl w:ilvl="2" w:tplc="4B4AAF78">
      <w:start w:val="1"/>
      <w:numFmt w:val="bullet"/>
      <w:lvlText w:val="-"/>
      <w:lvlJc w:val="left"/>
      <w:pPr>
        <w:ind w:left="360" w:hanging="360"/>
      </w:pPr>
      <w:rPr>
        <w:rFonts w:ascii="Aptos" w:hAnsi="Aptos"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64A97755"/>
    <w:multiLevelType w:val="hybridMultilevel"/>
    <w:tmpl w:val="79DC91E8"/>
    <w:lvl w:ilvl="0" w:tplc="4B4AAF78">
      <w:start w:val="1"/>
      <w:numFmt w:val="bullet"/>
      <w:lvlText w:val="-"/>
      <w:lvlJc w:val="left"/>
      <w:pPr>
        <w:ind w:left="560" w:hanging="280"/>
      </w:pPr>
      <w:rPr>
        <w:rFonts w:ascii="Aptos" w:hAnsi="Aptos" w:hint="default"/>
      </w:rPr>
    </w:lvl>
    <w:lvl w:ilvl="1" w:tplc="FFFFFFFF">
      <w:numFmt w:val="decimal"/>
      <w:lvlText w:val=""/>
      <w:lvlJc w:val="left"/>
      <w:pPr>
        <w:ind w:left="0" w:firstLine="0"/>
      </w:pPr>
    </w:lvl>
    <w:lvl w:ilvl="2" w:tplc="FFFFFFFF">
      <w:start w:val="1"/>
      <w:numFmt w:val="bullet"/>
      <w:lvlText w:val="-"/>
      <w:lvlJc w:val="left"/>
      <w:pPr>
        <w:ind w:left="360" w:hanging="360"/>
      </w:pPr>
      <w:rPr>
        <w:rFonts w:ascii="Aptos" w:hAnsi="Aptos" w:hint="default"/>
      </w:rPr>
    </w:lvl>
    <w:lvl w:ilvl="3" w:tplc="FFFFFFFF">
      <w:numFmt w:val="decimal"/>
      <w:lvlText w:val=""/>
      <w:lvlJc w:val="left"/>
      <w:pPr>
        <w:ind w:left="0" w:firstLine="0"/>
      </w:pPr>
    </w:lvl>
    <w:lvl w:ilvl="4" w:tplc="FFFFFFFF">
      <w:start w:val="1"/>
      <w:numFmt w:val="bullet"/>
      <w:lvlText w:val="-"/>
      <w:lvlJc w:val="left"/>
      <w:pPr>
        <w:ind w:left="360" w:hanging="360"/>
      </w:pPr>
      <w:rPr>
        <w:rFonts w:ascii="Aptos" w:hAnsi="Aptos" w:hint="default"/>
      </w:r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67EE59D1"/>
    <w:multiLevelType w:val="hybridMultilevel"/>
    <w:tmpl w:val="BE1A5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3D5A26"/>
    <w:multiLevelType w:val="hybridMultilevel"/>
    <w:tmpl w:val="4B7EA8A6"/>
    <w:lvl w:ilvl="0" w:tplc="59021EE8">
      <w:start w:val="1"/>
      <w:numFmt w:val="bullet"/>
      <w:lvlText w:val="–"/>
      <w:lvlJc w:val="left"/>
      <w:pPr>
        <w:ind w:left="1040" w:hanging="280"/>
      </w:pPr>
    </w:lvl>
    <w:lvl w:ilvl="1" w:tplc="32B25BD6">
      <w:numFmt w:val="decimal"/>
      <w:lvlText w:val=""/>
      <w:lvlJc w:val="left"/>
      <w:pPr>
        <w:ind w:left="0" w:firstLine="0"/>
      </w:pPr>
    </w:lvl>
    <w:lvl w:ilvl="2" w:tplc="B68A3E92">
      <w:numFmt w:val="decimal"/>
      <w:lvlText w:val=""/>
      <w:lvlJc w:val="left"/>
      <w:pPr>
        <w:ind w:left="0" w:firstLine="0"/>
      </w:pPr>
    </w:lvl>
    <w:lvl w:ilvl="3" w:tplc="D9A89926">
      <w:numFmt w:val="decimal"/>
      <w:lvlText w:val=""/>
      <w:lvlJc w:val="left"/>
      <w:pPr>
        <w:ind w:left="0" w:firstLine="0"/>
      </w:pPr>
    </w:lvl>
    <w:lvl w:ilvl="4" w:tplc="BFB2AB7E">
      <w:numFmt w:val="decimal"/>
      <w:lvlText w:val=""/>
      <w:lvlJc w:val="left"/>
      <w:pPr>
        <w:ind w:left="0" w:firstLine="0"/>
      </w:pPr>
    </w:lvl>
    <w:lvl w:ilvl="5" w:tplc="99DE7578">
      <w:numFmt w:val="decimal"/>
      <w:lvlText w:val=""/>
      <w:lvlJc w:val="left"/>
      <w:pPr>
        <w:ind w:left="0" w:firstLine="0"/>
      </w:pPr>
    </w:lvl>
    <w:lvl w:ilvl="6" w:tplc="D820D4C4">
      <w:numFmt w:val="decimal"/>
      <w:lvlText w:val=""/>
      <w:lvlJc w:val="left"/>
      <w:pPr>
        <w:ind w:left="0" w:firstLine="0"/>
      </w:pPr>
    </w:lvl>
    <w:lvl w:ilvl="7" w:tplc="FEA83D94">
      <w:numFmt w:val="decimal"/>
      <w:lvlText w:val=""/>
      <w:lvlJc w:val="left"/>
      <w:pPr>
        <w:ind w:left="0" w:firstLine="0"/>
      </w:pPr>
    </w:lvl>
    <w:lvl w:ilvl="8" w:tplc="AE546A14">
      <w:numFmt w:val="decimal"/>
      <w:lvlText w:val=""/>
      <w:lvlJc w:val="left"/>
      <w:pPr>
        <w:ind w:left="0" w:firstLine="0"/>
      </w:pPr>
    </w:lvl>
  </w:abstractNum>
  <w:num w:numId="1" w16cid:durableId="745079323">
    <w:abstractNumId w:val="8"/>
  </w:num>
  <w:num w:numId="2" w16cid:durableId="1594781020">
    <w:abstractNumId w:val="9"/>
  </w:num>
  <w:num w:numId="3" w16cid:durableId="1424763165">
    <w:abstractNumId w:val="13"/>
  </w:num>
  <w:num w:numId="4" w16cid:durableId="590360408">
    <w:abstractNumId w:val="3"/>
  </w:num>
  <w:num w:numId="5" w16cid:durableId="363673964">
    <w:abstractNumId w:val="12"/>
  </w:num>
  <w:num w:numId="6" w16cid:durableId="1560676869">
    <w:abstractNumId w:val="0"/>
  </w:num>
  <w:num w:numId="7" w16cid:durableId="1278483667">
    <w:abstractNumId w:val="2"/>
  </w:num>
  <w:num w:numId="8" w16cid:durableId="278606679">
    <w:abstractNumId w:val="20"/>
  </w:num>
  <w:num w:numId="9" w16cid:durableId="944003648">
    <w:abstractNumId w:val="6"/>
  </w:num>
  <w:num w:numId="10" w16cid:durableId="1613510342">
    <w:abstractNumId w:val="1"/>
  </w:num>
  <w:num w:numId="11" w16cid:durableId="1919824049">
    <w:abstractNumId w:val="18"/>
  </w:num>
  <w:num w:numId="12" w16cid:durableId="1863280347">
    <w:abstractNumId w:val="14"/>
    <w:lvlOverride w:ilvl="0">
      <w:startOverride w:val="1"/>
    </w:lvlOverride>
  </w:num>
  <w:num w:numId="13" w16cid:durableId="918104013">
    <w:abstractNumId w:val="10"/>
  </w:num>
  <w:num w:numId="14" w16cid:durableId="2001542570">
    <w:abstractNumId w:val="11"/>
    <w:lvlOverride w:ilvl="0">
      <w:startOverride w:val="1"/>
    </w:lvlOverride>
  </w:num>
  <w:num w:numId="15" w16cid:durableId="1416590568">
    <w:abstractNumId w:val="7"/>
    <w:lvlOverride w:ilvl="0">
      <w:startOverride w:val="1"/>
    </w:lvlOverride>
  </w:num>
  <w:num w:numId="16" w16cid:durableId="1498495594">
    <w:abstractNumId w:val="17"/>
  </w:num>
  <w:num w:numId="17" w16cid:durableId="2029870138">
    <w:abstractNumId w:val="24"/>
  </w:num>
  <w:num w:numId="18" w16cid:durableId="518930031">
    <w:abstractNumId w:val="17"/>
  </w:num>
  <w:num w:numId="19" w16cid:durableId="300229770">
    <w:abstractNumId w:val="21"/>
  </w:num>
  <w:num w:numId="20" w16cid:durableId="1510757250">
    <w:abstractNumId w:val="19"/>
  </w:num>
  <w:num w:numId="21" w16cid:durableId="1038746178">
    <w:abstractNumId w:val="22"/>
  </w:num>
  <w:num w:numId="22" w16cid:durableId="965503955">
    <w:abstractNumId w:val="5"/>
  </w:num>
  <w:num w:numId="23" w16cid:durableId="699283636">
    <w:abstractNumId w:val="4"/>
  </w:num>
  <w:num w:numId="24" w16cid:durableId="1837961759">
    <w:abstractNumId w:val="23"/>
  </w:num>
  <w:num w:numId="25" w16cid:durableId="1010908375">
    <w:abstractNumId w:val="16"/>
  </w:num>
  <w:num w:numId="26" w16cid:durableId="305160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25"/>
    <w:rsid w:val="00002995"/>
    <w:rsid w:val="00007B88"/>
    <w:rsid w:val="00023891"/>
    <w:rsid w:val="00026EE2"/>
    <w:rsid w:val="000440B8"/>
    <w:rsid w:val="00056FD1"/>
    <w:rsid w:val="00085D2E"/>
    <w:rsid w:val="00097602"/>
    <w:rsid w:val="000B1AEB"/>
    <w:rsid w:val="000B2B71"/>
    <w:rsid w:val="000E5C25"/>
    <w:rsid w:val="000E632B"/>
    <w:rsid w:val="000F06D0"/>
    <w:rsid w:val="0012772A"/>
    <w:rsid w:val="00145DDC"/>
    <w:rsid w:val="00147C16"/>
    <w:rsid w:val="001711BA"/>
    <w:rsid w:val="001A34D1"/>
    <w:rsid w:val="001A3926"/>
    <w:rsid w:val="001A41C9"/>
    <w:rsid w:val="001F41E4"/>
    <w:rsid w:val="00212DFB"/>
    <w:rsid w:val="00217AC4"/>
    <w:rsid w:val="00231C33"/>
    <w:rsid w:val="00236EC3"/>
    <w:rsid w:val="002611AA"/>
    <w:rsid w:val="002818FB"/>
    <w:rsid w:val="002962F7"/>
    <w:rsid w:val="002A471C"/>
    <w:rsid w:val="002A4BD9"/>
    <w:rsid w:val="002A566B"/>
    <w:rsid w:val="002B0F27"/>
    <w:rsid w:val="002B1D81"/>
    <w:rsid w:val="002B3977"/>
    <w:rsid w:val="002B49CD"/>
    <w:rsid w:val="002C5C03"/>
    <w:rsid w:val="002C67FF"/>
    <w:rsid w:val="002E008F"/>
    <w:rsid w:val="002E68D6"/>
    <w:rsid w:val="002E73BF"/>
    <w:rsid w:val="002F490C"/>
    <w:rsid w:val="0032357A"/>
    <w:rsid w:val="00323948"/>
    <w:rsid w:val="00330048"/>
    <w:rsid w:val="003329D5"/>
    <w:rsid w:val="00361652"/>
    <w:rsid w:val="00367CB4"/>
    <w:rsid w:val="003848C5"/>
    <w:rsid w:val="0038564B"/>
    <w:rsid w:val="00393B78"/>
    <w:rsid w:val="003C3DFF"/>
    <w:rsid w:val="00405A19"/>
    <w:rsid w:val="004276F5"/>
    <w:rsid w:val="0046229D"/>
    <w:rsid w:val="00463CD5"/>
    <w:rsid w:val="00473A04"/>
    <w:rsid w:val="004C490E"/>
    <w:rsid w:val="004C5B44"/>
    <w:rsid w:val="004E0F58"/>
    <w:rsid w:val="004E55C4"/>
    <w:rsid w:val="00506BA4"/>
    <w:rsid w:val="0051198A"/>
    <w:rsid w:val="00524CF9"/>
    <w:rsid w:val="0053459A"/>
    <w:rsid w:val="00546F25"/>
    <w:rsid w:val="00560C37"/>
    <w:rsid w:val="00563EDE"/>
    <w:rsid w:val="00586617"/>
    <w:rsid w:val="00590348"/>
    <w:rsid w:val="005A06A2"/>
    <w:rsid w:val="005B54D4"/>
    <w:rsid w:val="005C4FA6"/>
    <w:rsid w:val="005C63BC"/>
    <w:rsid w:val="005E028E"/>
    <w:rsid w:val="005E1B63"/>
    <w:rsid w:val="005E6E3F"/>
    <w:rsid w:val="00601E35"/>
    <w:rsid w:val="006120D2"/>
    <w:rsid w:val="00622C98"/>
    <w:rsid w:val="00650EB6"/>
    <w:rsid w:val="00653AF1"/>
    <w:rsid w:val="006A03B6"/>
    <w:rsid w:val="006A3AD2"/>
    <w:rsid w:val="006A590C"/>
    <w:rsid w:val="006A7E71"/>
    <w:rsid w:val="006E7F2F"/>
    <w:rsid w:val="007419F5"/>
    <w:rsid w:val="00764FC4"/>
    <w:rsid w:val="00773F37"/>
    <w:rsid w:val="00795EEE"/>
    <w:rsid w:val="007C404E"/>
    <w:rsid w:val="007C5F9A"/>
    <w:rsid w:val="007D60A4"/>
    <w:rsid w:val="007E0173"/>
    <w:rsid w:val="007E026E"/>
    <w:rsid w:val="007F5F65"/>
    <w:rsid w:val="0080796B"/>
    <w:rsid w:val="00824B5E"/>
    <w:rsid w:val="00847CEB"/>
    <w:rsid w:val="0085214D"/>
    <w:rsid w:val="008722B4"/>
    <w:rsid w:val="008A63D0"/>
    <w:rsid w:val="008A78EF"/>
    <w:rsid w:val="008B1EA2"/>
    <w:rsid w:val="008C1D52"/>
    <w:rsid w:val="008E406E"/>
    <w:rsid w:val="008F1DB2"/>
    <w:rsid w:val="00906C6B"/>
    <w:rsid w:val="00906CAF"/>
    <w:rsid w:val="00927EB1"/>
    <w:rsid w:val="009310CD"/>
    <w:rsid w:val="009529D8"/>
    <w:rsid w:val="009636FD"/>
    <w:rsid w:val="009879EC"/>
    <w:rsid w:val="00997FD2"/>
    <w:rsid w:val="009A04E5"/>
    <w:rsid w:val="009C7E4A"/>
    <w:rsid w:val="009E4759"/>
    <w:rsid w:val="009F2AB7"/>
    <w:rsid w:val="00A06A30"/>
    <w:rsid w:val="00A06A45"/>
    <w:rsid w:val="00A1279F"/>
    <w:rsid w:val="00A32ED9"/>
    <w:rsid w:val="00A45061"/>
    <w:rsid w:val="00A457C7"/>
    <w:rsid w:val="00A5008A"/>
    <w:rsid w:val="00A57A9A"/>
    <w:rsid w:val="00A8267D"/>
    <w:rsid w:val="00A9440E"/>
    <w:rsid w:val="00A95C9B"/>
    <w:rsid w:val="00AA1AB5"/>
    <w:rsid w:val="00AA7BF1"/>
    <w:rsid w:val="00AB4BD6"/>
    <w:rsid w:val="00AE20F4"/>
    <w:rsid w:val="00AF0EF4"/>
    <w:rsid w:val="00B030E2"/>
    <w:rsid w:val="00B0548E"/>
    <w:rsid w:val="00B36563"/>
    <w:rsid w:val="00B510CA"/>
    <w:rsid w:val="00B51786"/>
    <w:rsid w:val="00B574ED"/>
    <w:rsid w:val="00B64C3F"/>
    <w:rsid w:val="00B66C2F"/>
    <w:rsid w:val="00B9405E"/>
    <w:rsid w:val="00BB0E7E"/>
    <w:rsid w:val="00BC3BB2"/>
    <w:rsid w:val="00BD0799"/>
    <w:rsid w:val="00BE4E07"/>
    <w:rsid w:val="00BF1A39"/>
    <w:rsid w:val="00C001DA"/>
    <w:rsid w:val="00C01E33"/>
    <w:rsid w:val="00C103B3"/>
    <w:rsid w:val="00C11CB3"/>
    <w:rsid w:val="00C155AA"/>
    <w:rsid w:val="00C324D0"/>
    <w:rsid w:val="00C33C83"/>
    <w:rsid w:val="00C92029"/>
    <w:rsid w:val="00CC4E1E"/>
    <w:rsid w:val="00CD1159"/>
    <w:rsid w:val="00CE39DB"/>
    <w:rsid w:val="00D062DC"/>
    <w:rsid w:val="00D37CED"/>
    <w:rsid w:val="00D42A8A"/>
    <w:rsid w:val="00D63FA1"/>
    <w:rsid w:val="00D6637F"/>
    <w:rsid w:val="00D85F3C"/>
    <w:rsid w:val="00D90F7E"/>
    <w:rsid w:val="00DA5240"/>
    <w:rsid w:val="00DA785A"/>
    <w:rsid w:val="00DC7806"/>
    <w:rsid w:val="00DF057F"/>
    <w:rsid w:val="00E20326"/>
    <w:rsid w:val="00E2322F"/>
    <w:rsid w:val="00E32302"/>
    <w:rsid w:val="00E36702"/>
    <w:rsid w:val="00E56C31"/>
    <w:rsid w:val="00E847C4"/>
    <w:rsid w:val="00E9281B"/>
    <w:rsid w:val="00E974BF"/>
    <w:rsid w:val="00EC4140"/>
    <w:rsid w:val="00ED1CF7"/>
    <w:rsid w:val="00ED2061"/>
    <w:rsid w:val="00EE393D"/>
    <w:rsid w:val="00EE6C1A"/>
    <w:rsid w:val="00F15F98"/>
    <w:rsid w:val="00F564D7"/>
    <w:rsid w:val="00F62C8C"/>
    <w:rsid w:val="00F64C51"/>
    <w:rsid w:val="00F72AB4"/>
    <w:rsid w:val="00F81142"/>
    <w:rsid w:val="00F83699"/>
    <w:rsid w:val="00F85F61"/>
    <w:rsid w:val="00FA29C4"/>
    <w:rsid w:val="00FA3690"/>
    <w:rsid w:val="00FE21E1"/>
    <w:rsid w:val="01F01514"/>
    <w:rsid w:val="02E6B3F1"/>
    <w:rsid w:val="06210A8B"/>
    <w:rsid w:val="0805555D"/>
    <w:rsid w:val="0D840A09"/>
    <w:rsid w:val="105FF6AB"/>
    <w:rsid w:val="17833008"/>
    <w:rsid w:val="17C5C898"/>
    <w:rsid w:val="1D0E77B6"/>
    <w:rsid w:val="2817E2A8"/>
    <w:rsid w:val="286342B5"/>
    <w:rsid w:val="2993ACF4"/>
    <w:rsid w:val="2B871407"/>
    <w:rsid w:val="2BED4C1E"/>
    <w:rsid w:val="2CB66C07"/>
    <w:rsid w:val="3183BB92"/>
    <w:rsid w:val="338A1036"/>
    <w:rsid w:val="44F5364B"/>
    <w:rsid w:val="470B724A"/>
    <w:rsid w:val="485FD13C"/>
    <w:rsid w:val="494C6C8D"/>
    <w:rsid w:val="50EBF33D"/>
    <w:rsid w:val="551192AC"/>
    <w:rsid w:val="5D1D2AF6"/>
    <w:rsid w:val="603C2D7B"/>
    <w:rsid w:val="6B65AF80"/>
    <w:rsid w:val="6E76DE9E"/>
    <w:rsid w:val="77739345"/>
    <w:rsid w:val="7EC91C1C"/>
    <w:rsid w:val="7F1F62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9A21C"/>
  <w15:chartTrackingRefBased/>
  <w15:docId w15:val="{4484304D-14F5-495B-BF3B-4BDFEA86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C25"/>
  </w:style>
  <w:style w:type="paragraph" w:styleId="Heading1">
    <w:name w:val="heading 1"/>
    <w:basedOn w:val="Normal"/>
    <w:next w:val="Normal"/>
    <w:link w:val="Heading1Char"/>
    <w:uiPriority w:val="9"/>
    <w:qFormat/>
    <w:rsid w:val="000E5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25"/>
    <w:rPr>
      <w:rFonts w:eastAsiaTheme="majorEastAsia" w:cstheme="majorBidi"/>
      <w:color w:val="272727" w:themeColor="text1" w:themeTint="D8"/>
    </w:rPr>
  </w:style>
  <w:style w:type="paragraph" w:styleId="Title">
    <w:name w:val="Title"/>
    <w:basedOn w:val="Normal"/>
    <w:next w:val="Normal"/>
    <w:link w:val="TitleChar"/>
    <w:uiPriority w:val="10"/>
    <w:qFormat/>
    <w:rsid w:val="000E5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25"/>
    <w:pPr>
      <w:spacing w:before="160"/>
      <w:jc w:val="center"/>
    </w:pPr>
    <w:rPr>
      <w:i/>
      <w:iCs/>
      <w:color w:val="404040" w:themeColor="text1" w:themeTint="BF"/>
    </w:rPr>
  </w:style>
  <w:style w:type="character" w:customStyle="1" w:styleId="QuoteChar">
    <w:name w:val="Quote Char"/>
    <w:basedOn w:val="DefaultParagraphFont"/>
    <w:link w:val="Quote"/>
    <w:uiPriority w:val="29"/>
    <w:rsid w:val="000E5C25"/>
    <w:rPr>
      <w:i/>
      <w:iCs/>
      <w:color w:val="404040" w:themeColor="text1" w:themeTint="BF"/>
    </w:rPr>
  </w:style>
  <w:style w:type="paragraph" w:styleId="ListParagraph">
    <w:name w:val="List Paragraph"/>
    <w:basedOn w:val="Normal"/>
    <w:qFormat/>
    <w:rsid w:val="000E5C25"/>
    <w:pPr>
      <w:ind w:left="720"/>
      <w:contextualSpacing/>
    </w:pPr>
  </w:style>
  <w:style w:type="character" w:styleId="IntenseEmphasis">
    <w:name w:val="Intense Emphasis"/>
    <w:basedOn w:val="DefaultParagraphFont"/>
    <w:uiPriority w:val="21"/>
    <w:qFormat/>
    <w:rsid w:val="000E5C25"/>
    <w:rPr>
      <w:i/>
      <w:iCs/>
      <w:color w:val="0F4761" w:themeColor="accent1" w:themeShade="BF"/>
    </w:rPr>
  </w:style>
  <w:style w:type="paragraph" w:styleId="IntenseQuote">
    <w:name w:val="Intense Quote"/>
    <w:basedOn w:val="Normal"/>
    <w:next w:val="Normal"/>
    <w:link w:val="IntenseQuoteChar"/>
    <w:uiPriority w:val="30"/>
    <w:qFormat/>
    <w:rsid w:val="000E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25"/>
    <w:rPr>
      <w:i/>
      <w:iCs/>
      <w:color w:val="0F4761" w:themeColor="accent1" w:themeShade="BF"/>
    </w:rPr>
  </w:style>
  <w:style w:type="character" w:styleId="IntenseReference">
    <w:name w:val="Intense Reference"/>
    <w:basedOn w:val="DefaultParagraphFont"/>
    <w:uiPriority w:val="32"/>
    <w:qFormat/>
    <w:rsid w:val="000E5C25"/>
    <w:rPr>
      <w:b/>
      <w:bCs/>
      <w:smallCaps/>
      <w:color w:val="0F4761" w:themeColor="accent1" w:themeShade="BF"/>
      <w:spacing w:val="5"/>
    </w:rPr>
  </w:style>
  <w:style w:type="paragraph" w:styleId="NoSpacing">
    <w:name w:val="No Spacing"/>
    <w:uiPriority w:val="1"/>
    <w:qFormat/>
    <w:rsid w:val="00653AF1"/>
    <w:pPr>
      <w:spacing w:after="0" w:line="240" w:lineRule="auto"/>
    </w:pPr>
  </w:style>
  <w:style w:type="paragraph" w:styleId="Header">
    <w:name w:val="header"/>
    <w:basedOn w:val="Normal"/>
    <w:link w:val="HeaderChar"/>
    <w:uiPriority w:val="99"/>
    <w:unhideWhenUsed/>
    <w:rsid w:val="004E0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58"/>
  </w:style>
  <w:style w:type="paragraph" w:styleId="Footer">
    <w:name w:val="footer"/>
    <w:basedOn w:val="Normal"/>
    <w:link w:val="FooterChar"/>
    <w:uiPriority w:val="99"/>
    <w:unhideWhenUsed/>
    <w:rsid w:val="004E0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58"/>
  </w:style>
  <w:style w:type="paragraph" w:styleId="Revision">
    <w:name w:val="Revision"/>
    <w:hidden/>
    <w:uiPriority w:val="99"/>
    <w:semiHidden/>
    <w:rsid w:val="00A457C7"/>
    <w:pPr>
      <w:spacing w:after="0" w:line="240" w:lineRule="auto"/>
    </w:pPr>
  </w:style>
  <w:style w:type="paragraph" w:customStyle="1" w:styleId="Bullet">
    <w:name w:val="Bullet"/>
    <w:basedOn w:val="ListParagraph"/>
    <w:qFormat/>
    <w:rsid w:val="004276F5"/>
    <w:pPr>
      <w:numPr>
        <w:numId w:val="11"/>
      </w:numPr>
      <w:spacing w:after="0" w:line="259" w:lineRule="auto"/>
    </w:pPr>
    <w:rPr>
      <w:rFonts w:ascii="Aptos" w:hAnsi="Aptos"/>
      <w:kern w:val="0"/>
      <w:sz w:val="20"/>
      <w:szCs w:val="20"/>
      <w14:ligatures w14:val="none"/>
    </w:rPr>
  </w:style>
  <w:style w:type="paragraph" w:customStyle="1" w:styleId="Bullet2">
    <w:name w:val="Bullet 2"/>
    <w:basedOn w:val="Bullet"/>
    <w:qFormat/>
    <w:rsid w:val="004276F5"/>
    <w:pPr>
      <w:numPr>
        <w:ilvl w:val="1"/>
      </w:numPr>
    </w:pPr>
  </w:style>
  <w:style w:type="character" w:styleId="CommentReference">
    <w:name w:val="annotation reference"/>
    <w:basedOn w:val="DefaultParagraphFont"/>
    <w:uiPriority w:val="99"/>
    <w:semiHidden/>
    <w:unhideWhenUsed/>
    <w:rsid w:val="00F83699"/>
    <w:rPr>
      <w:sz w:val="16"/>
      <w:szCs w:val="16"/>
    </w:rPr>
  </w:style>
  <w:style w:type="paragraph" w:styleId="CommentText">
    <w:name w:val="annotation text"/>
    <w:basedOn w:val="Normal"/>
    <w:link w:val="CommentTextChar"/>
    <w:uiPriority w:val="99"/>
    <w:unhideWhenUsed/>
    <w:rsid w:val="00F83699"/>
    <w:pPr>
      <w:spacing w:line="240" w:lineRule="auto"/>
    </w:pPr>
    <w:rPr>
      <w:sz w:val="20"/>
      <w:szCs w:val="20"/>
    </w:rPr>
  </w:style>
  <w:style w:type="character" w:customStyle="1" w:styleId="CommentTextChar">
    <w:name w:val="Comment Text Char"/>
    <w:basedOn w:val="DefaultParagraphFont"/>
    <w:link w:val="CommentText"/>
    <w:uiPriority w:val="99"/>
    <w:rsid w:val="00F83699"/>
    <w:rPr>
      <w:sz w:val="20"/>
      <w:szCs w:val="20"/>
    </w:rPr>
  </w:style>
  <w:style w:type="paragraph" w:styleId="CommentSubject">
    <w:name w:val="annotation subject"/>
    <w:basedOn w:val="CommentText"/>
    <w:next w:val="CommentText"/>
    <w:link w:val="CommentSubjectChar"/>
    <w:uiPriority w:val="99"/>
    <w:semiHidden/>
    <w:unhideWhenUsed/>
    <w:rsid w:val="00F83699"/>
    <w:rPr>
      <w:b/>
      <w:bCs/>
    </w:rPr>
  </w:style>
  <w:style w:type="character" w:customStyle="1" w:styleId="CommentSubjectChar">
    <w:name w:val="Comment Subject Char"/>
    <w:basedOn w:val="CommentTextChar"/>
    <w:link w:val="CommentSubject"/>
    <w:uiPriority w:val="99"/>
    <w:semiHidden/>
    <w:rsid w:val="00F836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7C66-89DE-4894-9667-CA84D0C4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5907</Characters>
  <Application>Microsoft Office Word</Application>
  <DocSecurity>0</DocSecurity>
  <Lines>123</Lines>
  <Paragraphs>79</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Williams</dc:creator>
  <cp:keywords/>
  <dc:description/>
  <cp:lastModifiedBy>Dana Williams</cp:lastModifiedBy>
  <cp:revision>2</cp:revision>
  <dcterms:created xsi:type="dcterms:W3CDTF">2026-05-15T05:58:00Z</dcterms:created>
  <dcterms:modified xsi:type="dcterms:W3CDTF">2026-05-15T05:58:00Z</dcterms:modified>
</cp:coreProperties>
</file>