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597"/>
        <w:gridCol w:w="7824"/>
        <w:gridCol w:w="1112"/>
        <w:gridCol w:w="2483"/>
        <w:gridCol w:w="890"/>
      </w:tblGrid>
      <w:tr w:rsidR="00771EBF" w:rsidRPr="009818FE" w14:paraId="4FEE5968" w14:textId="77777777" w:rsidTr="009068B8">
        <w:trPr>
          <w:trHeight w:hRule="exact" w:val="978"/>
          <w:tblCellSpacing w:w="20" w:type="dxa"/>
        </w:trPr>
        <w:tc>
          <w:tcPr>
            <w:tcW w:w="562" w:type="pct"/>
            <w:tcBorders>
              <w:top w:val="outset" w:sz="24" w:space="0" w:color="auto"/>
              <w:bottom w:val="outset" w:sz="6" w:space="0" w:color="auto"/>
              <w:right w:val="nil"/>
            </w:tcBorders>
            <w:vAlign w:val="center"/>
          </w:tcPr>
          <w:p w14:paraId="74260165" w14:textId="77777777" w:rsidR="00771EBF" w:rsidRPr="009818FE" w:rsidRDefault="00771EBF" w:rsidP="00771EBF">
            <w:pPr>
              <w:overflowPunct w:val="0"/>
              <w:autoSpaceDE w:val="0"/>
              <w:autoSpaceDN w:val="0"/>
              <w:adjustRightInd w:val="0"/>
              <w:spacing w:after="0"/>
              <w:textAlignment w:val="baseline"/>
              <w:rPr>
                <w:rFonts w:asciiTheme="minorHAnsi" w:hAnsiTheme="minorHAnsi" w:cstheme="minorHAnsi"/>
                <w:sz w:val="22"/>
                <w:szCs w:val="22"/>
              </w:rPr>
            </w:pPr>
            <w:r w:rsidRPr="009818FE">
              <w:rPr>
                <w:rFonts w:asciiTheme="minorHAnsi" w:hAnsiTheme="minorHAnsi" w:cstheme="minorHAnsi"/>
                <w:b/>
                <w:sz w:val="22"/>
                <w:szCs w:val="22"/>
              </w:rPr>
              <w:t xml:space="preserve">Position Title: </w:t>
            </w:r>
          </w:p>
        </w:tc>
        <w:tc>
          <w:tcPr>
            <w:tcW w:w="2819" w:type="pct"/>
            <w:tcBorders>
              <w:top w:val="outset" w:sz="24" w:space="0" w:color="auto"/>
              <w:left w:val="nil"/>
              <w:bottom w:val="outset" w:sz="6" w:space="0" w:color="auto"/>
            </w:tcBorders>
            <w:vAlign w:val="center"/>
          </w:tcPr>
          <w:p w14:paraId="71108489" w14:textId="43DF24F8" w:rsidR="00771EBF" w:rsidRPr="009818FE" w:rsidRDefault="003C375C" w:rsidP="00771EBF">
            <w:pPr>
              <w:overflowPunct w:val="0"/>
              <w:autoSpaceDE w:val="0"/>
              <w:autoSpaceDN w:val="0"/>
              <w:adjustRightInd w:val="0"/>
              <w:spacing w:after="0"/>
              <w:textAlignment w:val="baseline"/>
              <w:rPr>
                <w:rFonts w:asciiTheme="minorHAnsi" w:hAnsiTheme="minorHAnsi" w:cstheme="minorHAnsi"/>
                <w:sz w:val="22"/>
                <w:szCs w:val="22"/>
              </w:rPr>
            </w:pPr>
            <w:r>
              <w:rPr>
                <w:rFonts w:asciiTheme="minorHAnsi" w:hAnsiTheme="minorHAnsi" w:cstheme="minorHAnsi"/>
                <w:sz w:val="22"/>
                <w:szCs w:val="22"/>
              </w:rPr>
              <w:t>Business Development Manager</w:t>
            </w:r>
          </w:p>
        </w:tc>
        <w:tc>
          <w:tcPr>
            <w:tcW w:w="1272" w:type="pct"/>
            <w:gridSpan w:val="2"/>
            <w:vMerge w:val="restart"/>
            <w:tcBorders>
              <w:top w:val="outset" w:sz="24" w:space="0" w:color="auto"/>
              <w:right w:val="nil"/>
            </w:tcBorders>
            <w:vAlign w:val="center"/>
          </w:tcPr>
          <w:p w14:paraId="21B97DEC" w14:textId="18689374" w:rsidR="00771EBF" w:rsidRPr="009818FE" w:rsidRDefault="00771EBF" w:rsidP="00771EBF">
            <w:pPr>
              <w:overflowPunct w:val="0"/>
              <w:autoSpaceDE w:val="0"/>
              <w:autoSpaceDN w:val="0"/>
              <w:adjustRightInd w:val="0"/>
              <w:spacing w:before="120" w:after="0"/>
              <w:textAlignment w:val="baseline"/>
              <w:rPr>
                <w:rFonts w:asciiTheme="minorHAnsi" w:hAnsiTheme="minorHAnsi" w:cstheme="minorHAnsi"/>
                <w:sz w:val="22"/>
                <w:szCs w:val="22"/>
              </w:rPr>
            </w:pPr>
            <w:r w:rsidRPr="009818FE">
              <w:rPr>
                <w:rFonts w:asciiTheme="minorHAnsi" w:hAnsiTheme="minorHAnsi" w:cstheme="minorHAnsi"/>
                <w:b/>
                <w:sz w:val="22"/>
                <w:szCs w:val="22"/>
              </w:rPr>
              <w:t xml:space="preserve">Department:  </w:t>
            </w:r>
            <w:r w:rsidR="009068B8" w:rsidRPr="009068B8">
              <w:rPr>
                <w:rFonts w:asciiTheme="minorHAnsi" w:hAnsiTheme="minorHAnsi" w:cstheme="minorHAnsi"/>
                <w:bCs/>
                <w:sz w:val="22"/>
                <w:szCs w:val="22"/>
              </w:rPr>
              <w:t>Corporate Services</w:t>
            </w:r>
            <w:r w:rsidR="009068B8">
              <w:rPr>
                <w:rFonts w:asciiTheme="minorHAnsi" w:hAnsiTheme="minorHAnsi" w:cstheme="minorHAnsi"/>
                <w:b/>
                <w:sz w:val="22"/>
                <w:szCs w:val="22"/>
              </w:rPr>
              <w:t xml:space="preserve"> </w:t>
            </w:r>
          </w:p>
        </w:tc>
        <w:tc>
          <w:tcPr>
            <w:tcW w:w="275" w:type="pct"/>
            <w:vMerge w:val="restart"/>
            <w:tcBorders>
              <w:top w:val="outset" w:sz="24" w:space="0" w:color="auto"/>
              <w:left w:val="nil"/>
            </w:tcBorders>
            <w:vAlign w:val="center"/>
          </w:tcPr>
          <w:p w14:paraId="64208DD7" w14:textId="6EB97973" w:rsidR="00771EBF" w:rsidRPr="009818FE" w:rsidRDefault="00771EBF" w:rsidP="00771EBF">
            <w:pPr>
              <w:overflowPunct w:val="0"/>
              <w:autoSpaceDE w:val="0"/>
              <w:autoSpaceDN w:val="0"/>
              <w:adjustRightInd w:val="0"/>
              <w:spacing w:before="120" w:after="0"/>
              <w:textAlignment w:val="baseline"/>
              <w:rPr>
                <w:rFonts w:asciiTheme="minorHAnsi" w:hAnsiTheme="minorHAnsi" w:cstheme="minorHAnsi"/>
                <w:sz w:val="22"/>
                <w:szCs w:val="22"/>
              </w:rPr>
            </w:pPr>
          </w:p>
        </w:tc>
      </w:tr>
      <w:tr w:rsidR="00771EBF" w:rsidRPr="009818FE" w14:paraId="53957FFC" w14:textId="77777777" w:rsidTr="00A5588B">
        <w:trPr>
          <w:trHeight w:hRule="exact" w:val="1266"/>
          <w:tblCellSpacing w:w="20" w:type="dxa"/>
        </w:trPr>
        <w:tc>
          <w:tcPr>
            <w:tcW w:w="562" w:type="pct"/>
            <w:tcBorders>
              <w:top w:val="outset" w:sz="6" w:space="0" w:color="auto"/>
              <w:bottom w:val="outset" w:sz="6" w:space="0" w:color="auto"/>
              <w:right w:val="nil"/>
            </w:tcBorders>
            <w:vAlign w:val="center"/>
          </w:tcPr>
          <w:p w14:paraId="05E8BEA1" w14:textId="77777777" w:rsidR="00771EBF" w:rsidRPr="009818FE" w:rsidRDefault="00771EBF" w:rsidP="00B077DA">
            <w:pPr>
              <w:overflowPunct w:val="0"/>
              <w:autoSpaceDE w:val="0"/>
              <w:autoSpaceDN w:val="0"/>
              <w:adjustRightInd w:val="0"/>
              <w:spacing w:before="60"/>
              <w:textAlignment w:val="baseline"/>
              <w:rPr>
                <w:rFonts w:asciiTheme="minorHAnsi" w:hAnsiTheme="minorHAnsi" w:cstheme="minorHAnsi"/>
                <w:sz w:val="22"/>
                <w:szCs w:val="22"/>
              </w:rPr>
            </w:pPr>
            <w:r w:rsidRPr="009818FE">
              <w:rPr>
                <w:rFonts w:asciiTheme="minorHAnsi" w:hAnsiTheme="minorHAnsi" w:cstheme="minorHAnsi"/>
                <w:b/>
                <w:sz w:val="22"/>
                <w:szCs w:val="22"/>
              </w:rPr>
              <w:t xml:space="preserve">Reports To: </w:t>
            </w:r>
          </w:p>
        </w:tc>
        <w:tc>
          <w:tcPr>
            <w:tcW w:w="2819" w:type="pct"/>
            <w:tcBorders>
              <w:top w:val="outset" w:sz="6" w:space="0" w:color="auto"/>
              <w:left w:val="nil"/>
              <w:bottom w:val="outset" w:sz="6" w:space="0" w:color="auto"/>
            </w:tcBorders>
            <w:vAlign w:val="center"/>
          </w:tcPr>
          <w:p w14:paraId="4CE5E3C7" w14:textId="186B1576" w:rsidR="00771EBF" w:rsidRPr="009818FE" w:rsidRDefault="003C375C" w:rsidP="00B077DA">
            <w:pPr>
              <w:overflowPunct w:val="0"/>
              <w:autoSpaceDE w:val="0"/>
              <w:autoSpaceDN w:val="0"/>
              <w:adjustRightInd w:val="0"/>
              <w:spacing w:before="120" w:after="120"/>
              <w:textAlignment w:val="baseline"/>
              <w:rPr>
                <w:rFonts w:asciiTheme="minorHAnsi" w:hAnsiTheme="minorHAnsi" w:cstheme="minorHAnsi"/>
                <w:sz w:val="22"/>
                <w:szCs w:val="22"/>
              </w:rPr>
            </w:pPr>
            <w:r>
              <w:rPr>
                <w:rFonts w:asciiTheme="minorHAnsi" w:hAnsiTheme="minorHAnsi" w:cstheme="minorHAnsi"/>
                <w:sz w:val="22"/>
                <w:szCs w:val="22"/>
              </w:rPr>
              <w:t>Chief Executive Officer</w:t>
            </w:r>
            <w:r w:rsidR="009068B8">
              <w:rPr>
                <w:rFonts w:asciiTheme="minorHAnsi" w:hAnsiTheme="minorHAnsi" w:cstheme="minorHAnsi"/>
                <w:sz w:val="22"/>
                <w:szCs w:val="22"/>
              </w:rPr>
              <w:t xml:space="preserve"> initially, then transferring to the Executive, Corporate Services</w:t>
            </w:r>
            <w:r w:rsidR="00A5588B">
              <w:rPr>
                <w:rFonts w:asciiTheme="minorHAnsi" w:hAnsiTheme="minorHAnsi" w:cstheme="minorHAnsi"/>
                <w:sz w:val="22"/>
                <w:szCs w:val="22"/>
              </w:rPr>
              <w:t xml:space="preserve">. </w:t>
            </w:r>
            <w:r w:rsidR="009068B8">
              <w:rPr>
                <w:rFonts w:asciiTheme="minorHAnsi" w:hAnsiTheme="minorHAnsi" w:cstheme="minorHAnsi"/>
                <w:sz w:val="22"/>
                <w:szCs w:val="22"/>
              </w:rPr>
              <w:t xml:space="preserve"> </w:t>
            </w:r>
          </w:p>
        </w:tc>
        <w:tc>
          <w:tcPr>
            <w:tcW w:w="1272" w:type="pct"/>
            <w:gridSpan w:val="2"/>
            <w:vMerge/>
            <w:tcBorders>
              <w:bottom w:val="outset" w:sz="6" w:space="0" w:color="auto"/>
              <w:right w:val="nil"/>
            </w:tcBorders>
            <w:vAlign w:val="center"/>
          </w:tcPr>
          <w:p w14:paraId="2A603976" w14:textId="77777777" w:rsidR="00771EBF" w:rsidRPr="009818FE" w:rsidRDefault="00771EBF" w:rsidP="00B077DA">
            <w:pPr>
              <w:overflowPunct w:val="0"/>
              <w:autoSpaceDE w:val="0"/>
              <w:autoSpaceDN w:val="0"/>
              <w:adjustRightInd w:val="0"/>
              <w:spacing w:before="120" w:after="120"/>
              <w:textAlignment w:val="baseline"/>
              <w:rPr>
                <w:rFonts w:asciiTheme="minorHAnsi" w:hAnsiTheme="minorHAnsi" w:cstheme="minorHAnsi"/>
                <w:b/>
                <w:sz w:val="22"/>
                <w:szCs w:val="22"/>
              </w:rPr>
            </w:pPr>
          </w:p>
        </w:tc>
        <w:tc>
          <w:tcPr>
            <w:tcW w:w="275" w:type="pct"/>
            <w:vMerge/>
            <w:tcBorders>
              <w:left w:val="nil"/>
              <w:bottom w:val="outset" w:sz="6" w:space="0" w:color="auto"/>
            </w:tcBorders>
            <w:vAlign w:val="center"/>
          </w:tcPr>
          <w:p w14:paraId="48893A7C" w14:textId="77777777" w:rsidR="00771EBF" w:rsidRPr="009818FE" w:rsidRDefault="00771EBF" w:rsidP="00B077DA">
            <w:pPr>
              <w:overflowPunct w:val="0"/>
              <w:autoSpaceDE w:val="0"/>
              <w:autoSpaceDN w:val="0"/>
              <w:adjustRightInd w:val="0"/>
              <w:spacing w:before="120" w:after="120"/>
              <w:textAlignment w:val="baseline"/>
              <w:rPr>
                <w:rFonts w:asciiTheme="minorHAnsi" w:hAnsiTheme="minorHAnsi" w:cstheme="minorHAnsi"/>
                <w:sz w:val="22"/>
                <w:szCs w:val="22"/>
              </w:rPr>
            </w:pPr>
          </w:p>
        </w:tc>
      </w:tr>
      <w:tr w:rsidR="00771EBF" w:rsidRPr="009818FE" w14:paraId="59F94D2E" w14:textId="77777777" w:rsidTr="009068B8">
        <w:trPr>
          <w:trHeight w:hRule="exact" w:val="963"/>
          <w:tblCellSpacing w:w="20" w:type="dxa"/>
        </w:trPr>
        <w:tc>
          <w:tcPr>
            <w:tcW w:w="562" w:type="pct"/>
            <w:tcBorders>
              <w:top w:val="outset" w:sz="6" w:space="0" w:color="auto"/>
              <w:bottom w:val="outset" w:sz="6" w:space="0" w:color="auto"/>
              <w:right w:val="nil"/>
            </w:tcBorders>
            <w:vAlign w:val="center"/>
          </w:tcPr>
          <w:p w14:paraId="295BD7B1" w14:textId="77777777" w:rsidR="00771EBF" w:rsidRPr="009818FE" w:rsidRDefault="00771EBF" w:rsidP="00771EBF">
            <w:pPr>
              <w:overflowPunct w:val="0"/>
              <w:autoSpaceDE w:val="0"/>
              <w:autoSpaceDN w:val="0"/>
              <w:adjustRightInd w:val="0"/>
              <w:spacing w:after="0"/>
              <w:textAlignment w:val="baseline"/>
              <w:rPr>
                <w:rFonts w:asciiTheme="minorHAnsi" w:hAnsiTheme="minorHAnsi" w:cstheme="minorHAnsi"/>
                <w:b/>
                <w:sz w:val="22"/>
                <w:szCs w:val="22"/>
              </w:rPr>
            </w:pPr>
            <w:r w:rsidRPr="009818FE">
              <w:rPr>
                <w:rFonts w:asciiTheme="minorHAnsi" w:hAnsiTheme="minorHAnsi" w:cstheme="minorHAnsi"/>
                <w:b/>
                <w:sz w:val="22"/>
                <w:szCs w:val="22"/>
              </w:rPr>
              <w:t>Direct Reports:</w:t>
            </w:r>
          </w:p>
        </w:tc>
        <w:tc>
          <w:tcPr>
            <w:tcW w:w="2819" w:type="pct"/>
            <w:tcBorders>
              <w:top w:val="outset" w:sz="6" w:space="0" w:color="auto"/>
              <w:left w:val="nil"/>
              <w:bottom w:val="outset" w:sz="6" w:space="0" w:color="auto"/>
              <w:right w:val="outset" w:sz="6" w:space="0" w:color="C6D9F1"/>
            </w:tcBorders>
            <w:vAlign w:val="center"/>
          </w:tcPr>
          <w:p w14:paraId="61E9D85A" w14:textId="3437D129" w:rsidR="00771EBF" w:rsidRPr="009818FE" w:rsidRDefault="009068B8" w:rsidP="00771EBF">
            <w:pPr>
              <w:overflowPunct w:val="0"/>
              <w:autoSpaceDE w:val="0"/>
              <w:autoSpaceDN w:val="0"/>
              <w:adjustRightInd w:val="0"/>
              <w:spacing w:after="0"/>
              <w:textAlignment w:val="baseline"/>
              <w:rPr>
                <w:rFonts w:asciiTheme="minorHAnsi" w:hAnsiTheme="minorHAnsi" w:cstheme="minorHAnsi"/>
                <w:sz w:val="22"/>
                <w:szCs w:val="22"/>
              </w:rPr>
            </w:pPr>
            <w:r>
              <w:rPr>
                <w:rFonts w:asciiTheme="minorHAnsi" w:hAnsiTheme="minorHAnsi" w:cstheme="minorHAnsi"/>
                <w:sz w:val="22"/>
                <w:szCs w:val="22"/>
              </w:rPr>
              <w:t xml:space="preserve">Nil </w:t>
            </w:r>
          </w:p>
          <w:p w14:paraId="631DEC6E" w14:textId="77777777" w:rsidR="00771EBF" w:rsidRPr="009818FE" w:rsidRDefault="00771EBF" w:rsidP="00771EBF">
            <w:pPr>
              <w:overflowPunct w:val="0"/>
              <w:autoSpaceDE w:val="0"/>
              <w:autoSpaceDN w:val="0"/>
              <w:adjustRightInd w:val="0"/>
              <w:spacing w:after="0"/>
              <w:textAlignment w:val="baseline"/>
              <w:rPr>
                <w:rFonts w:asciiTheme="minorHAnsi" w:hAnsiTheme="minorHAnsi" w:cstheme="minorHAnsi"/>
                <w:sz w:val="22"/>
                <w:szCs w:val="22"/>
              </w:rPr>
            </w:pPr>
          </w:p>
        </w:tc>
        <w:tc>
          <w:tcPr>
            <w:tcW w:w="381" w:type="pct"/>
            <w:tcBorders>
              <w:top w:val="outset" w:sz="6" w:space="0" w:color="auto"/>
              <w:left w:val="outset" w:sz="6" w:space="0" w:color="C6D9F1"/>
              <w:bottom w:val="outset" w:sz="6" w:space="0" w:color="auto"/>
              <w:right w:val="nil"/>
            </w:tcBorders>
            <w:vAlign w:val="center"/>
          </w:tcPr>
          <w:p w14:paraId="0E041BD8" w14:textId="77777777" w:rsidR="00771EBF" w:rsidRPr="009818FE" w:rsidRDefault="00771EBF" w:rsidP="00771EBF">
            <w:pPr>
              <w:overflowPunct w:val="0"/>
              <w:autoSpaceDE w:val="0"/>
              <w:autoSpaceDN w:val="0"/>
              <w:adjustRightInd w:val="0"/>
              <w:spacing w:after="0"/>
              <w:textAlignment w:val="baseline"/>
              <w:rPr>
                <w:rFonts w:asciiTheme="minorHAnsi" w:hAnsiTheme="minorHAnsi" w:cstheme="minorHAnsi"/>
                <w:b/>
                <w:sz w:val="22"/>
                <w:szCs w:val="22"/>
              </w:rPr>
            </w:pPr>
            <w:r w:rsidRPr="009818FE">
              <w:rPr>
                <w:rFonts w:asciiTheme="minorHAnsi" w:hAnsiTheme="minorHAnsi" w:cstheme="minorHAnsi"/>
                <w:b/>
                <w:sz w:val="22"/>
                <w:szCs w:val="22"/>
              </w:rPr>
              <w:t>Location:</w:t>
            </w:r>
          </w:p>
        </w:tc>
        <w:tc>
          <w:tcPr>
            <w:tcW w:w="1166" w:type="pct"/>
            <w:gridSpan w:val="2"/>
            <w:tcBorders>
              <w:top w:val="outset" w:sz="6" w:space="0" w:color="auto"/>
              <w:left w:val="nil"/>
              <w:bottom w:val="outset" w:sz="6" w:space="0" w:color="auto"/>
            </w:tcBorders>
            <w:vAlign w:val="center"/>
          </w:tcPr>
          <w:p w14:paraId="4EACE5D0" w14:textId="690347A8" w:rsidR="00771EBF" w:rsidRPr="009818FE" w:rsidRDefault="003C375C" w:rsidP="00771EBF">
            <w:pPr>
              <w:overflowPunct w:val="0"/>
              <w:autoSpaceDE w:val="0"/>
              <w:autoSpaceDN w:val="0"/>
              <w:adjustRightInd w:val="0"/>
              <w:spacing w:after="0"/>
              <w:textAlignment w:val="baseline"/>
              <w:rPr>
                <w:rFonts w:asciiTheme="minorHAnsi" w:hAnsiTheme="minorHAnsi" w:cstheme="minorHAnsi"/>
                <w:sz w:val="22"/>
                <w:szCs w:val="22"/>
              </w:rPr>
            </w:pPr>
            <w:r>
              <w:rPr>
                <w:rFonts w:asciiTheme="minorHAnsi" w:hAnsiTheme="minorHAnsi" w:cstheme="minorHAnsi"/>
                <w:sz w:val="22"/>
                <w:szCs w:val="22"/>
              </w:rPr>
              <w:t>Surry Hills</w:t>
            </w:r>
          </w:p>
        </w:tc>
      </w:tr>
      <w:tr w:rsidR="00771EBF" w:rsidRPr="009818FE" w14:paraId="60100140" w14:textId="77777777" w:rsidTr="009068B8">
        <w:trPr>
          <w:trHeight w:val="346"/>
          <w:tblCellSpacing w:w="20" w:type="dxa"/>
        </w:trPr>
        <w:tc>
          <w:tcPr>
            <w:tcW w:w="3395" w:type="pct"/>
            <w:gridSpan w:val="2"/>
            <w:tcBorders>
              <w:top w:val="outset" w:sz="6" w:space="0" w:color="auto"/>
              <w:bottom w:val="nil"/>
            </w:tcBorders>
          </w:tcPr>
          <w:p w14:paraId="4C12B7C6" w14:textId="77777777" w:rsidR="00771EBF" w:rsidRPr="009818FE" w:rsidRDefault="00771EBF" w:rsidP="00B077DA">
            <w:pPr>
              <w:overflowPunct w:val="0"/>
              <w:autoSpaceDE w:val="0"/>
              <w:autoSpaceDN w:val="0"/>
              <w:adjustRightInd w:val="0"/>
              <w:spacing w:before="120"/>
              <w:textAlignment w:val="baseline"/>
              <w:rPr>
                <w:rFonts w:asciiTheme="minorHAnsi" w:hAnsiTheme="minorHAnsi" w:cstheme="minorHAnsi"/>
                <w:sz w:val="22"/>
                <w:szCs w:val="22"/>
              </w:rPr>
            </w:pPr>
            <w:r w:rsidRPr="009818FE">
              <w:rPr>
                <w:rFonts w:asciiTheme="minorHAnsi" w:hAnsiTheme="minorHAnsi" w:cstheme="minorHAnsi"/>
                <w:b/>
                <w:sz w:val="22"/>
                <w:szCs w:val="22"/>
              </w:rPr>
              <w:t>Position Purpose</w:t>
            </w:r>
            <w:r w:rsidRPr="009818FE">
              <w:rPr>
                <w:rFonts w:asciiTheme="minorHAnsi" w:hAnsiTheme="minorHAnsi" w:cstheme="minorHAnsi"/>
                <w:sz w:val="22"/>
                <w:szCs w:val="22"/>
              </w:rPr>
              <w:t>:</w:t>
            </w:r>
          </w:p>
        </w:tc>
        <w:tc>
          <w:tcPr>
            <w:tcW w:w="1562" w:type="pct"/>
            <w:gridSpan w:val="3"/>
            <w:tcBorders>
              <w:top w:val="outset" w:sz="6" w:space="0" w:color="auto"/>
              <w:bottom w:val="nil"/>
            </w:tcBorders>
          </w:tcPr>
          <w:p w14:paraId="05210D83" w14:textId="77777777" w:rsidR="00771EBF" w:rsidRPr="009818FE" w:rsidRDefault="00771EBF" w:rsidP="00B077DA">
            <w:pPr>
              <w:spacing w:before="120"/>
              <w:ind w:left="37"/>
              <w:rPr>
                <w:rFonts w:asciiTheme="minorHAnsi" w:hAnsiTheme="minorHAnsi" w:cstheme="minorHAnsi"/>
                <w:sz w:val="22"/>
                <w:szCs w:val="22"/>
              </w:rPr>
            </w:pPr>
            <w:r w:rsidRPr="009818FE">
              <w:rPr>
                <w:rFonts w:asciiTheme="minorHAnsi" w:hAnsiTheme="minorHAnsi" w:cstheme="minorHAnsi"/>
                <w:b/>
                <w:sz w:val="22"/>
                <w:szCs w:val="22"/>
              </w:rPr>
              <w:t>Position Dimensions</w:t>
            </w:r>
          </w:p>
        </w:tc>
      </w:tr>
      <w:tr w:rsidR="00771EBF" w:rsidRPr="009818FE" w14:paraId="3CCADD92" w14:textId="77777777" w:rsidTr="009068B8">
        <w:trPr>
          <w:trHeight w:val="45"/>
          <w:tblCellSpacing w:w="20" w:type="dxa"/>
        </w:trPr>
        <w:tc>
          <w:tcPr>
            <w:tcW w:w="3395" w:type="pct"/>
            <w:gridSpan w:val="2"/>
            <w:vMerge w:val="restart"/>
            <w:tcBorders>
              <w:top w:val="nil"/>
            </w:tcBorders>
          </w:tcPr>
          <w:p w14:paraId="1C0BB6CA" w14:textId="10D546D9" w:rsidR="003C375C" w:rsidRPr="009068B8" w:rsidRDefault="003C375C" w:rsidP="003C375C">
            <w:pPr>
              <w:spacing w:after="120"/>
              <w:rPr>
                <w:rFonts w:asciiTheme="minorHAnsi" w:hAnsiTheme="minorHAnsi" w:cstheme="minorHAnsi"/>
                <w:sz w:val="22"/>
                <w:szCs w:val="22"/>
              </w:rPr>
            </w:pPr>
            <w:r w:rsidRPr="009068B8">
              <w:rPr>
                <w:rFonts w:asciiTheme="minorHAnsi" w:hAnsiTheme="minorHAnsi" w:cstheme="minorHAnsi"/>
                <w:sz w:val="22"/>
                <w:szCs w:val="22"/>
              </w:rPr>
              <w:t>The Business Development Manager is responsible for identifying, developing, and securing opportunities that enhance WHC’s community housing asset portfolio. This role builds strategic partnerships, shapes funding and redevelopment pipelines, and strengthens growth pathways aligned with long term asset management plans and regulatory requirements.</w:t>
            </w:r>
          </w:p>
          <w:p w14:paraId="7848C57A" w14:textId="128DA394" w:rsidR="00771EBF" w:rsidRPr="009818FE" w:rsidRDefault="003C375C" w:rsidP="003C375C">
            <w:pPr>
              <w:spacing w:after="120"/>
              <w:rPr>
                <w:rFonts w:asciiTheme="minorHAnsi" w:hAnsiTheme="minorHAnsi" w:cstheme="minorHAnsi"/>
                <w:sz w:val="22"/>
                <w:szCs w:val="22"/>
              </w:rPr>
            </w:pPr>
            <w:r w:rsidRPr="009068B8">
              <w:rPr>
                <w:rFonts w:asciiTheme="minorHAnsi" w:hAnsiTheme="minorHAnsi" w:cstheme="minorHAnsi"/>
                <w:sz w:val="22"/>
                <w:szCs w:val="22"/>
              </w:rPr>
              <w:t>Working closely with Assets, Finance</w:t>
            </w:r>
            <w:r w:rsidR="00A5588B">
              <w:rPr>
                <w:rFonts w:asciiTheme="minorHAnsi" w:hAnsiTheme="minorHAnsi" w:cstheme="minorHAnsi"/>
                <w:sz w:val="22"/>
                <w:szCs w:val="22"/>
              </w:rPr>
              <w:t xml:space="preserve"> and other WHC teams</w:t>
            </w:r>
            <w:r w:rsidRPr="009068B8">
              <w:rPr>
                <w:rFonts w:asciiTheme="minorHAnsi" w:hAnsiTheme="minorHAnsi" w:cstheme="minorHAnsi"/>
                <w:sz w:val="22"/>
                <w:szCs w:val="22"/>
              </w:rPr>
              <w:t xml:space="preserve">, the role ensures the </w:t>
            </w:r>
            <w:proofErr w:type="spellStart"/>
            <w:r w:rsidRPr="009068B8">
              <w:rPr>
                <w:rFonts w:asciiTheme="minorHAnsi" w:hAnsiTheme="minorHAnsi" w:cstheme="minorHAnsi"/>
                <w:sz w:val="22"/>
                <w:szCs w:val="22"/>
              </w:rPr>
              <w:t>organisation</w:t>
            </w:r>
            <w:proofErr w:type="spellEnd"/>
            <w:r w:rsidRPr="009068B8">
              <w:rPr>
                <w:rFonts w:asciiTheme="minorHAnsi" w:hAnsiTheme="minorHAnsi" w:cstheme="minorHAnsi"/>
                <w:sz w:val="22"/>
                <w:szCs w:val="22"/>
              </w:rPr>
              <w:t xml:space="preserve"> can sustainably expand and improve housing supply for priority cohorts, including women, families, and those experiencing homelessness.</w:t>
            </w:r>
          </w:p>
        </w:tc>
        <w:tc>
          <w:tcPr>
            <w:tcW w:w="1562" w:type="pct"/>
            <w:gridSpan w:val="3"/>
            <w:tcBorders>
              <w:top w:val="nil"/>
              <w:bottom w:val="nil"/>
            </w:tcBorders>
          </w:tcPr>
          <w:p w14:paraId="1ACCC5BF" w14:textId="398558EB" w:rsidR="00771EBF" w:rsidRPr="00D30C13" w:rsidRDefault="00771EBF" w:rsidP="00B077DA">
            <w:pPr>
              <w:spacing w:before="120"/>
              <w:ind w:left="37"/>
              <w:rPr>
                <w:rFonts w:asciiTheme="minorHAnsi" w:hAnsiTheme="minorHAnsi" w:cstheme="minorHAnsi"/>
                <w:bCs/>
                <w:sz w:val="22"/>
                <w:szCs w:val="22"/>
              </w:rPr>
            </w:pPr>
            <w:r w:rsidRPr="009818FE">
              <w:rPr>
                <w:rFonts w:asciiTheme="minorHAnsi" w:hAnsiTheme="minorHAnsi" w:cstheme="minorHAnsi"/>
                <w:b/>
                <w:sz w:val="22"/>
                <w:szCs w:val="22"/>
              </w:rPr>
              <w:t xml:space="preserve">Award: </w:t>
            </w:r>
            <w:r w:rsidR="00D30C13">
              <w:rPr>
                <w:rFonts w:asciiTheme="minorHAnsi" w:hAnsiTheme="minorHAnsi" w:cstheme="minorHAnsi"/>
                <w:bCs/>
                <w:sz w:val="22"/>
                <w:szCs w:val="22"/>
              </w:rPr>
              <w:t>Above Award</w:t>
            </w:r>
          </w:p>
        </w:tc>
      </w:tr>
      <w:tr w:rsidR="00771EBF" w:rsidRPr="009818FE" w14:paraId="58FF9620" w14:textId="77777777" w:rsidTr="009068B8">
        <w:trPr>
          <w:trHeight w:val="1034"/>
          <w:tblCellSpacing w:w="20" w:type="dxa"/>
        </w:trPr>
        <w:tc>
          <w:tcPr>
            <w:tcW w:w="3395" w:type="pct"/>
            <w:gridSpan w:val="2"/>
            <w:vMerge/>
          </w:tcPr>
          <w:p w14:paraId="4DA2F1D2" w14:textId="77777777" w:rsidR="00771EBF" w:rsidRPr="009818FE" w:rsidRDefault="00771EBF" w:rsidP="00771EBF">
            <w:pPr>
              <w:pStyle w:val="ListParagraph"/>
              <w:numPr>
                <w:ilvl w:val="0"/>
                <w:numId w:val="10"/>
              </w:numPr>
              <w:spacing w:after="120" w:line="240" w:lineRule="auto"/>
              <w:contextualSpacing w:val="0"/>
              <w:jc w:val="left"/>
              <w:rPr>
                <w:rFonts w:asciiTheme="minorHAnsi" w:hAnsiTheme="minorHAnsi" w:cstheme="minorHAnsi"/>
                <w:sz w:val="22"/>
                <w:szCs w:val="22"/>
              </w:rPr>
            </w:pPr>
          </w:p>
        </w:tc>
        <w:tc>
          <w:tcPr>
            <w:tcW w:w="1562" w:type="pct"/>
            <w:gridSpan w:val="3"/>
            <w:tcBorders>
              <w:top w:val="nil"/>
              <w:bottom w:val="nil"/>
            </w:tcBorders>
          </w:tcPr>
          <w:p w14:paraId="7F23DF93" w14:textId="36CA9C56" w:rsidR="00771EBF" w:rsidRPr="009818FE" w:rsidRDefault="00771EBF" w:rsidP="00B077DA">
            <w:pPr>
              <w:spacing w:before="120"/>
              <w:rPr>
                <w:rFonts w:asciiTheme="minorHAnsi" w:hAnsiTheme="minorHAnsi" w:cstheme="minorHAnsi"/>
                <w:b/>
                <w:sz w:val="22"/>
                <w:szCs w:val="22"/>
              </w:rPr>
            </w:pPr>
            <w:r w:rsidRPr="009818FE">
              <w:rPr>
                <w:rFonts w:asciiTheme="minorHAnsi" w:hAnsiTheme="minorHAnsi" w:cstheme="minorHAnsi"/>
                <w:b/>
                <w:sz w:val="22"/>
                <w:szCs w:val="22"/>
              </w:rPr>
              <w:t xml:space="preserve">Delegation </w:t>
            </w:r>
            <w:r>
              <w:rPr>
                <w:rFonts w:asciiTheme="minorHAnsi" w:hAnsiTheme="minorHAnsi" w:cstheme="minorHAnsi"/>
                <w:b/>
                <w:sz w:val="22"/>
                <w:szCs w:val="22"/>
              </w:rPr>
              <w:t>A</w:t>
            </w:r>
            <w:r w:rsidRPr="009818FE">
              <w:rPr>
                <w:rFonts w:asciiTheme="minorHAnsi" w:hAnsiTheme="minorHAnsi" w:cstheme="minorHAnsi"/>
                <w:b/>
                <w:sz w:val="22"/>
                <w:szCs w:val="22"/>
              </w:rPr>
              <w:t xml:space="preserve">uthority:  </w:t>
            </w:r>
          </w:p>
          <w:p w14:paraId="1E4505E3" w14:textId="6506A458" w:rsidR="00771EBF" w:rsidRPr="009818FE" w:rsidRDefault="00771EBF" w:rsidP="00B077DA">
            <w:pPr>
              <w:spacing w:before="120"/>
              <w:ind w:left="37"/>
              <w:rPr>
                <w:rFonts w:asciiTheme="minorHAnsi" w:hAnsiTheme="minorHAnsi" w:cstheme="minorHAnsi"/>
                <w:sz w:val="22"/>
                <w:szCs w:val="22"/>
              </w:rPr>
            </w:pPr>
            <w:r>
              <w:rPr>
                <w:rFonts w:asciiTheme="minorHAnsi" w:hAnsiTheme="minorHAnsi" w:cstheme="minorHAnsi"/>
                <w:sz w:val="22"/>
                <w:szCs w:val="22"/>
              </w:rPr>
              <w:t>Refer to the Schedule of Delegations</w:t>
            </w:r>
          </w:p>
        </w:tc>
      </w:tr>
      <w:tr w:rsidR="008A0646" w:rsidRPr="009818FE" w14:paraId="7612247A" w14:textId="77777777" w:rsidTr="008A0646">
        <w:trPr>
          <w:trHeight w:val="1034"/>
          <w:tblCellSpacing w:w="20" w:type="dxa"/>
        </w:trPr>
        <w:tc>
          <w:tcPr>
            <w:tcW w:w="4971" w:type="pct"/>
            <w:gridSpan w:val="5"/>
            <w:tcBorders>
              <w:bottom w:val="outset" w:sz="24" w:space="0" w:color="auto"/>
            </w:tcBorders>
          </w:tcPr>
          <w:p w14:paraId="3B9D2425" w14:textId="77777777" w:rsidR="008A0646" w:rsidRPr="00F82D97" w:rsidRDefault="008A0646" w:rsidP="008A0646">
            <w:pPr>
              <w:spacing w:after="0"/>
              <w:ind w:left="37"/>
              <w:rPr>
                <w:rFonts w:asciiTheme="minorHAnsi" w:hAnsiTheme="minorHAnsi" w:cstheme="minorHAnsi"/>
                <w:b/>
                <w:sz w:val="22"/>
                <w:szCs w:val="22"/>
              </w:rPr>
            </w:pPr>
            <w:r w:rsidRPr="00F82D97">
              <w:rPr>
                <w:rFonts w:asciiTheme="minorHAnsi" w:hAnsiTheme="minorHAnsi" w:cstheme="minorHAnsi"/>
                <w:b/>
                <w:sz w:val="22"/>
                <w:szCs w:val="22"/>
              </w:rPr>
              <w:t>About Women’s Housing Company</w:t>
            </w:r>
          </w:p>
          <w:p w14:paraId="168077C9" w14:textId="77777777" w:rsidR="008A0646" w:rsidRPr="00F82D97" w:rsidRDefault="008A0646" w:rsidP="008A0646">
            <w:pPr>
              <w:spacing w:after="0"/>
              <w:ind w:left="37"/>
              <w:rPr>
                <w:rFonts w:asciiTheme="minorHAnsi" w:hAnsiTheme="minorHAnsi" w:cstheme="minorHAnsi"/>
                <w:bCs/>
                <w:sz w:val="22"/>
                <w:szCs w:val="22"/>
              </w:rPr>
            </w:pPr>
            <w:r w:rsidRPr="00F82D97">
              <w:rPr>
                <w:rFonts w:asciiTheme="minorHAnsi" w:hAnsiTheme="minorHAnsi" w:cstheme="minorHAnsi"/>
                <w:bCs/>
                <w:sz w:val="22"/>
                <w:szCs w:val="22"/>
              </w:rPr>
              <w:t xml:space="preserve">The Women’s Housing Company is a registered Tier 1 not-for-profit community housing provider under the National Regulatory System for Community Housing.  We are also a specialist homelessness service provider accredited under the Australian Service Excellence Standard (ASES).  </w:t>
            </w:r>
          </w:p>
          <w:p w14:paraId="5980136A" w14:textId="77777777" w:rsidR="008A0646" w:rsidRPr="00F82D97" w:rsidRDefault="008A0646" w:rsidP="008A0646">
            <w:pPr>
              <w:spacing w:after="0"/>
              <w:ind w:left="37"/>
              <w:rPr>
                <w:rFonts w:asciiTheme="minorHAnsi" w:hAnsiTheme="minorHAnsi" w:cstheme="minorHAnsi"/>
                <w:bCs/>
                <w:sz w:val="22"/>
                <w:szCs w:val="22"/>
              </w:rPr>
            </w:pPr>
          </w:p>
          <w:p w14:paraId="2175A898" w14:textId="77777777" w:rsidR="008A0646" w:rsidRPr="00F82D97" w:rsidRDefault="008A0646" w:rsidP="008A0646">
            <w:pPr>
              <w:spacing w:after="0"/>
              <w:ind w:left="37"/>
              <w:rPr>
                <w:rFonts w:asciiTheme="minorHAnsi" w:hAnsiTheme="minorHAnsi" w:cstheme="minorHAnsi"/>
                <w:bCs/>
                <w:sz w:val="22"/>
                <w:szCs w:val="22"/>
              </w:rPr>
            </w:pPr>
            <w:r w:rsidRPr="00F82D97">
              <w:rPr>
                <w:rFonts w:asciiTheme="minorHAnsi" w:hAnsiTheme="minorHAnsi" w:cstheme="minorHAnsi"/>
                <w:bCs/>
                <w:sz w:val="22"/>
                <w:szCs w:val="22"/>
              </w:rPr>
              <w:t>We focus on providing safe, secure and affordable housing and homelessness services to single women and women with children.  Women’s Housing Company ensures that housing from women is not just available, but safe, secure and empowering.  We provide complementary empowerment programs that support women to achieve their education, training, work goals and community engagement goals.</w:t>
            </w:r>
          </w:p>
          <w:p w14:paraId="39D195F4" w14:textId="77777777" w:rsidR="008A0646" w:rsidRPr="00F82D97" w:rsidRDefault="008A0646" w:rsidP="008A0646">
            <w:pPr>
              <w:spacing w:after="0"/>
              <w:ind w:left="37"/>
              <w:rPr>
                <w:rFonts w:asciiTheme="minorHAnsi" w:hAnsiTheme="minorHAnsi" w:cstheme="minorHAnsi"/>
                <w:bCs/>
                <w:sz w:val="22"/>
                <w:szCs w:val="22"/>
              </w:rPr>
            </w:pPr>
            <w:r w:rsidRPr="00F82D97">
              <w:rPr>
                <w:rFonts w:asciiTheme="minorHAnsi" w:hAnsiTheme="minorHAnsi" w:cstheme="minorHAnsi"/>
                <w:bCs/>
                <w:sz w:val="22"/>
                <w:szCs w:val="22"/>
              </w:rPr>
              <w:lastRenderedPageBreak/>
              <w:t xml:space="preserve">As a specialist housing provider, our focus is on providing well designed housing for older women where they can age in place, provide safe housing for women and children escaping domestic and family violence and housing with support for women with support needs.  We also </w:t>
            </w:r>
            <w:proofErr w:type="spellStart"/>
            <w:r w:rsidRPr="00F82D97">
              <w:rPr>
                <w:rFonts w:asciiTheme="minorHAnsi" w:hAnsiTheme="minorHAnsi" w:cstheme="minorHAnsi"/>
                <w:bCs/>
                <w:sz w:val="22"/>
                <w:szCs w:val="22"/>
              </w:rPr>
              <w:t>recognise</w:t>
            </w:r>
            <w:proofErr w:type="spellEnd"/>
            <w:r w:rsidRPr="00F82D97">
              <w:rPr>
                <w:rFonts w:asciiTheme="minorHAnsi" w:hAnsiTheme="minorHAnsi" w:cstheme="minorHAnsi"/>
                <w:bCs/>
                <w:sz w:val="22"/>
                <w:szCs w:val="22"/>
              </w:rPr>
              <w:t xml:space="preserve"> that women are overrepresented in lower paid essential services roles such as aged care, disability services, teaching and nursing.  We provide affordable housing that allow women essential workers can afford their housing on their low income. </w:t>
            </w:r>
          </w:p>
          <w:p w14:paraId="3872771A" w14:textId="77777777" w:rsidR="008A0646" w:rsidRPr="00F82D97" w:rsidRDefault="008A0646" w:rsidP="008A0646">
            <w:pPr>
              <w:spacing w:after="0"/>
              <w:ind w:left="37"/>
              <w:rPr>
                <w:rFonts w:asciiTheme="minorHAnsi" w:hAnsiTheme="minorHAnsi" w:cstheme="minorHAnsi"/>
                <w:bCs/>
                <w:sz w:val="22"/>
                <w:szCs w:val="22"/>
              </w:rPr>
            </w:pPr>
          </w:p>
          <w:p w14:paraId="08CB308C" w14:textId="1A4FE289" w:rsidR="008A0646" w:rsidRPr="009818FE" w:rsidRDefault="008A0646" w:rsidP="008A0646">
            <w:pPr>
              <w:spacing w:after="0"/>
              <w:rPr>
                <w:rFonts w:asciiTheme="minorHAnsi" w:hAnsiTheme="minorHAnsi" w:cstheme="minorHAnsi"/>
                <w:b/>
                <w:sz w:val="22"/>
                <w:szCs w:val="22"/>
              </w:rPr>
            </w:pPr>
            <w:r w:rsidRPr="00F82D97">
              <w:rPr>
                <w:rFonts w:asciiTheme="minorHAnsi" w:hAnsiTheme="minorHAnsi" w:cstheme="minorHAnsi"/>
                <w:bCs/>
                <w:sz w:val="22"/>
                <w:szCs w:val="22"/>
              </w:rPr>
              <w:t>As a specialist homelessness services provider in Southwest Sydney, we provide crisis accommodation and outreach to support women who are homeless or at risk of homelessness into safe and secure housing.  We have extensive partnerships to ensure women with specific needs can access the support they need.</w:t>
            </w:r>
          </w:p>
        </w:tc>
      </w:tr>
      <w:tr w:rsidR="008A0646" w:rsidRPr="009818FE" w14:paraId="75F1D6BF" w14:textId="77777777" w:rsidTr="00133ED8">
        <w:trPr>
          <w:trHeight w:val="4159"/>
          <w:tblCellSpacing w:w="20" w:type="dxa"/>
        </w:trPr>
        <w:tc>
          <w:tcPr>
            <w:tcW w:w="4971" w:type="pct"/>
            <w:gridSpan w:val="5"/>
            <w:tcBorders>
              <w:bottom w:val="outset" w:sz="24" w:space="0" w:color="auto"/>
            </w:tcBorders>
          </w:tcPr>
          <w:p w14:paraId="59C85353" w14:textId="77777777" w:rsidR="008A0646" w:rsidRPr="009818FE" w:rsidRDefault="008A0646" w:rsidP="008A0646">
            <w:pPr>
              <w:pStyle w:val="TableParagraph"/>
              <w:ind w:left="0"/>
              <w:rPr>
                <w:rFonts w:asciiTheme="minorHAnsi" w:hAnsiTheme="minorHAnsi" w:cstheme="minorHAnsi"/>
                <w:b/>
              </w:rPr>
            </w:pPr>
            <w:r w:rsidRPr="009818FE">
              <w:rPr>
                <w:rFonts w:asciiTheme="minorHAnsi" w:hAnsiTheme="minorHAnsi" w:cstheme="minorHAnsi"/>
                <w:b/>
              </w:rPr>
              <w:lastRenderedPageBreak/>
              <w:t xml:space="preserve">Our Values: </w:t>
            </w:r>
          </w:p>
          <w:p w14:paraId="75316D64" w14:textId="77777777" w:rsidR="008A0646" w:rsidRPr="009818FE" w:rsidRDefault="008A0646" w:rsidP="008A0646">
            <w:pPr>
              <w:pStyle w:val="TableParagraph"/>
              <w:ind w:left="0"/>
              <w:rPr>
                <w:rFonts w:asciiTheme="minorHAnsi" w:hAnsiTheme="minorHAnsi" w:cstheme="minorHAnsi"/>
                <w:bCs/>
              </w:rPr>
            </w:pPr>
            <w:r w:rsidRPr="009818FE">
              <w:rPr>
                <w:rFonts w:asciiTheme="minorHAnsi" w:hAnsiTheme="minorHAnsi" w:cstheme="minorHAnsi"/>
                <w:bCs/>
              </w:rPr>
              <w:t>This role champions and leads by example in line with the following Women’s Housing Company Values:</w:t>
            </w:r>
          </w:p>
          <w:p w14:paraId="043E9828" w14:textId="77777777" w:rsidR="008A0646" w:rsidRDefault="008A0646" w:rsidP="009068B8">
            <w:pPr>
              <w:pStyle w:val="TableParagraph"/>
              <w:numPr>
                <w:ilvl w:val="0"/>
                <w:numId w:val="25"/>
              </w:numPr>
              <w:rPr>
                <w:rFonts w:asciiTheme="minorHAnsi" w:hAnsiTheme="minorHAnsi" w:cstheme="minorHAnsi"/>
              </w:rPr>
            </w:pPr>
            <w:r w:rsidRPr="009818FE">
              <w:rPr>
                <w:rFonts w:asciiTheme="minorHAnsi" w:hAnsiTheme="minorHAnsi" w:cstheme="minorHAnsi"/>
                <w:b/>
              </w:rPr>
              <w:t xml:space="preserve">Respect: </w:t>
            </w:r>
            <w:r w:rsidRPr="009818FE">
              <w:rPr>
                <w:rFonts w:asciiTheme="minorHAnsi" w:hAnsiTheme="minorHAnsi" w:cstheme="minorHAnsi"/>
              </w:rPr>
              <w:t>We embrace diversity and value the unique strengths and contributions of our staff, partners, tenants and clients. We foster an environment where everyone is treated with dignity.</w:t>
            </w:r>
          </w:p>
          <w:p w14:paraId="47369DE8" w14:textId="77777777" w:rsidR="00133ED8" w:rsidRPr="009818FE" w:rsidRDefault="00133ED8" w:rsidP="00133ED8">
            <w:pPr>
              <w:pStyle w:val="TableParagraph"/>
              <w:ind w:left="360"/>
              <w:rPr>
                <w:rFonts w:asciiTheme="minorHAnsi" w:hAnsiTheme="minorHAnsi" w:cstheme="minorHAnsi"/>
              </w:rPr>
            </w:pPr>
          </w:p>
          <w:p w14:paraId="705FEFB3" w14:textId="77777777" w:rsidR="008A0646" w:rsidRDefault="008A0646" w:rsidP="009068B8">
            <w:pPr>
              <w:pStyle w:val="TableParagraph"/>
              <w:numPr>
                <w:ilvl w:val="0"/>
                <w:numId w:val="25"/>
              </w:numPr>
              <w:rPr>
                <w:rFonts w:asciiTheme="minorHAnsi" w:hAnsiTheme="minorHAnsi" w:cstheme="minorHAnsi"/>
              </w:rPr>
            </w:pPr>
            <w:r w:rsidRPr="009818FE">
              <w:rPr>
                <w:rFonts w:asciiTheme="minorHAnsi" w:hAnsiTheme="minorHAnsi" w:cstheme="minorHAnsi"/>
                <w:b/>
              </w:rPr>
              <w:t xml:space="preserve">Integrity: </w:t>
            </w:r>
            <w:r w:rsidRPr="009818FE">
              <w:rPr>
                <w:rFonts w:asciiTheme="minorHAnsi" w:hAnsiTheme="minorHAnsi" w:cstheme="minorHAnsi"/>
              </w:rPr>
              <w:t>We act with honesty, transparency and fairness in all our work, ensuing our decisions and actions align with our core purpose and ethical standards.</w:t>
            </w:r>
          </w:p>
          <w:p w14:paraId="1887B46F" w14:textId="77777777" w:rsidR="00133ED8" w:rsidRPr="009818FE" w:rsidRDefault="00133ED8" w:rsidP="00133ED8">
            <w:pPr>
              <w:pStyle w:val="TableParagraph"/>
              <w:ind w:left="0"/>
              <w:rPr>
                <w:rFonts w:asciiTheme="minorHAnsi" w:hAnsiTheme="minorHAnsi" w:cstheme="minorHAnsi"/>
              </w:rPr>
            </w:pPr>
          </w:p>
          <w:p w14:paraId="2B7B9692" w14:textId="77777777" w:rsidR="008A0646" w:rsidRDefault="008A0646" w:rsidP="009068B8">
            <w:pPr>
              <w:pStyle w:val="TableParagraph"/>
              <w:numPr>
                <w:ilvl w:val="0"/>
                <w:numId w:val="25"/>
              </w:numPr>
              <w:rPr>
                <w:rFonts w:asciiTheme="minorHAnsi" w:hAnsiTheme="minorHAnsi" w:cstheme="minorHAnsi"/>
              </w:rPr>
            </w:pPr>
            <w:r w:rsidRPr="009818FE">
              <w:rPr>
                <w:rFonts w:asciiTheme="minorHAnsi" w:hAnsiTheme="minorHAnsi" w:cstheme="minorHAnsi"/>
                <w:b/>
              </w:rPr>
              <w:t xml:space="preserve">Collaboration: </w:t>
            </w:r>
            <w:r w:rsidRPr="009818FE">
              <w:rPr>
                <w:rFonts w:asciiTheme="minorHAnsi" w:hAnsiTheme="minorHAnsi" w:cstheme="minorHAnsi"/>
              </w:rPr>
              <w:t>We partner and collaborate to innovate and to leverage resources and capability to deliver quality services and amplify housing and support outcomes for women.</w:t>
            </w:r>
          </w:p>
          <w:p w14:paraId="5E5B4337" w14:textId="77777777" w:rsidR="00133ED8" w:rsidRPr="009818FE" w:rsidRDefault="00133ED8" w:rsidP="00133ED8">
            <w:pPr>
              <w:pStyle w:val="TableParagraph"/>
              <w:ind w:left="0"/>
              <w:rPr>
                <w:rFonts w:asciiTheme="minorHAnsi" w:hAnsiTheme="minorHAnsi" w:cstheme="minorHAnsi"/>
              </w:rPr>
            </w:pPr>
          </w:p>
          <w:p w14:paraId="28A81CEF" w14:textId="77777777" w:rsidR="008A0646" w:rsidRDefault="008A0646" w:rsidP="009068B8">
            <w:pPr>
              <w:pStyle w:val="TableParagraph"/>
              <w:numPr>
                <w:ilvl w:val="0"/>
                <w:numId w:val="25"/>
              </w:numPr>
              <w:rPr>
                <w:rFonts w:asciiTheme="minorHAnsi" w:hAnsiTheme="minorHAnsi" w:cstheme="minorHAnsi"/>
              </w:rPr>
            </w:pPr>
            <w:r w:rsidRPr="009818FE">
              <w:rPr>
                <w:rFonts w:asciiTheme="minorHAnsi" w:hAnsiTheme="minorHAnsi" w:cstheme="minorHAnsi"/>
                <w:b/>
              </w:rPr>
              <w:t xml:space="preserve">Courage: </w:t>
            </w:r>
            <w:r w:rsidRPr="009818FE">
              <w:rPr>
                <w:rFonts w:asciiTheme="minorHAnsi" w:hAnsiTheme="minorHAnsi" w:cstheme="minorHAnsi"/>
              </w:rPr>
              <w:t>We are courageous in our advocacy and our focus to achieve meaningful outcomes with and for women.</w:t>
            </w:r>
          </w:p>
          <w:p w14:paraId="02EF28A4" w14:textId="77777777" w:rsidR="00133ED8" w:rsidRDefault="00133ED8" w:rsidP="00133ED8">
            <w:pPr>
              <w:pStyle w:val="TableParagraph"/>
              <w:ind w:left="0"/>
              <w:rPr>
                <w:rFonts w:asciiTheme="minorHAnsi" w:hAnsiTheme="minorHAnsi" w:cstheme="minorHAnsi"/>
              </w:rPr>
            </w:pPr>
          </w:p>
          <w:p w14:paraId="26ADD5DA" w14:textId="384776DF" w:rsidR="008A0646" w:rsidRPr="008A0646" w:rsidRDefault="008A0646" w:rsidP="009068B8">
            <w:pPr>
              <w:pStyle w:val="TableParagraph"/>
              <w:numPr>
                <w:ilvl w:val="0"/>
                <w:numId w:val="25"/>
              </w:numPr>
              <w:rPr>
                <w:rFonts w:asciiTheme="minorHAnsi" w:hAnsiTheme="minorHAnsi" w:cstheme="minorHAnsi"/>
              </w:rPr>
            </w:pPr>
            <w:r w:rsidRPr="009818FE">
              <w:rPr>
                <w:rFonts w:asciiTheme="minorHAnsi" w:hAnsiTheme="minorHAnsi" w:cstheme="minorHAnsi"/>
                <w:b/>
              </w:rPr>
              <w:t>Support:</w:t>
            </w:r>
            <w:r w:rsidRPr="009818FE">
              <w:rPr>
                <w:rFonts w:asciiTheme="minorHAnsi" w:hAnsiTheme="minorHAnsi" w:cstheme="minorHAnsi"/>
              </w:rPr>
              <w:t xml:space="preserve"> We stand by one another, our partners, tenants and clients, fostering a culture of encouragement, empathy and shared success.  We actively listen, uplift others and create environments where everyone feels safe, valued and empowered.</w:t>
            </w:r>
          </w:p>
        </w:tc>
      </w:tr>
    </w:tbl>
    <w:p w14:paraId="0891D82D" w14:textId="36ADD57C" w:rsidR="009D300E" w:rsidRPr="00CA268A" w:rsidRDefault="009D300E">
      <w:pPr>
        <w:rPr>
          <w:rFonts w:asciiTheme="minorHAnsi" w:hAnsiTheme="minorHAnsi" w:cstheme="minorHAnsi"/>
          <w:sz w:val="22"/>
          <w:szCs w:val="22"/>
        </w:rPr>
      </w:pPr>
    </w:p>
    <w:tbl>
      <w:tblPr>
        <w:tblW w:w="1398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5215"/>
        <w:gridCol w:w="8773"/>
      </w:tblGrid>
      <w:tr w:rsidR="008F0AD6" w:rsidRPr="00CA268A" w14:paraId="502CA6A4" w14:textId="77777777" w:rsidTr="00133ED8">
        <w:trPr>
          <w:tblHeader/>
          <w:tblCellSpacing w:w="20" w:type="dxa"/>
        </w:trPr>
        <w:tc>
          <w:tcPr>
            <w:tcW w:w="5155" w:type="dxa"/>
            <w:tcBorders>
              <w:top w:val="outset" w:sz="24" w:space="0" w:color="auto"/>
            </w:tcBorders>
          </w:tcPr>
          <w:p w14:paraId="502CA6A2" w14:textId="24EBE3E0" w:rsidR="008F0AD6" w:rsidRPr="00CA268A" w:rsidRDefault="003504F3" w:rsidP="00D66060">
            <w:pPr>
              <w:overflowPunct w:val="0"/>
              <w:autoSpaceDE w:val="0"/>
              <w:autoSpaceDN w:val="0"/>
              <w:adjustRightInd w:val="0"/>
              <w:spacing w:after="0" w:line="240" w:lineRule="auto"/>
              <w:textAlignment w:val="baseline"/>
              <w:rPr>
                <w:rFonts w:asciiTheme="minorHAnsi" w:hAnsiTheme="minorHAnsi" w:cstheme="minorHAnsi"/>
                <w:b/>
                <w:sz w:val="22"/>
                <w:szCs w:val="22"/>
              </w:rPr>
            </w:pPr>
            <w:r w:rsidRPr="00CA268A">
              <w:rPr>
                <w:rFonts w:asciiTheme="minorHAnsi" w:hAnsiTheme="minorHAnsi" w:cstheme="minorHAnsi"/>
                <w:b/>
                <w:sz w:val="22"/>
                <w:szCs w:val="22"/>
              </w:rPr>
              <w:lastRenderedPageBreak/>
              <w:t xml:space="preserve">Key </w:t>
            </w:r>
            <w:r w:rsidR="008F0AD6" w:rsidRPr="00CA268A">
              <w:rPr>
                <w:rFonts w:asciiTheme="minorHAnsi" w:hAnsiTheme="minorHAnsi" w:cstheme="minorHAnsi"/>
                <w:b/>
                <w:sz w:val="22"/>
                <w:szCs w:val="22"/>
              </w:rPr>
              <w:t>Accountabilities</w:t>
            </w:r>
          </w:p>
        </w:tc>
        <w:tc>
          <w:tcPr>
            <w:tcW w:w="8713" w:type="dxa"/>
            <w:tcBorders>
              <w:top w:val="outset" w:sz="24" w:space="0" w:color="auto"/>
            </w:tcBorders>
          </w:tcPr>
          <w:p w14:paraId="502CA6A3" w14:textId="77777777" w:rsidR="008F0AD6" w:rsidRPr="00CA268A" w:rsidRDefault="00D5507A" w:rsidP="00747A0A">
            <w:pPr>
              <w:overflowPunct w:val="0"/>
              <w:autoSpaceDE w:val="0"/>
              <w:autoSpaceDN w:val="0"/>
              <w:adjustRightInd w:val="0"/>
              <w:spacing w:after="0" w:line="240" w:lineRule="auto"/>
              <w:textAlignment w:val="baseline"/>
              <w:rPr>
                <w:rFonts w:asciiTheme="minorHAnsi" w:hAnsiTheme="minorHAnsi" w:cstheme="minorHAnsi"/>
                <w:b/>
                <w:sz w:val="22"/>
                <w:szCs w:val="22"/>
              </w:rPr>
            </w:pPr>
            <w:r w:rsidRPr="00CA268A">
              <w:rPr>
                <w:rFonts w:asciiTheme="minorHAnsi" w:hAnsiTheme="minorHAnsi" w:cstheme="minorHAnsi"/>
                <w:b/>
                <w:sz w:val="22"/>
                <w:szCs w:val="22"/>
              </w:rPr>
              <w:t xml:space="preserve">Key </w:t>
            </w:r>
            <w:r w:rsidR="00747A0A" w:rsidRPr="00CA268A">
              <w:rPr>
                <w:rFonts w:asciiTheme="minorHAnsi" w:hAnsiTheme="minorHAnsi" w:cstheme="minorHAnsi"/>
                <w:b/>
                <w:sz w:val="22"/>
                <w:szCs w:val="22"/>
              </w:rPr>
              <w:t>A</w:t>
            </w:r>
            <w:r w:rsidRPr="00CA268A">
              <w:rPr>
                <w:rFonts w:asciiTheme="minorHAnsi" w:hAnsiTheme="minorHAnsi" w:cstheme="minorHAnsi"/>
                <w:b/>
                <w:sz w:val="22"/>
                <w:szCs w:val="22"/>
              </w:rPr>
              <w:t>ctivities</w:t>
            </w:r>
          </w:p>
        </w:tc>
      </w:tr>
      <w:tr w:rsidR="00E972EB" w:rsidRPr="00CA268A" w14:paraId="5F5EFB1C" w14:textId="77777777" w:rsidTr="00133ED8">
        <w:trPr>
          <w:cantSplit/>
          <w:trHeight w:val="1875"/>
          <w:tblCellSpacing w:w="20" w:type="dxa"/>
        </w:trPr>
        <w:tc>
          <w:tcPr>
            <w:tcW w:w="5155" w:type="dxa"/>
          </w:tcPr>
          <w:p w14:paraId="1CB4FC4A" w14:textId="2B028AC5" w:rsidR="00E972EB" w:rsidRPr="00CA268A" w:rsidRDefault="003C375C" w:rsidP="00895BD4">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Strategic Growth &amp; Business Development</w:t>
            </w:r>
          </w:p>
        </w:tc>
        <w:tc>
          <w:tcPr>
            <w:tcW w:w="8713" w:type="dxa"/>
          </w:tcPr>
          <w:p w14:paraId="3F1F1286" w14:textId="77777777"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Identify and progress new business opportunities, including redevelopment, acquisitions, refurbishments, and asset leveraged partnerships.</w:t>
            </w:r>
          </w:p>
          <w:p w14:paraId="2616760C" w14:textId="77777777"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Evaluate opportunities within government programs, Land &amp; Housing Corporation, Homes NSW, local councils, CHPs, and developers.</w:t>
            </w:r>
          </w:p>
          <w:p w14:paraId="46BB7C42" w14:textId="371AC2DA"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 xml:space="preserve">Lead business cases that align asset planning with </w:t>
            </w:r>
            <w:proofErr w:type="spellStart"/>
            <w:r w:rsidRPr="003C375C">
              <w:rPr>
                <w:rFonts w:asciiTheme="minorHAnsi" w:hAnsiTheme="minorHAnsi" w:cstheme="minorHAnsi"/>
                <w:sz w:val="22"/>
                <w:szCs w:val="22"/>
              </w:rPr>
              <w:t>organisational</w:t>
            </w:r>
            <w:proofErr w:type="spellEnd"/>
            <w:r w:rsidRPr="003C375C">
              <w:rPr>
                <w:rFonts w:asciiTheme="minorHAnsi" w:hAnsiTheme="minorHAnsi" w:cstheme="minorHAnsi"/>
                <w:sz w:val="22"/>
                <w:szCs w:val="22"/>
              </w:rPr>
              <w:t xml:space="preserve"> growth agendas</w:t>
            </w:r>
          </w:p>
          <w:p w14:paraId="20FE85C8" w14:textId="559D30F6" w:rsidR="00FC78D9"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 xml:space="preserve">Monitor sector policy changes and proactively position the </w:t>
            </w:r>
            <w:proofErr w:type="spellStart"/>
            <w:r w:rsidRPr="003C375C">
              <w:rPr>
                <w:rFonts w:asciiTheme="minorHAnsi" w:hAnsiTheme="minorHAnsi" w:cstheme="minorHAnsi"/>
                <w:sz w:val="22"/>
                <w:szCs w:val="22"/>
              </w:rPr>
              <w:t>organisation</w:t>
            </w:r>
            <w:proofErr w:type="spellEnd"/>
            <w:r w:rsidRPr="003C375C">
              <w:rPr>
                <w:rFonts w:asciiTheme="minorHAnsi" w:hAnsiTheme="minorHAnsi" w:cstheme="minorHAnsi"/>
                <w:sz w:val="22"/>
                <w:szCs w:val="22"/>
              </w:rPr>
              <w:t xml:space="preserve"> for emerging programs and funding streams.</w:t>
            </w:r>
          </w:p>
        </w:tc>
      </w:tr>
      <w:tr w:rsidR="007E2AAA" w:rsidRPr="00CA268A" w14:paraId="502CA6AD" w14:textId="77777777" w:rsidTr="00133ED8">
        <w:trPr>
          <w:cantSplit/>
          <w:trHeight w:val="1326"/>
          <w:tblCellSpacing w:w="20" w:type="dxa"/>
        </w:trPr>
        <w:tc>
          <w:tcPr>
            <w:tcW w:w="5155" w:type="dxa"/>
          </w:tcPr>
          <w:p w14:paraId="502CA6A5" w14:textId="5149EA06" w:rsidR="007E2AAA" w:rsidRPr="00CA268A" w:rsidRDefault="003C375C" w:rsidP="00A97F7D">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Asset Pipeline Development</w:t>
            </w:r>
          </w:p>
        </w:tc>
        <w:tc>
          <w:tcPr>
            <w:tcW w:w="8713" w:type="dxa"/>
          </w:tcPr>
          <w:p w14:paraId="727B46EC" w14:textId="1E2DD380"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Work collaboratively with Asset</w:t>
            </w:r>
            <w:r>
              <w:rPr>
                <w:rFonts w:asciiTheme="minorHAnsi" w:hAnsiTheme="minorHAnsi" w:cstheme="minorHAnsi"/>
                <w:sz w:val="22"/>
                <w:szCs w:val="22"/>
              </w:rPr>
              <w:t xml:space="preserve">s </w:t>
            </w:r>
            <w:r w:rsidRPr="003C375C">
              <w:rPr>
                <w:rFonts w:asciiTheme="minorHAnsi" w:hAnsiTheme="minorHAnsi" w:cstheme="minorHAnsi"/>
                <w:sz w:val="22"/>
                <w:szCs w:val="22"/>
              </w:rPr>
              <w:t xml:space="preserve">and Finance teams to create a pipeline of viable </w:t>
            </w:r>
            <w:proofErr w:type="gramStart"/>
            <w:r w:rsidRPr="003C375C">
              <w:rPr>
                <w:rFonts w:asciiTheme="minorHAnsi" w:hAnsiTheme="minorHAnsi" w:cstheme="minorHAnsi"/>
                <w:sz w:val="22"/>
                <w:szCs w:val="22"/>
              </w:rPr>
              <w:t>asset based</w:t>
            </w:r>
            <w:proofErr w:type="gramEnd"/>
            <w:r w:rsidRPr="003C375C">
              <w:rPr>
                <w:rFonts w:asciiTheme="minorHAnsi" w:hAnsiTheme="minorHAnsi" w:cstheme="minorHAnsi"/>
                <w:sz w:val="22"/>
                <w:szCs w:val="22"/>
              </w:rPr>
              <w:t xml:space="preserve"> projects.</w:t>
            </w:r>
          </w:p>
          <w:p w14:paraId="7E5CB3E2" w14:textId="3AA0F8B6"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Contribute to long term asset management planning, including sustainability, lifecycle costs, and strategic divestment considerations</w:t>
            </w:r>
            <w:r>
              <w:rPr>
                <w:rFonts w:asciiTheme="minorHAnsi" w:hAnsiTheme="minorHAnsi" w:cstheme="minorHAnsi"/>
                <w:sz w:val="22"/>
                <w:szCs w:val="22"/>
              </w:rPr>
              <w:t>.</w:t>
            </w:r>
          </w:p>
          <w:p w14:paraId="502CA6AC" w14:textId="385DA0CA" w:rsidR="00F201B5"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Support modelling of capital investment, growth impacts, and property performance outcomes.</w:t>
            </w:r>
          </w:p>
        </w:tc>
      </w:tr>
      <w:tr w:rsidR="00942631" w:rsidRPr="00CA268A" w14:paraId="7F47EA01" w14:textId="77777777" w:rsidTr="00133ED8">
        <w:trPr>
          <w:cantSplit/>
          <w:trHeight w:val="509"/>
          <w:tblCellSpacing w:w="20" w:type="dxa"/>
        </w:trPr>
        <w:tc>
          <w:tcPr>
            <w:tcW w:w="5155" w:type="dxa"/>
          </w:tcPr>
          <w:p w14:paraId="74F23236" w14:textId="1B4870DF" w:rsidR="00942631" w:rsidRPr="00CA268A" w:rsidRDefault="00133ED8" w:rsidP="00BF706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Strategic </w:t>
            </w:r>
            <w:r w:rsidR="003C375C">
              <w:rPr>
                <w:rFonts w:asciiTheme="minorHAnsi" w:hAnsiTheme="minorHAnsi" w:cstheme="minorHAnsi"/>
                <w:sz w:val="22"/>
                <w:szCs w:val="22"/>
              </w:rPr>
              <w:t>Partnership Management</w:t>
            </w:r>
          </w:p>
        </w:tc>
        <w:tc>
          <w:tcPr>
            <w:tcW w:w="8713" w:type="dxa"/>
          </w:tcPr>
          <w:p w14:paraId="255DB5DC" w14:textId="77777777"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Build and manage strategic relationships across government, peak bodies, CHPs, philanthropic partners, and private sector stakeholders.</w:t>
            </w:r>
          </w:p>
          <w:p w14:paraId="17168BDF" w14:textId="46B86506"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 xml:space="preserve">Represent the </w:t>
            </w:r>
            <w:proofErr w:type="spellStart"/>
            <w:r w:rsidRPr="003C375C">
              <w:rPr>
                <w:rFonts w:asciiTheme="minorHAnsi" w:hAnsiTheme="minorHAnsi" w:cstheme="minorHAnsi"/>
                <w:sz w:val="22"/>
                <w:szCs w:val="22"/>
              </w:rPr>
              <w:t>organisation</w:t>
            </w:r>
            <w:proofErr w:type="spellEnd"/>
            <w:r w:rsidRPr="003C375C">
              <w:rPr>
                <w:rFonts w:asciiTheme="minorHAnsi" w:hAnsiTheme="minorHAnsi" w:cstheme="minorHAnsi"/>
                <w:sz w:val="22"/>
                <w:szCs w:val="22"/>
              </w:rPr>
              <w:t xml:space="preserve"> in external forums, committees, and redevelopment collaborations</w:t>
            </w:r>
            <w:r>
              <w:rPr>
                <w:rFonts w:asciiTheme="minorHAnsi" w:hAnsiTheme="minorHAnsi" w:cstheme="minorHAnsi"/>
                <w:sz w:val="22"/>
                <w:szCs w:val="22"/>
              </w:rPr>
              <w:t>.</w:t>
            </w:r>
          </w:p>
          <w:p w14:paraId="0A7D2D84" w14:textId="69224E61" w:rsidR="003F699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Drive collaborative approaches to joint ventures, panel submissions, and redevelopment partnerships.</w:t>
            </w:r>
          </w:p>
        </w:tc>
      </w:tr>
      <w:tr w:rsidR="007E2AAA" w:rsidRPr="00CA268A" w14:paraId="502CA6B4" w14:textId="77777777" w:rsidTr="00133ED8">
        <w:trPr>
          <w:cantSplit/>
          <w:trHeight w:val="509"/>
          <w:tblCellSpacing w:w="20" w:type="dxa"/>
        </w:trPr>
        <w:tc>
          <w:tcPr>
            <w:tcW w:w="5155" w:type="dxa"/>
          </w:tcPr>
          <w:p w14:paraId="502CA6AE" w14:textId="3338C8BE" w:rsidR="007E2AAA" w:rsidRPr="00CA268A" w:rsidRDefault="003C375C" w:rsidP="00D270BB">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Proposal Development &amp; Tendering</w:t>
            </w:r>
          </w:p>
        </w:tc>
        <w:tc>
          <w:tcPr>
            <w:tcW w:w="8713" w:type="dxa"/>
          </w:tcPr>
          <w:p w14:paraId="48A1D28F" w14:textId="77777777"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Lead high quality submissions for tenders, EOI processes, funding bids, redevelopment panels, and partnership proposals.</w:t>
            </w:r>
          </w:p>
          <w:p w14:paraId="03179683" w14:textId="77777777"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Coordinate internal inputs from Asset, Finance, Customers, and Executive teams to ensure proposals are evidence based and operationally viable.</w:t>
            </w:r>
          </w:p>
          <w:p w14:paraId="502CA6B3" w14:textId="318FC71C" w:rsidR="00F55EDA"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Ensure compliance with regulatory frameworks (e.g., NRSCH Tier 1 requirements) and internal governance expectations.</w:t>
            </w:r>
          </w:p>
        </w:tc>
      </w:tr>
      <w:tr w:rsidR="007E2AAA" w:rsidRPr="00CA268A" w14:paraId="502CA6C3" w14:textId="77777777" w:rsidTr="00133ED8">
        <w:trPr>
          <w:cantSplit/>
          <w:trHeight w:val="913"/>
          <w:tblCellSpacing w:w="20" w:type="dxa"/>
        </w:trPr>
        <w:tc>
          <w:tcPr>
            <w:tcW w:w="5155" w:type="dxa"/>
          </w:tcPr>
          <w:p w14:paraId="502CA6BC" w14:textId="6E36A3E3" w:rsidR="007E2AAA" w:rsidRPr="00CA268A" w:rsidRDefault="003C375C" w:rsidP="007E2AA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lastRenderedPageBreak/>
              <w:t>Market &amp; Data Analysis</w:t>
            </w:r>
          </w:p>
        </w:tc>
        <w:tc>
          <w:tcPr>
            <w:tcW w:w="8713" w:type="dxa"/>
          </w:tcPr>
          <w:p w14:paraId="1D068AC0" w14:textId="613DC086"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Conduct market scans, site feasibility assessments, and analysis of asset performance to inform investment opportunities</w:t>
            </w:r>
            <w:r>
              <w:rPr>
                <w:rFonts w:asciiTheme="minorHAnsi" w:hAnsiTheme="minorHAnsi" w:cstheme="minorHAnsi"/>
                <w:sz w:val="22"/>
                <w:szCs w:val="22"/>
              </w:rPr>
              <w:t>.</w:t>
            </w:r>
          </w:p>
          <w:p w14:paraId="1F059C34" w14:textId="77777777"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 xml:space="preserve">Benchmark cost, yield, and development metrics relevant to </w:t>
            </w:r>
            <w:proofErr w:type="gramStart"/>
            <w:r w:rsidRPr="003C375C">
              <w:rPr>
                <w:rFonts w:asciiTheme="minorHAnsi" w:hAnsiTheme="minorHAnsi" w:cstheme="minorHAnsi"/>
                <w:sz w:val="22"/>
                <w:szCs w:val="22"/>
              </w:rPr>
              <w:t>asset based</w:t>
            </w:r>
            <w:proofErr w:type="gramEnd"/>
            <w:r w:rsidRPr="003C375C">
              <w:rPr>
                <w:rFonts w:asciiTheme="minorHAnsi" w:hAnsiTheme="minorHAnsi" w:cstheme="minorHAnsi"/>
                <w:sz w:val="22"/>
                <w:szCs w:val="22"/>
              </w:rPr>
              <w:t xml:space="preserve"> growth strategies.</w:t>
            </w:r>
          </w:p>
          <w:p w14:paraId="4B40336F" w14:textId="77777777" w:rsidR="00D72EFA"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Prepare reports, forecasting, and strategic insights for Executive and Board consideration.</w:t>
            </w:r>
          </w:p>
          <w:p w14:paraId="502CA6C2" w14:textId="2A57623A" w:rsidR="00133ED8" w:rsidRPr="003C375C" w:rsidRDefault="00133ED8" w:rsidP="00133ED8">
            <w:pPr>
              <w:pStyle w:val="ListParagraph"/>
              <w:widowControl w:val="0"/>
              <w:tabs>
                <w:tab w:val="left" w:pos="425"/>
              </w:tabs>
              <w:suppressAutoHyphens/>
              <w:overflowPunct w:val="0"/>
              <w:autoSpaceDE w:val="0"/>
              <w:autoSpaceDN w:val="0"/>
              <w:adjustRightInd w:val="0"/>
              <w:spacing w:after="0" w:line="240" w:lineRule="auto"/>
              <w:ind w:left="360"/>
              <w:jc w:val="left"/>
              <w:textAlignment w:val="baseline"/>
              <w:rPr>
                <w:rFonts w:asciiTheme="minorHAnsi" w:hAnsiTheme="minorHAnsi" w:cstheme="minorHAnsi"/>
                <w:sz w:val="22"/>
                <w:szCs w:val="22"/>
              </w:rPr>
            </w:pPr>
          </w:p>
        </w:tc>
      </w:tr>
      <w:tr w:rsidR="007E2AAA" w:rsidRPr="00CA268A" w14:paraId="502CA6C9" w14:textId="77777777" w:rsidTr="00133ED8">
        <w:trPr>
          <w:cantSplit/>
          <w:trHeight w:val="1587"/>
          <w:tblCellSpacing w:w="20" w:type="dxa"/>
        </w:trPr>
        <w:tc>
          <w:tcPr>
            <w:tcW w:w="5155" w:type="dxa"/>
          </w:tcPr>
          <w:p w14:paraId="502CA6C4" w14:textId="58C50AC7" w:rsidR="007E2AAA" w:rsidRPr="00CA268A" w:rsidRDefault="003C375C" w:rsidP="00D270BB">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Stakeholder Engagement &amp; Communication</w:t>
            </w:r>
          </w:p>
        </w:tc>
        <w:tc>
          <w:tcPr>
            <w:tcW w:w="8713" w:type="dxa"/>
          </w:tcPr>
          <w:p w14:paraId="42ED39EF" w14:textId="77777777"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Prepare presentations, briefings, and strategic papers for Executive Leadership Teams and Boards.</w:t>
            </w:r>
          </w:p>
          <w:p w14:paraId="21D4685C" w14:textId="77777777" w:rsidR="003C375C"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Communicate complex asset and development concepts clearly to internal and external audiences.</w:t>
            </w:r>
          </w:p>
          <w:p w14:paraId="502CA6C8" w14:textId="1D0DFB5C" w:rsidR="007E2AAA" w:rsidRPr="003C375C" w:rsidRDefault="003C375C" w:rsidP="003C375C">
            <w:pPr>
              <w:pStyle w:val="ListParagraph"/>
              <w:widowControl w:val="0"/>
              <w:numPr>
                <w:ilvl w:val="0"/>
                <w:numId w:val="5"/>
              </w:numPr>
              <w:tabs>
                <w:tab w:val="left" w:pos="425"/>
              </w:tabs>
              <w:suppressAutoHyphens/>
              <w:overflowPunct w:val="0"/>
              <w:autoSpaceDE w:val="0"/>
              <w:autoSpaceDN w:val="0"/>
              <w:adjustRightInd w:val="0"/>
              <w:spacing w:after="0" w:line="240" w:lineRule="auto"/>
              <w:jc w:val="left"/>
              <w:textAlignment w:val="baseline"/>
              <w:rPr>
                <w:rFonts w:asciiTheme="minorHAnsi" w:hAnsiTheme="minorHAnsi" w:cstheme="minorHAnsi"/>
                <w:sz w:val="22"/>
                <w:szCs w:val="22"/>
              </w:rPr>
            </w:pPr>
            <w:r w:rsidRPr="003C375C">
              <w:rPr>
                <w:rFonts w:asciiTheme="minorHAnsi" w:hAnsiTheme="minorHAnsi" w:cstheme="minorHAnsi"/>
                <w:sz w:val="22"/>
                <w:szCs w:val="22"/>
              </w:rPr>
              <w:t xml:space="preserve">Support cross department collaboration ensuring growth projects align with tenant needs, community impact, and </w:t>
            </w:r>
            <w:proofErr w:type="spellStart"/>
            <w:r w:rsidRPr="003C375C">
              <w:rPr>
                <w:rFonts w:asciiTheme="minorHAnsi" w:hAnsiTheme="minorHAnsi" w:cstheme="minorHAnsi"/>
                <w:sz w:val="22"/>
                <w:szCs w:val="22"/>
              </w:rPr>
              <w:t>organisational</w:t>
            </w:r>
            <w:proofErr w:type="spellEnd"/>
            <w:r w:rsidRPr="003C375C">
              <w:rPr>
                <w:rFonts w:asciiTheme="minorHAnsi" w:hAnsiTheme="minorHAnsi" w:cstheme="minorHAnsi"/>
                <w:sz w:val="22"/>
                <w:szCs w:val="22"/>
              </w:rPr>
              <w:t xml:space="preserve"> values</w:t>
            </w:r>
            <w:r>
              <w:rPr>
                <w:rFonts w:asciiTheme="minorHAnsi" w:hAnsiTheme="minorHAnsi" w:cstheme="minorHAnsi"/>
                <w:sz w:val="22"/>
                <w:szCs w:val="22"/>
              </w:rPr>
              <w:t>.</w:t>
            </w:r>
          </w:p>
        </w:tc>
      </w:tr>
    </w:tbl>
    <w:p w14:paraId="502CA6DD" w14:textId="77777777" w:rsidR="003451B8" w:rsidRPr="00CA268A" w:rsidRDefault="003451B8">
      <w:pPr>
        <w:rPr>
          <w:rFonts w:asciiTheme="minorHAnsi" w:hAnsiTheme="minorHAnsi" w:cstheme="minorHAnsi"/>
          <w:sz w:val="22"/>
          <w:szCs w:val="22"/>
        </w:rPr>
      </w:pPr>
    </w:p>
    <w:tbl>
      <w:tblPr>
        <w:tblW w:w="5037" w:type="pc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4001"/>
      </w:tblGrid>
      <w:tr w:rsidR="008675B7" w:rsidRPr="00CA268A" w14:paraId="502CA6DF" w14:textId="77777777" w:rsidTr="003C375C">
        <w:trPr>
          <w:trHeight w:val="261"/>
          <w:tblCellSpacing w:w="20" w:type="dxa"/>
        </w:trPr>
        <w:tc>
          <w:tcPr>
            <w:tcW w:w="4971" w:type="pct"/>
            <w:tcBorders>
              <w:top w:val="outset" w:sz="24" w:space="0" w:color="auto"/>
            </w:tcBorders>
          </w:tcPr>
          <w:p w14:paraId="502CA6DE" w14:textId="77777777" w:rsidR="008675B7" w:rsidRPr="00CA268A" w:rsidRDefault="00500E11" w:rsidP="00663916">
            <w:pPr>
              <w:overflowPunct w:val="0"/>
              <w:autoSpaceDE w:val="0"/>
              <w:autoSpaceDN w:val="0"/>
              <w:adjustRightInd w:val="0"/>
              <w:spacing w:after="0" w:line="240" w:lineRule="auto"/>
              <w:textAlignment w:val="baseline"/>
              <w:rPr>
                <w:rFonts w:asciiTheme="minorHAnsi" w:hAnsiTheme="minorHAnsi" w:cstheme="minorHAnsi"/>
                <w:b/>
                <w:sz w:val="22"/>
                <w:szCs w:val="22"/>
              </w:rPr>
            </w:pPr>
            <w:r w:rsidRPr="00CA268A">
              <w:rPr>
                <w:rFonts w:asciiTheme="minorHAnsi" w:hAnsiTheme="minorHAnsi" w:cstheme="minorHAnsi"/>
                <w:sz w:val="22"/>
                <w:szCs w:val="22"/>
              </w:rPr>
              <w:br w:type="page"/>
            </w:r>
            <w:r w:rsidR="008675B7" w:rsidRPr="00CA268A">
              <w:rPr>
                <w:rFonts w:asciiTheme="minorHAnsi" w:hAnsiTheme="minorHAnsi" w:cstheme="minorHAnsi"/>
                <w:b/>
                <w:sz w:val="22"/>
                <w:szCs w:val="22"/>
              </w:rPr>
              <w:t>Qualifications and Experience</w:t>
            </w:r>
          </w:p>
        </w:tc>
      </w:tr>
      <w:tr w:rsidR="008675B7" w:rsidRPr="00CA268A" w14:paraId="502CA6E4" w14:textId="77777777" w:rsidTr="003C375C">
        <w:trPr>
          <w:trHeight w:val="2783"/>
          <w:tblCellSpacing w:w="20" w:type="dxa"/>
        </w:trPr>
        <w:tc>
          <w:tcPr>
            <w:tcW w:w="4971" w:type="pct"/>
          </w:tcPr>
          <w:p w14:paraId="7B111DE2" w14:textId="5EC91E02" w:rsidR="003C375C" w:rsidRPr="003C375C" w:rsidRDefault="003C375C" w:rsidP="003C375C">
            <w:pPr>
              <w:pStyle w:val="ListParagraph"/>
              <w:numPr>
                <w:ilvl w:val="0"/>
                <w:numId w:val="22"/>
              </w:numPr>
              <w:tabs>
                <w:tab w:val="left" w:pos="498"/>
              </w:tabs>
              <w:overflowPunct w:val="0"/>
              <w:autoSpaceDE w:val="0"/>
              <w:autoSpaceDN w:val="0"/>
              <w:adjustRightInd w:val="0"/>
              <w:spacing w:before="240" w:after="0" w:line="240" w:lineRule="auto"/>
              <w:textAlignment w:val="baseline"/>
              <w:rPr>
                <w:rFonts w:asciiTheme="minorHAnsi" w:hAnsiTheme="minorHAnsi" w:cstheme="minorHAnsi"/>
                <w:sz w:val="22"/>
                <w:szCs w:val="22"/>
              </w:rPr>
            </w:pPr>
            <w:r w:rsidRPr="003C375C">
              <w:rPr>
                <w:rFonts w:asciiTheme="minorHAnsi" w:hAnsiTheme="minorHAnsi" w:cstheme="minorHAnsi"/>
                <w:sz w:val="22"/>
                <w:szCs w:val="22"/>
              </w:rPr>
              <w:t>Tertiary qualifications in Property, Planning, Business, Asset Management, or related disciplines</w:t>
            </w:r>
            <w:r w:rsidR="00A5588B">
              <w:rPr>
                <w:rFonts w:asciiTheme="minorHAnsi" w:hAnsiTheme="minorHAnsi" w:cstheme="minorHAnsi"/>
                <w:sz w:val="22"/>
                <w:szCs w:val="22"/>
              </w:rPr>
              <w:t>.</w:t>
            </w:r>
          </w:p>
          <w:p w14:paraId="66358CED" w14:textId="2B25240E" w:rsidR="003C375C" w:rsidRPr="003C375C" w:rsidRDefault="003C375C" w:rsidP="003C375C">
            <w:pPr>
              <w:pStyle w:val="ListParagraph"/>
              <w:numPr>
                <w:ilvl w:val="0"/>
                <w:numId w:val="22"/>
              </w:numPr>
              <w:tabs>
                <w:tab w:val="left" w:pos="498"/>
              </w:tabs>
              <w:overflowPunct w:val="0"/>
              <w:autoSpaceDE w:val="0"/>
              <w:autoSpaceDN w:val="0"/>
              <w:adjustRightInd w:val="0"/>
              <w:spacing w:before="240" w:after="0" w:line="240" w:lineRule="auto"/>
              <w:textAlignment w:val="baseline"/>
              <w:rPr>
                <w:rFonts w:asciiTheme="minorHAnsi" w:hAnsiTheme="minorHAnsi" w:cstheme="minorHAnsi"/>
                <w:sz w:val="22"/>
                <w:szCs w:val="22"/>
              </w:rPr>
            </w:pPr>
            <w:r w:rsidRPr="003C375C">
              <w:rPr>
                <w:rFonts w:asciiTheme="minorHAnsi" w:hAnsiTheme="minorHAnsi" w:cstheme="minorHAnsi"/>
                <w:sz w:val="22"/>
                <w:szCs w:val="22"/>
              </w:rPr>
              <w:t>Experience in business development within community housing, property, development, local government or non-profit housing sectors.</w:t>
            </w:r>
          </w:p>
          <w:p w14:paraId="38555EB8" w14:textId="77777777" w:rsidR="00BC2330" w:rsidRPr="00BC2330" w:rsidRDefault="00BC2330" w:rsidP="00BC2330">
            <w:pPr>
              <w:pStyle w:val="ListParagraph"/>
              <w:numPr>
                <w:ilvl w:val="0"/>
                <w:numId w:val="22"/>
              </w:numPr>
              <w:tabs>
                <w:tab w:val="left" w:pos="498"/>
              </w:tabs>
              <w:overflowPunct w:val="0"/>
              <w:autoSpaceDE w:val="0"/>
              <w:autoSpaceDN w:val="0"/>
              <w:adjustRightInd w:val="0"/>
              <w:spacing w:before="240"/>
              <w:textAlignment w:val="baseline"/>
              <w:rPr>
                <w:rFonts w:asciiTheme="minorHAnsi" w:hAnsiTheme="minorHAnsi" w:cstheme="minorHAnsi"/>
                <w:sz w:val="22"/>
                <w:szCs w:val="22"/>
                <w:lang w:val="en-AU"/>
              </w:rPr>
            </w:pPr>
            <w:r w:rsidRPr="00BC2330">
              <w:rPr>
                <w:rFonts w:asciiTheme="minorHAnsi" w:hAnsiTheme="minorHAnsi" w:cstheme="minorHAnsi"/>
                <w:sz w:val="22"/>
                <w:szCs w:val="22"/>
                <w:lang w:val="en-AU"/>
              </w:rPr>
              <w:t>Strong understanding of social and affordable housing (or a willingness to learn)</w:t>
            </w:r>
          </w:p>
          <w:p w14:paraId="68DFFC5D" w14:textId="77777777" w:rsidR="003C375C" w:rsidRPr="003C375C" w:rsidRDefault="003C375C" w:rsidP="003C375C">
            <w:pPr>
              <w:pStyle w:val="ListParagraph"/>
              <w:numPr>
                <w:ilvl w:val="0"/>
                <w:numId w:val="22"/>
              </w:numPr>
              <w:tabs>
                <w:tab w:val="left" w:pos="498"/>
              </w:tabs>
              <w:overflowPunct w:val="0"/>
              <w:autoSpaceDE w:val="0"/>
              <w:autoSpaceDN w:val="0"/>
              <w:adjustRightInd w:val="0"/>
              <w:spacing w:before="240" w:after="0" w:line="240" w:lineRule="auto"/>
              <w:textAlignment w:val="baseline"/>
              <w:rPr>
                <w:rFonts w:asciiTheme="minorHAnsi" w:hAnsiTheme="minorHAnsi" w:cstheme="minorHAnsi"/>
                <w:sz w:val="22"/>
                <w:szCs w:val="22"/>
              </w:rPr>
            </w:pPr>
            <w:r w:rsidRPr="003C375C">
              <w:rPr>
                <w:rFonts w:asciiTheme="minorHAnsi" w:hAnsiTheme="minorHAnsi" w:cstheme="minorHAnsi"/>
                <w:sz w:val="22"/>
                <w:szCs w:val="22"/>
              </w:rPr>
              <w:t>Demonstrated capability in developing business cases, feasibility assessments, and funding proposals.</w:t>
            </w:r>
          </w:p>
          <w:p w14:paraId="73E15BFE" w14:textId="77777777" w:rsidR="003C375C" w:rsidRPr="003C375C" w:rsidRDefault="003C375C" w:rsidP="003C375C">
            <w:pPr>
              <w:pStyle w:val="ListParagraph"/>
              <w:numPr>
                <w:ilvl w:val="0"/>
                <w:numId w:val="22"/>
              </w:numPr>
              <w:tabs>
                <w:tab w:val="left" w:pos="498"/>
              </w:tabs>
              <w:overflowPunct w:val="0"/>
              <w:autoSpaceDE w:val="0"/>
              <w:autoSpaceDN w:val="0"/>
              <w:adjustRightInd w:val="0"/>
              <w:spacing w:before="240" w:after="0" w:line="240" w:lineRule="auto"/>
              <w:textAlignment w:val="baseline"/>
              <w:rPr>
                <w:rFonts w:asciiTheme="minorHAnsi" w:hAnsiTheme="minorHAnsi" w:cstheme="minorHAnsi"/>
                <w:sz w:val="22"/>
                <w:szCs w:val="22"/>
              </w:rPr>
            </w:pPr>
            <w:r w:rsidRPr="003C375C">
              <w:rPr>
                <w:rFonts w:asciiTheme="minorHAnsi" w:hAnsiTheme="minorHAnsi" w:cstheme="minorHAnsi"/>
                <w:sz w:val="22"/>
                <w:szCs w:val="22"/>
              </w:rPr>
              <w:t>Proven ability to build and manage high value partnerships.</w:t>
            </w:r>
          </w:p>
          <w:p w14:paraId="5070C447" w14:textId="5E29ED13" w:rsidR="00A5588B" w:rsidRPr="00A5588B" w:rsidRDefault="003C375C" w:rsidP="00A5588B">
            <w:pPr>
              <w:pStyle w:val="ListParagraph"/>
              <w:numPr>
                <w:ilvl w:val="0"/>
                <w:numId w:val="22"/>
              </w:numPr>
              <w:tabs>
                <w:tab w:val="left" w:pos="498"/>
              </w:tabs>
              <w:overflowPunct w:val="0"/>
              <w:autoSpaceDE w:val="0"/>
              <w:autoSpaceDN w:val="0"/>
              <w:adjustRightInd w:val="0"/>
              <w:spacing w:before="240" w:after="0" w:line="240" w:lineRule="auto"/>
              <w:textAlignment w:val="baseline"/>
              <w:rPr>
                <w:rFonts w:asciiTheme="minorHAnsi" w:hAnsiTheme="minorHAnsi" w:cstheme="minorHAnsi"/>
                <w:sz w:val="22"/>
                <w:szCs w:val="22"/>
              </w:rPr>
            </w:pPr>
            <w:r w:rsidRPr="003C375C">
              <w:rPr>
                <w:rFonts w:asciiTheme="minorHAnsi" w:hAnsiTheme="minorHAnsi" w:cstheme="minorHAnsi"/>
                <w:sz w:val="22"/>
                <w:szCs w:val="22"/>
              </w:rPr>
              <w:t>Strong analytical, financial, and commercial acumen</w:t>
            </w:r>
            <w:r w:rsidR="00A5588B">
              <w:rPr>
                <w:rFonts w:asciiTheme="minorHAnsi" w:hAnsiTheme="minorHAnsi" w:cstheme="minorHAnsi"/>
                <w:sz w:val="22"/>
                <w:szCs w:val="22"/>
              </w:rPr>
              <w:t>.</w:t>
            </w:r>
          </w:p>
          <w:p w14:paraId="4DB91048" w14:textId="77777777" w:rsidR="003C375C" w:rsidRPr="003C375C" w:rsidRDefault="003C375C" w:rsidP="003C375C">
            <w:pPr>
              <w:pStyle w:val="ListParagraph"/>
              <w:numPr>
                <w:ilvl w:val="0"/>
                <w:numId w:val="22"/>
              </w:numPr>
              <w:tabs>
                <w:tab w:val="left" w:pos="498"/>
              </w:tabs>
              <w:overflowPunct w:val="0"/>
              <w:autoSpaceDE w:val="0"/>
              <w:autoSpaceDN w:val="0"/>
              <w:adjustRightInd w:val="0"/>
              <w:spacing w:before="240" w:after="0" w:line="240" w:lineRule="auto"/>
              <w:textAlignment w:val="baseline"/>
              <w:rPr>
                <w:rFonts w:asciiTheme="minorHAnsi" w:hAnsiTheme="minorHAnsi" w:cstheme="minorHAnsi"/>
                <w:sz w:val="22"/>
                <w:szCs w:val="22"/>
              </w:rPr>
            </w:pPr>
            <w:r w:rsidRPr="003C375C">
              <w:rPr>
                <w:rFonts w:asciiTheme="minorHAnsi" w:hAnsiTheme="minorHAnsi" w:cstheme="minorHAnsi"/>
                <w:sz w:val="22"/>
                <w:szCs w:val="22"/>
              </w:rPr>
              <w:t>Excellent written communication skills, including for tenders and strategy documents.</w:t>
            </w:r>
          </w:p>
          <w:p w14:paraId="7FDA4160" w14:textId="77777777" w:rsidR="003C375C" w:rsidRPr="003C375C" w:rsidRDefault="003C375C" w:rsidP="003C375C">
            <w:pPr>
              <w:pStyle w:val="ListParagraph"/>
              <w:numPr>
                <w:ilvl w:val="0"/>
                <w:numId w:val="22"/>
              </w:numPr>
              <w:tabs>
                <w:tab w:val="left" w:pos="498"/>
              </w:tabs>
              <w:overflowPunct w:val="0"/>
              <w:autoSpaceDE w:val="0"/>
              <w:autoSpaceDN w:val="0"/>
              <w:adjustRightInd w:val="0"/>
              <w:spacing w:before="240" w:after="0" w:line="240" w:lineRule="auto"/>
              <w:textAlignment w:val="baseline"/>
              <w:rPr>
                <w:rFonts w:asciiTheme="minorHAnsi" w:hAnsiTheme="minorHAnsi" w:cstheme="minorHAnsi"/>
                <w:sz w:val="22"/>
                <w:szCs w:val="22"/>
              </w:rPr>
            </w:pPr>
            <w:r w:rsidRPr="003C375C">
              <w:rPr>
                <w:rFonts w:asciiTheme="minorHAnsi" w:hAnsiTheme="minorHAnsi" w:cstheme="minorHAnsi"/>
                <w:sz w:val="22"/>
                <w:szCs w:val="22"/>
              </w:rPr>
              <w:t>Understanding of community development principles and tenant centric service delivery.</w:t>
            </w:r>
          </w:p>
          <w:p w14:paraId="7094B7D2" w14:textId="77777777" w:rsidR="002B539F" w:rsidRDefault="003C375C" w:rsidP="003C375C">
            <w:pPr>
              <w:pStyle w:val="ListParagraph"/>
              <w:numPr>
                <w:ilvl w:val="0"/>
                <w:numId w:val="22"/>
              </w:numPr>
              <w:tabs>
                <w:tab w:val="left" w:pos="498"/>
              </w:tabs>
              <w:overflowPunct w:val="0"/>
              <w:autoSpaceDE w:val="0"/>
              <w:autoSpaceDN w:val="0"/>
              <w:adjustRightInd w:val="0"/>
              <w:spacing w:before="240" w:after="0" w:line="240" w:lineRule="auto"/>
              <w:textAlignment w:val="baseline"/>
              <w:rPr>
                <w:rFonts w:asciiTheme="minorHAnsi" w:hAnsiTheme="minorHAnsi" w:cstheme="minorHAnsi"/>
                <w:sz w:val="22"/>
                <w:szCs w:val="22"/>
              </w:rPr>
            </w:pPr>
            <w:r w:rsidRPr="003C375C">
              <w:rPr>
                <w:rFonts w:asciiTheme="minorHAnsi" w:hAnsiTheme="minorHAnsi" w:cstheme="minorHAnsi"/>
                <w:sz w:val="22"/>
                <w:szCs w:val="22"/>
              </w:rPr>
              <w:t>Knowledge of NSW housing policy and redevelopment programs.</w:t>
            </w:r>
          </w:p>
          <w:p w14:paraId="502CA6E3" w14:textId="6337177A" w:rsidR="003C375C" w:rsidRPr="00CA268A" w:rsidRDefault="003C375C" w:rsidP="003C375C">
            <w:pPr>
              <w:pStyle w:val="ListParagraph"/>
              <w:numPr>
                <w:ilvl w:val="0"/>
                <w:numId w:val="22"/>
              </w:numPr>
              <w:tabs>
                <w:tab w:val="left" w:pos="498"/>
              </w:tabs>
              <w:overflowPunct w:val="0"/>
              <w:autoSpaceDE w:val="0"/>
              <w:autoSpaceDN w:val="0"/>
              <w:adjustRightInd w:val="0"/>
              <w:spacing w:before="240" w:after="0" w:line="240" w:lineRule="auto"/>
              <w:textAlignment w:val="baseline"/>
              <w:rPr>
                <w:rFonts w:asciiTheme="minorHAnsi" w:hAnsiTheme="minorHAnsi" w:cstheme="minorHAnsi"/>
                <w:sz w:val="22"/>
                <w:szCs w:val="22"/>
              </w:rPr>
            </w:pPr>
            <w:r>
              <w:rPr>
                <w:rFonts w:asciiTheme="minorHAnsi" w:hAnsiTheme="minorHAnsi" w:cstheme="minorHAnsi"/>
                <w:sz w:val="22"/>
                <w:szCs w:val="22"/>
              </w:rPr>
              <w:t>Willingness to obtain a National Police Check</w:t>
            </w:r>
            <w:r w:rsidR="00A5588B">
              <w:rPr>
                <w:rFonts w:asciiTheme="minorHAnsi" w:hAnsiTheme="minorHAnsi" w:cstheme="minorHAnsi"/>
                <w:sz w:val="22"/>
                <w:szCs w:val="22"/>
              </w:rPr>
              <w:t>.</w:t>
            </w:r>
          </w:p>
        </w:tc>
      </w:tr>
    </w:tbl>
    <w:p w14:paraId="502CA6E5" w14:textId="762C41E8" w:rsidR="003451B8" w:rsidRPr="00CA268A" w:rsidRDefault="003451B8" w:rsidP="003451B8">
      <w:pPr>
        <w:spacing w:after="0" w:line="240" w:lineRule="auto"/>
        <w:jc w:val="left"/>
        <w:rPr>
          <w:rFonts w:asciiTheme="minorHAnsi" w:hAnsiTheme="minorHAnsi" w:cstheme="minorHAnsi"/>
          <w:b/>
          <w:sz w:val="22"/>
          <w:szCs w:val="22"/>
        </w:rPr>
      </w:pPr>
    </w:p>
    <w:p w14:paraId="1AE96741" w14:textId="77777777" w:rsidR="003C03F1" w:rsidRPr="00CA268A" w:rsidRDefault="003C03F1" w:rsidP="003451B8">
      <w:pPr>
        <w:spacing w:after="0" w:line="240" w:lineRule="auto"/>
        <w:jc w:val="left"/>
        <w:rPr>
          <w:rFonts w:asciiTheme="minorHAnsi" w:hAnsiTheme="minorHAnsi" w:cstheme="minorHAnsi"/>
          <w:b/>
          <w:sz w:val="22"/>
          <w:szCs w:val="22"/>
        </w:rPr>
      </w:pPr>
    </w:p>
    <w:p w14:paraId="32B53C87" w14:textId="4ADBA6CD" w:rsidR="00895BD4" w:rsidRPr="00CA268A" w:rsidRDefault="004C4AC0" w:rsidP="003451B8">
      <w:pPr>
        <w:spacing w:after="0" w:line="240" w:lineRule="auto"/>
        <w:jc w:val="left"/>
        <w:rPr>
          <w:rFonts w:asciiTheme="minorHAnsi" w:hAnsiTheme="minorHAnsi" w:cstheme="minorHAnsi"/>
          <w:b/>
          <w:sz w:val="22"/>
          <w:szCs w:val="22"/>
        </w:rPr>
      </w:pPr>
      <w:r w:rsidRPr="00CA268A">
        <w:rPr>
          <w:rFonts w:asciiTheme="minorHAnsi" w:hAnsiTheme="minorHAnsi" w:cstheme="minorHAnsi"/>
          <w:b/>
          <w:sz w:val="22"/>
          <w:szCs w:val="22"/>
        </w:rPr>
        <w:t>Key</w:t>
      </w:r>
      <w:r w:rsidR="008A73F3" w:rsidRPr="00CA268A">
        <w:rPr>
          <w:rFonts w:asciiTheme="minorHAnsi" w:hAnsiTheme="minorHAnsi" w:cstheme="minorHAnsi"/>
          <w:b/>
          <w:sz w:val="22"/>
          <w:szCs w:val="22"/>
        </w:rPr>
        <w:t xml:space="preserve"> Competencies</w:t>
      </w:r>
    </w:p>
    <w:p w14:paraId="6E72EB2B" w14:textId="77777777" w:rsidR="00BC1E7B" w:rsidRPr="00CA268A" w:rsidRDefault="00BC1E7B" w:rsidP="003C03F1">
      <w:pPr>
        <w:spacing w:after="0"/>
        <w:rPr>
          <w:rFonts w:asciiTheme="minorHAnsi" w:hAnsiTheme="minorHAnsi" w:cstheme="minorHAnsi"/>
          <w:sz w:val="22"/>
          <w:szCs w:val="22"/>
        </w:rPr>
      </w:pPr>
    </w:p>
    <w:tbl>
      <w:tblPr>
        <w:tblpPr w:leftFromText="180" w:rightFromText="180" w:vertAnchor="text" w:tblpY="1"/>
        <w:tblOverlap w:val="never"/>
        <w:tblW w:w="139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C0" w:firstRow="0" w:lastRow="1" w:firstColumn="1" w:lastColumn="1" w:noHBand="0" w:noVBand="0"/>
      </w:tblPr>
      <w:tblGrid>
        <w:gridCol w:w="560"/>
        <w:gridCol w:w="558"/>
        <w:gridCol w:w="10909"/>
        <w:gridCol w:w="1577"/>
        <w:gridCol w:w="357"/>
      </w:tblGrid>
      <w:tr w:rsidR="007C0E3D" w:rsidRPr="00CA268A" w14:paraId="0ADBE0EA" w14:textId="77777777" w:rsidTr="00B7480C">
        <w:trPr>
          <w:gridAfter w:val="1"/>
          <w:wAfter w:w="357" w:type="dxa"/>
          <w:cantSplit/>
          <w:trHeight w:val="125"/>
        </w:trPr>
        <w:tc>
          <w:tcPr>
            <w:tcW w:w="560"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66201855"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3044" w:type="dxa"/>
            <w:gridSpan w:val="3"/>
            <w:tcBorders>
              <w:top w:val="single" w:sz="8" w:space="0" w:color="FFFFFF"/>
              <w:left w:val="single" w:sz="8" w:space="0" w:color="FFFFFF"/>
              <w:bottom w:val="single" w:sz="8" w:space="0" w:color="FFFFFF"/>
              <w:right w:val="single" w:sz="8" w:space="0" w:color="FFFFFF"/>
            </w:tcBorders>
            <w:vAlign w:val="center"/>
            <w:hideMark/>
          </w:tcPr>
          <w:p w14:paraId="78525D8D" w14:textId="21518BFC" w:rsidR="007C0E3D" w:rsidRPr="00CA268A" w:rsidRDefault="00133ED8" w:rsidP="00B7480C">
            <w:pPr>
              <w:spacing w:beforeLines="20" w:before="48" w:afterLines="20" w:after="48" w:line="240" w:lineRule="auto"/>
              <w:rPr>
                <w:rFonts w:asciiTheme="minorHAnsi" w:hAnsiTheme="minorHAnsi" w:cstheme="minorHAnsi"/>
                <w:b/>
                <w:sz w:val="22"/>
                <w:szCs w:val="22"/>
              </w:rPr>
            </w:pPr>
            <w:r>
              <w:rPr>
                <w:rFonts w:asciiTheme="minorHAnsi" w:hAnsiTheme="minorHAnsi" w:cstheme="minorHAnsi"/>
                <w:b/>
                <w:sz w:val="22"/>
                <w:szCs w:val="22"/>
              </w:rPr>
              <w:t xml:space="preserve">Professional interactions and conduct </w:t>
            </w:r>
          </w:p>
        </w:tc>
      </w:tr>
      <w:tr w:rsidR="007C0E3D" w:rsidRPr="00CA268A" w14:paraId="6B85B4D2"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305019B2"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0BF68D58"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0C992DFB" w14:textId="0064AD08" w:rsidR="007C0E3D" w:rsidRPr="00CA268A" w:rsidRDefault="00133ED8" w:rsidP="00B7480C">
            <w:pPr>
              <w:spacing w:beforeLines="20" w:before="48" w:afterLines="20" w:after="48" w:line="240" w:lineRule="auto"/>
              <w:rPr>
                <w:rFonts w:asciiTheme="minorHAnsi" w:hAnsiTheme="minorHAnsi" w:cstheme="minorHAnsi"/>
                <w:sz w:val="22"/>
                <w:szCs w:val="22"/>
              </w:rPr>
            </w:pPr>
            <w:r>
              <w:rPr>
                <w:rFonts w:asciiTheme="minorHAnsi" w:hAnsiTheme="minorHAnsi" w:cstheme="minorHAnsi"/>
                <w:sz w:val="22"/>
                <w:szCs w:val="22"/>
              </w:rPr>
              <w:t xml:space="preserve">Acts with integrity and honesty </w:t>
            </w:r>
          </w:p>
        </w:tc>
      </w:tr>
      <w:tr w:rsidR="007C0E3D" w:rsidRPr="00CA268A" w14:paraId="734D31A9"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71616F39"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41F4D43E"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687F3626" w14:textId="40DDD2DE"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 xml:space="preserve">Demonstrates professionalism and treats </w:t>
            </w:r>
            <w:r w:rsidR="00133ED8">
              <w:rPr>
                <w:rFonts w:asciiTheme="minorHAnsi" w:hAnsiTheme="minorHAnsi" w:cstheme="minorHAnsi"/>
                <w:sz w:val="22"/>
                <w:szCs w:val="22"/>
              </w:rPr>
              <w:t>everyone</w:t>
            </w:r>
            <w:r w:rsidRPr="00CA268A">
              <w:rPr>
                <w:rFonts w:asciiTheme="minorHAnsi" w:hAnsiTheme="minorHAnsi" w:cstheme="minorHAnsi"/>
                <w:sz w:val="22"/>
                <w:szCs w:val="22"/>
              </w:rPr>
              <w:t xml:space="preserve"> with respect</w:t>
            </w:r>
          </w:p>
        </w:tc>
      </w:tr>
      <w:tr w:rsidR="007C0E3D" w:rsidRPr="00CA268A" w14:paraId="00B7FFA7"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737702C6"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37B252CD"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4F1F5977" w14:textId="51DB60EC"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 xml:space="preserve">Gives accurate </w:t>
            </w:r>
            <w:r w:rsidR="00133ED8">
              <w:rPr>
                <w:rFonts w:asciiTheme="minorHAnsi" w:hAnsiTheme="minorHAnsi" w:cstheme="minorHAnsi"/>
                <w:sz w:val="22"/>
                <w:szCs w:val="22"/>
              </w:rPr>
              <w:t xml:space="preserve">and timely </w:t>
            </w:r>
            <w:r w:rsidRPr="00CA268A">
              <w:rPr>
                <w:rFonts w:asciiTheme="minorHAnsi" w:hAnsiTheme="minorHAnsi" w:cstheme="minorHAnsi"/>
                <w:sz w:val="22"/>
                <w:szCs w:val="22"/>
              </w:rPr>
              <w:t>information</w:t>
            </w:r>
            <w:r w:rsidR="00133ED8">
              <w:rPr>
                <w:rFonts w:asciiTheme="minorHAnsi" w:hAnsiTheme="minorHAnsi" w:cstheme="minorHAnsi"/>
                <w:sz w:val="22"/>
                <w:szCs w:val="22"/>
              </w:rPr>
              <w:t xml:space="preserve">, within confidentiality and privacy guidelines </w:t>
            </w:r>
          </w:p>
        </w:tc>
      </w:tr>
      <w:tr w:rsidR="007C0E3D" w:rsidRPr="00CA268A" w14:paraId="761A78CE"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2DD75FD8"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3A84A176"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0D32EF7E" w14:textId="1100F735" w:rsidR="007C0E3D" w:rsidRPr="00CA268A" w:rsidRDefault="00133ED8" w:rsidP="00B7480C">
            <w:pPr>
              <w:spacing w:beforeLines="20" w:before="48" w:afterLines="20" w:after="48" w:line="240" w:lineRule="auto"/>
              <w:rPr>
                <w:rFonts w:asciiTheme="minorHAnsi" w:hAnsiTheme="minorHAnsi" w:cstheme="minorHAnsi"/>
                <w:sz w:val="22"/>
                <w:szCs w:val="22"/>
              </w:rPr>
            </w:pPr>
            <w:r>
              <w:rPr>
                <w:rFonts w:asciiTheme="minorHAnsi" w:hAnsiTheme="minorHAnsi" w:cstheme="minorHAnsi"/>
                <w:sz w:val="22"/>
                <w:szCs w:val="22"/>
              </w:rPr>
              <w:t xml:space="preserve">Respects professional boundaries and strategic partnership parameters </w:t>
            </w:r>
          </w:p>
        </w:tc>
      </w:tr>
      <w:tr w:rsidR="007C0E3D" w:rsidRPr="00CA268A" w14:paraId="7AF86141"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70997457"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vAlign w:val="center"/>
          </w:tcPr>
          <w:p w14:paraId="4A111109"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0BC7619C"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p>
        </w:tc>
      </w:tr>
      <w:tr w:rsidR="007C0E3D" w:rsidRPr="00CA268A" w14:paraId="34D022F2" w14:textId="77777777" w:rsidTr="00B7480C">
        <w:trPr>
          <w:cantSplit/>
          <w:trHeight w:val="125"/>
        </w:trPr>
        <w:tc>
          <w:tcPr>
            <w:tcW w:w="560"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25B7F4AC"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3044" w:type="dxa"/>
            <w:gridSpan w:val="3"/>
            <w:tcBorders>
              <w:top w:val="single" w:sz="8" w:space="0" w:color="FFFFFF"/>
              <w:left w:val="single" w:sz="8" w:space="0" w:color="FFFFFF"/>
              <w:bottom w:val="single" w:sz="8" w:space="0" w:color="FFFFFF"/>
              <w:right w:val="single" w:sz="8" w:space="0" w:color="FFFFFF"/>
            </w:tcBorders>
            <w:vAlign w:val="center"/>
            <w:hideMark/>
          </w:tcPr>
          <w:p w14:paraId="1D324048"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r w:rsidRPr="00CA268A">
              <w:rPr>
                <w:rFonts w:asciiTheme="minorHAnsi" w:hAnsiTheme="minorHAnsi" w:cstheme="minorHAnsi"/>
                <w:b/>
                <w:sz w:val="22"/>
                <w:szCs w:val="22"/>
              </w:rPr>
              <w:t>Nurtures internal and external relationships</w:t>
            </w:r>
          </w:p>
        </w:tc>
        <w:tc>
          <w:tcPr>
            <w:tcW w:w="357" w:type="dxa"/>
          </w:tcPr>
          <w:p w14:paraId="2BD8BCCF" w14:textId="77777777" w:rsidR="007C0E3D" w:rsidRPr="00CA268A" w:rsidRDefault="007C0E3D" w:rsidP="00B7480C">
            <w:pPr>
              <w:spacing w:after="0" w:line="240" w:lineRule="auto"/>
              <w:jc w:val="left"/>
              <w:rPr>
                <w:rFonts w:asciiTheme="minorHAnsi" w:hAnsiTheme="minorHAnsi" w:cstheme="minorHAnsi"/>
                <w:sz w:val="22"/>
                <w:szCs w:val="22"/>
              </w:rPr>
            </w:pPr>
          </w:p>
        </w:tc>
      </w:tr>
      <w:tr w:rsidR="007C0E3D" w:rsidRPr="00CA268A" w14:paraId="09FD9C04"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2FD97E46"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45CE0D89"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0CEA0CE6"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proofErr w:type="gramStart"/>
            <w:r w:rsidRPr="00CA268A">
              <w:rPr>
                <w:rFonts w:asciiTheme="minorHAnsi" w:hAnsiTheme="minorHAnsi" w:cstheme="minorHAnsi"/>
                <w:sz w:val="22"/>
                <w:szCs w:val="22"/>
              </w:rPr>
              <w:t>Builds</w:t>
            </w:r>
            <w:proofErr w:type="gramEnd"/>
            <w:r w:rsidRPr="00CA268A">
              <w:rPr>
                <w:rFonts w:asciiTheme="minorHAnsi" w:hAnsiTheme="minorHAnsi" w:cstheme="minorHAnsi"/>
                <w:sz w:val="22"/>
                <w:szCs w:val="22"/>
              </w:rPr>
              <w:t xml:space="preserve"> and </w:t>
            </w:r>
            <w:proofErr w:type="gramStart"/>
            <w:r w:rsidRPr="00CA268A">
              <w:rPr>
                <w:rFonts w:asciiTheme="minorHAnsi" w:hAnsiTheme="minorHAnsi" w:cstheme="minorHAnsi"/>
                <w:sz w:val="22"/>
                <w:szCs w:val="22"/>
              </w:rPr>
              <w:t>sustains</w:t>
            </w:r>
            <w:proofErr w:type="gramEnd"/>
            <w:r w:rsidRPr="00CA268A">
              <w:rPr>
                <w:rFonts w:asciiTheme="minorHAnsi" w:hAnsiTheme="minorHAnsi" w:cstheme="minorHAnsi"/>
                <w:sz w:val="22"/>
                <w:szCs w:val="22"/>
              </w:rPr>
              <w:t xml:space="preserve"> positive relationships with the team, customers and stakeholders</w:t>
            </w:r>
          </w:p>
        </w:tc>
      </w:tr>
      <w:tr w:rsidR="007C0E3D" w:rsidRPr="00CA268A" w14:paraId="2E8F538D"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6156EB5D"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5E904B8A"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60AED788"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Proactively develops mutually beneficial relationships</w:t>
            </w:r>
          </w:p>
        </w:tc>
      </w:tr>
      <w:tr w:rsidR="007C0E3D" w:rsidRPr="00CA268A" w14:paraId="2FCEC7D9"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4B850537"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4925E346"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4D8CDB88" w14:textId="4DE7D191" w:rsidR="007C0E3D" w:rsidRPr="00CA268A" w:rsidRDefault="00BC1E7B" w:rsidP="00B7480C">
            <w:pPr>
              <w:spacing w:beforeLines="20" w:before="48" w:afterLines="20" w:after="48" w:line="240" w:lineRule="auto"/>
              <w:rPr>
                <w:rFonts w:asciiTheme="minorHAnsi" w:hAnsiTheme="minorHAnsi" w:cstheme="minorHAnsi"/>
                <w:sz w:val="22"/>
                <w:szCs w:val="22"/>
              </w:rPr>
            </w:pPr>
            <w:r>
              <w:rPr>
                <w:rFonts w:asciiTheme="minorHAnsi" w:hAnsiTheme="minorHAnsi" w:cstheme="minorHAnsi"/>
                <w:sz w:val="22"/>
                <w:szCs w:val="22"/>
              </w:rPr>
              <w:t xml:space="preserve">Leads strategic partnerships and relationships </w:t>
            </w:r>
          </w:p>
        </w:tc>
      </w:tr>
      <w:tr w:rsidR="007C0E3D" w:rsidRPr="00CA268A" w14:paraId="56CBD953"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2AD5A8B3"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61B59ED6"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0F9B6058"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proofErr w:type="spellStart"/>
            <w:r w:rsidRPr="00CA268A">
              <w:rPr>
                <w:rFonts w:asciiTheme="minorHAnsi" w:hAnsiTheme="minorHAnsi" w:cstheme="minorHAnsi"/>
                <w:sz w:val="22"/>
                <w:szCs w:val="22"/>
              </w:rPr>
              <w:t>Recognises</w:t>
            </w:r>
            <w:proofErr w:type="spellEnd"/>
            <w:r w:rsidRPr="00CA268A">
              <w:rPr>
                <w:rFonts w:asciiTheme="minorHAnsi" w:hAnsiTheme="minorHAnsi" w:cstheme="minorHAnsi"/>
                <w:sz w:val="22"/>
                <w:szCs w:val="22"/>
              </w:rPr>
              <w:t xml:space="preserve"> and develops shared agendas</w:t>
            </w:r>
          </w:p>
        </w:tc>
      </w:tr>
      <w:tr w:rsidR="007C0E3D" w:rsidRPr="00CA268A" w14:paraId="5F076483"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655D1852"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3F7AF375"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6ADA9808"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Encourages stakeholders to work together</w:t>
            </w:r>
          </w:p>
        </w:tc>
      </w:tr>
      <w:tr w:rsidR="007C0E3D" w:rsidRPr="00CA268A" w14:paraId="7EFD4C5C"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39A7EE4D"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vAlign w:val="center"/>
          </w:tcPr>
          <w:p w14:paraId="7A6DCB59"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611F0B31"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p>
        </w:tc>
      </w:tr>
      <w:tr w:rsidR="007C0E3D" w:rsidRPr="00CA268A" w14:paraId="2A9739D4" w14:textId="77777777" w:rsidTr="00B7480C">
        <w:trPr>
          <w:gridAfter w:val="1"/>
          <w:wAfter w:w="357" w:type="dxa"/>
          <w:cantSplit/>
          <w:trHeight w:val="125"/>
        </w:trPr>
        <w:tc>
          <w:tcPr>
            <w:tcW w:w="560"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56676566"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3044" w:type="dxa"/>
            <w:gridSpan w:val="3"/>
            <w:tcBorders>
              <w:top w:val="single" w:sz="8" w:space="0" w:color="FFFFFF"/>
              <w:left w:val="single" w:sz="8" w:space="0" w:color="FFFFFF"/>
              <w:bottom w:val="single" w:sz="8" w:space="0" w:color="FFFFFF"/>
              <w:right w:val="single" w:sz="8" w:space="0" w:color="FFFFFF"/>
            </w:tcBorders>
            <w:vAlign w:val="center"/>
            <w:hideMark/>
          </w:tcPr>
          <w:p w14:paraId="57A9DD2F"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r w:rsidRPr="00CA268A">
              <w:rPr>
                <w:rFonts w:asciiTheme="minorHAnsi" w:hAnsiTheme="minorHAnsi" w:cstheme="minorHAnsi"/>
                <w:b/>
                <w:sz w:val="22"/>
                <w:szCs w:val="22"/>
              </w:rPr>
              <w:t xml:space="preserve">Listens to, understands and </w:t>
            </w:r>
            <w:proofErr w:type="spellStart"/>
            <w:r w:rsidRPr="00CA268A">
              <w:rPr>
                <w:rFonts w:asciiTheme="minorHAnsi" w:hAnsiTheme="minorHAnsi" w:cstheme="minorHAnsi"/>
                <w:b/>
                <w:sz w:val="22"/>
                <w:szCs w:val="22"/>
              </w:rPr>
              <w:t>recognises</w:t>
            </w:r>
            <w:proofErr w:type="spellEnd"/>
            <w:r w:rsidRPr="00CA268A">
              <w:rPr>
                <w:rFonts w:asciiTheme="minorHAnsi" w:hAnsiTheme="minorHAnsi" w:cstheme="minorHAnsi"/>
                <w:b/>
                <w:sz w:val="22"/>
                <w:szCs w:val="22"/>
              </w:rPr>
              <w:t xml:space="preserve"> the needs of others</w:t>
            </w:r>
          </w:p>
        </w:tc>
      </w:tr>
      <w:tr w:rsidR="007C0E3D" w:rsidRPr="00CA268A" w14:paraId="795FB467"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0692471F"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34BF2038"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2343C16A"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proofErr w:type="gramStart"/>
            <w:r w:rsidRPr="00CA268A">
              <w:rPr>
                <w:rFonts w:asciiTheme="minorHAnsi" w:hAnsiTheme="minorHAnsi" w:cstheme="minorHAnsi"/>
                <w:sz w:val="22"/>
                <w:szCs w:val="22"/>
              </w:rPr>
              <w:t>Shares</w:t>
            </w:r>
            <w:proofErr w:type="gramEnd"/>
            <w:r w:rsidRPr="00CA268A">
              <w:rPr>
                <w:rFonts w:asciiTheme="minorHAnsi" w:hAnsiTheme="minorHAnsi" w:cstheme="minorHAnsi"/>
                <w:sz w:val="22"/>
                <w:szCs w:val="22"/>
              </w:rPr>
              <w:t xml:space="preserve"> information and co-</w:t>
            </w:r>
            <w:proofErr w:type="gramStart"/>
            <w:r w:rsidRPr="00CA268A">
              <w:rPr>
                <w:rFonts w:asciiTheme="minorHAnsi" w:hAnsiTheme="minorHAnsi" w:cstheme="minorHAnsi"/>
                <w:sz w:val="22"/>
                <w:szCs w:val="22"/>
              </w:rPr>
              <w:t>operates</w:t>
            </w:r>
            <w:proofErr w:type="gramEnd"/>
            <w:r w:rsidRPr="00CA268A">
              <w:rPr>
                <w:rFonts w:asciiTheme="minorHAnsi" w:hAnsiTheme="minorHAnsi" w:cstheme="minorHAnsi"/>
                <w:sz w:val="22"/>
                <w:szCs w:val="22"/>
              </w:rPr>
              <w:t xml:space="preserve"> with team members</w:t>
            </w:r>
          </w:p>
        </w:tc>
      </w:tr>
      <w:tr w:rsidR="007C0E3D" w:rsidRPr="00CA268A" w14:paraId="222F3856"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6798DCC2"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6E59FCBA"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0D416E40"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Contributes to team discussions</w:t>
            </w:r>
          </w:p>
        </w:tc>
      </w:tr>
      <w:tr w:rsidR="007C0E3D" w:rsidRPr="00CA268A" w14:paraId="09D4C33A"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0890FFBB"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3DAF5D29"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0B95B887"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Is an effective team member</w:t>
            </w:r>
          </w:p>
        </w:tc>
      </w:tr>
      <w:tr w:rsidR="007C0E3D" w:rsidRPr="00CA268A" w14:paraId="2A64E00C"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425233AE"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6695691C"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0CEE3B48"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 xml:space="preserve">Keeps others informed of issues </w:t>
            </w:r>
          </w:p>
        </w:tc>
      </w:tr>
      <w:tr w:rsidR="007C0E3D" w:rsidRPr="00CA268A" w14:paraId="13A436EA" w14:textId="77777777" w:rsidTr="00B7480C">
        <w:trPr>
          <w:gridAfter w:val="2"/>
          <w:wAfter w:w="1934"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7AF3EA3F"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7A6E746F"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7A75C8C5"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 xml:space="preserve">Works collaboratively </w:t>
            </w:r>
          </w:p>
        </w:tc>
      </w:tr>
    </w:tbl>
    <w:p w14:paraId="5A3A44D2" w14:textId="77777777" w:rsidR="00133ED8" w:rsidRDefault="00133ED8">
      <w:r>
        <w:br w:type="page"/>
      </w:r>
    </w:p>
    <w:tbl>
      <w:tblPr>
        <w:tblpPr w:leftFromText="180" w:rightFromText="180" w:vertAnchor="text" w:tblpY="1"/>
        <w:tblOverlap w:val="never"/>
        <w:tblW w:w="136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C0" w:firstRow="0" w:lastRow="1" w:firstColumn="1" w:lastColumn="1" w:noHBand="0" w:noVBand="0"/>
      </w:tblPr>
      <w:tblGrid>
        <w:gridCol w:w="560"/>
        <w:gridCol w:w="558"/>
        <w:gridCol w:w="10909"/>
        <w:gridCol w:w="1577"/>
      </w:tblGrid>
      <w:tr w:rsidR="007C0E3D" w:rsidRPr="00CA268A" w14:paraId="76DAE2BF"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1DDB608A" w14:textId="6D1859CF"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vAlign w:val="center"/>
          </w:tcPr>
          <w:p w14:paraId="04134416"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7227AB13"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p>
        </w:tc>
      </w:tr>
      <w:tr w:rsidR="007C0E3D" w:rsidRPr="00CA268A" w14:paraId="2D2495FE" w14:textId="77777777" w:rsidTr="00133ED8">
        <w:trPr>
          <w:cantSplit/>
          <w:trHeight w:val="125"/>
        </w:trPr>
        <w:tc>
          <w:tcPr>
            <w:tcW w:w="560"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4639BA7D"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3044" w:type="dxa"/>
            <w:gridSpan w:val="3"/>
            <w:tcBorders>
              <w:top w:val="single" w:sz="8" w:space="0" w:color="FFFFFF"/>
              <w:left w:val="single" w:sz="8" w:space="0" w:color="FFFFFF"/>
              <w:bottom w:val="single" w:sz="8" w:space="0" w:color="FFFFFF"/>
              <w:right w:val="single" w:sz="8" w:space="0" w:color="FFFFFF"/>
            </w:tcBorders>
            <w:vAlign w:val="center"/>
            <w:hideMark/>
          </w:tcPr>
          <w:p w14:paraId="2FB4260D"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r w:rsidRPr="00CA268A">
              <w:rPr>
                <w:rFonts w:asciiTheme="minorHAnsi" w:hAnsiTheme="minorHAnsi" w:cstheme="minorHAnsi"/>
                <w:b/>
                <w:sz w:val="22"/>
                <w:szCs w:val="22"/>
              </w:rPr>
              <w:t>Communicates clearly</w:t>
            </w:r>
          </w:p>
        </w:tc>
      </w:tr>
      <w:tr w:rsidR="007C0E3D" w:rsidRPr="00CA268A" w14:paraId="3B131CC1"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6F9AFFDF"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2856FC9C"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2C25A40C" w14:textId="57C39689"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 xml:space="preserve">Communicates </w:t>
            </w:r>
            <w:r w:rsidR="00BC1E7B">
              <w:rPr>
                <w:rFonts w:asciiTheme="minorHAnsi" w:hAnsiTheme="minorHAnsi" w:cstheme="minorHAnsi"/>
                <w:sz w:val="22"/>
                <w:szCs w:val="22"/>
              </w:rPr>
              <w:t xml:space="preserve">complex </w:t>
            </w:r>
            <w:r w:rsidRPr="00CA268A">
              <w:rPr>
                <w:rFonts w:asciiTheme="minorHAnsi" w:hAnsiTheme="minorHAnsi" w:cstheme="minorHAnsi"/>
                <w:sz w:val="22"/>
                <w:szCs w:val="22"/>
              </w:rPr>
              <w:t>messages clearly and concisely</w:t>
            </w:r>
          </w:p>
        </w:tc>
      </w:tr>
      <w:tr w:rsidR="007C0E3D" w:rsidRPr="00CA268A" w14:paraId="1266B753"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6742DB06"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0AD956E4"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4EE716E9" w14:textId="00F6B0EE" w:rsidR="007C0E3D" w:rsidRPr="00CA268A" w:rsidRDefault="00BC1E7B" w:rsidP="00B7480C">
            <w:pPr>
              <w:spacing w:beforeLines="20" w:before="48" w:afterLines="20" w:after="48" w:line="240" w:lineRule="auto"/>
              <w:rPr>
                <w:rFonts w:asciiTheme="minorHAnsi" w:hAnsiTheme="minorHAnsi" w:cstheme="minorHAnsi"/>
                <w:sz w:val="22"/>
                <w:szCs w:val="22"/>
              </w:rPr>
            </w:pPr>
            <w:r>
              <w:rPr>
                <w:rFonts w:asciiTheme="minorHAnsi" w:hAnsiTheme="minorHAnsi" w:cstheme="minorHAnsi"/>
                <w:sz w:val="22"/>
                <w:szCs w:val="22"/>
              </w:rPr>
              <w:t xml:space="preserve">Writes effective tenders and business cases </w:t>
            </w:r>
          </w:p>
        </w:tc>
      </w:tr>
      <w:tr w:rsidR="007C0E3D" w:rsidRPr="00CA268A" w14:paraId="505BA007"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099393FE"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7DA12A85"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2AE939D0" w14:textId="467348E4" w:rsidR="007C0E3D" w:rsidRPr="00CA268A" w:rsidRDefault="00BC1E7B" w:rsidP="00B7480C">
            <w:pPr>
              <w:spacing w:beforeLines="20" w:before="48" w:afterLines="20" w:after="48" w:line="240" w:lineRule="auto"/>
              <w:rPr>
                <w:rFonts w:asciiTheme="minorHAnsi" w:hAnsiTheme="minorHAnsi" w:cstheme="minorHAnsi"/>
                <w:sz w:val="22"/>
                <w:szCs w:val="22"/>
              </w:rPr>
            </w:pPr>
            <w:r>
              <w:rPr>
                <w:rFonts w:asciiTheme="minorHAnsi" w:hAnsiTheme="minorHAnsi" w:cstheme="minorHAnsi"/>
                <w:sz w:val="22"/>
                <w:szCs w:val="22"/>
              </w:rPr>
              <w:t xml:space="preserve">Influences decision making through well-articulated and </w:t>
            </w:r>
            <w:proofErr w:type="gramStart"/>
            <w:r>
              <w:rPr>
                <w:rFonts w:asciiTheme="minorHAnsi" w:hAnsiTheme="minorHAnsi" w:cstheme="minorHAnsi"/>
                <w:sz w:val="22"/>
                <w:szCs w:val="22"/>
              </w:rPr>
              <w:t>evidence based</w:t>
            </w:r>
            <w:proofErr w:type="gramEnd"/>
            <w:r>
              <w:rPr>
                <w:rFonts w:asciiTheme="minorHAnsi" w:hAnsiTheme="minorHAnsi" w:cstheme="minorHAnsi"/>
                <w:sz w:val="22"/>
                <w:szCs w:val="22"/>
              </w:rPr>
              <w:t xml:space="preserve"> proposals </w:t>
            </w:r>
          </w:p>
        </w:tc>
      </w:tr>
      <w:tr w:rsidR="007C0E3D" w:rsidRPr="00CA268A" w14:paraId="2E6ECBE7"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6617009C"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1B7F593C"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7F8F103C" w14:textId="15ED6ECE"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 xml:space="preserve">Structures oral and written communication </w:t>
            </w:r>
            <w:r w:rsidR="00BC1E7B">
              <w:rPr>
                <w:rFonts w:asciiTheme="minorHAnsi" w:hAnsiTheme="minorHAnsi" w:cstheme="minorHAnsi"/>
                <w:sz w:val="22"/>
                <w:szCs w:val="22"/>
              </w:rPr>
              <w:t xml:space="preserve">appropriate for different audiences </w:t>
            </w:r>
          </w:p>
        </w:tc>
      </w:tr>
      <w:tr w:rsidR="007C0E3D" w:rsidRPr="00CA268A" w14:paraId="2766FE50"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6B912B5E"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3B3995CE"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2B34E5F7"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Selects and effectively uses the best medium for conveying information</w:t>
            </w:r>
          </w:p>
        </w:tc>
      </w:tr>
      <w:tr w:rsidR="007C0E3D" w:rsidRPr="00CA268A" w14:paraId="6F3D62D2"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353704C7"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vAlign w:val="center"/>
          </w:tcPr>
          <w:p w14:paraId="1ABF053C"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2D389874"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p>
        </w:tc>
      </w:tr>
      <w:tr w:rsidR="007C0E3D" w:rsidRPr="00CA268A" w14:paraId="6D9CB8F0" w14:textId="77777777" w:rsidTr="00133ED8">
        <w:trPr>
          <w:cantSplit/>
          <w:trHeight w:val="125"/>
        </w:trPr>
        <w:tc>
          <w:tcPr>
            <w:tcW w:w="560"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2104F379"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3044" w:type="dxa"/>
            <w:gridSpan w:val="3"/>
            <w:tcBorders>
              <w:top w:val="single" w:sz="8" w:space="0" w:color="FFFFFF"/>
              <w:left w:val="single" w:sz="8" w:space="0" w:color="FFFFFF"/>
              <w:bottom w:val="single" w:sz="8" w:space="0" w:color="FFFFFF"/>
              <w:right w:val="single" w:sz="8" w:space="0" w:color="FFFFFF"/>
            </w:tcBorders>
            <w:vAlign w:val="center"/>
            <w:hideMark/>
          </w:tcPr>
          <w:p w14:paraId="55FD330F" w14:textId="6A928F33" w:rsidR="007C0E3D" w:rsidRPr="00CA268A" w:rsidRDefault="007C0E3D" w:rsidP="00B7480C">
            <w:pPr>
              <w:spacing w:beforeLines="20" w:before="48" w:afterLines="20" w:after="48" w:line="240" w:lineRule="auto"/>
              <w:rPr>
                <w:rFonts w:asciiTheme="minorHAnsi" w:hAnsiTheme="minorHAnsi" w:cstheme="minorHAnsi"/>
                <w:b/>
                <w:sz w:val="22"/>
                <w:szCs w:val="22"/>
              </w:rPr>
            </w:pPr>
            <w:r w:rsidRPr="00CA268A">
              <w:rPr>
                <w:rFonts w:asciiTheme="minorHAnsi" w:hAnsiTheme="minorHAnsi" w:cstheme="minorHAnsi"/>
                <w:b/>
                <w:sz w:val="22"/>
                <w:szCs w:val="22"/>
              </w:rPr>
              <w:t xml:space="preserve">Takes responsibility for managing </w:t>
            </w:r>
            <w:r w:rsidR="009068B8">
              <w:rPr>
                <w:rFonts w:asciiTheme="minorHAnsi" w:hAnsiTheme="minorHAnsi" w:cstheme="minorHAnsi"/>
                <w:b/>
                <w:sz w:val="22"/>
                <w:szCs w:val="22"/>
              </w:rPr>
              <w:t xml:space="preserve">projects and </w:t>
            </w:r>
            <w:r w:rsidRPr="00CA268A">
              <w:rPr>
                <w:rFonts w:asciiTheme="minorHAnsi" w:hAnsiTheme="minorHAnsi" w:cstheme="minorHAnsi"/>
                <w:b/>
                <w:sz w:val="22"/>
                <w:szCs w:val="22"/>
              </w:rPr>
              <w:t>work to achieve results</w:t>
            </w:r>
          </w:p>
        </w:tc>
      </w:tr>
      <w:tr w:rsidR="007C0E3D" w:rsidRPr="00CA268A" w14:paraId="32EC2367"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306FBE02"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49D91F14"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298A1FA1" w14:textId="63BF14F2" w:rsidR="007C0E3D" w:rsidRPr="00CA268A" w:rsidRDefault="00BC1E7B" w:rsidP="00B7480C">
            <w:pPr>
              <w:spacing w:beforeLines="20" w:before="48" w:afterLines="20" w:after="48" w:line="240" w:lineRule="auto"/>
              <w:rPr>
                <w:rFonts w:asciiTheme="minorHAnsi" w:hAnsiTheme="minorHAnsi" w:cstheme="minorHAnsi"/>
                <w:sz w:val="22"/>
                <w:szCs w:val="22"/>
              </w:rPr>
            </w:pPr>
            <w:r>
              <w:rPr>
                <w:rFonts w:asciiTheme="minorHAnsi" w:hAnsiTheme="minorHAnsi" w:cstheme="minorHAnsi"/>
                <w:sz w:val="22"/>
                <w:szCs w:val="22"/>
              </w:rPr>
              <w:t>Manages projects and w</w:t>
            </w:r>
            <w:r w:rsidR="007C0E3D" w:rsidRPr="00CA268A">
              <w:rPr>
                <w:rFonts w:asciiTheme="minorHAnsi" w:hAnsiTheme="minorHAnsi" w:cstheme="minorHAnsi"/>
                <w:sz w:val="22"/>
                <w:szCs w:val="22"/>
              </w:rPr>
              <w:t>orks within agreed priorities</w:t>
            </w:r>
          </w:p>
        </w:tc>
      </w:tr>
      <w:tr w:rsidR="007C0E3D" w:rsidRPr="00CA268A" w14:paraId="7EFC169A"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2816FDF0"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151899A9"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6BCBA815" w14:textId="04B6BECE"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Works independently</w:t>
            </w:r>
            <w:r w:rsidR="009068B8">
              <w:rPr>
                <w:rFonts w:asciiTheme="minorHAnsi" w:hAnsiTheme="minorHAnsi" w:cstheme="minorHAnsi"/>
                <w:sz w:val="22"/>
                <w:szCs w:val="22"/>
              </w:rPr>
              <w:t xml:space="preserve"> on assigned projects</w:t>
            </w:r>
            <w:r w:rsidRPr="00CA268A">
              <w:rPr>
                <w:rFonts w:asciiTheme="minorHAnsi" w:hAnsiTheme="minorHAnsi" w:cstheme="minorHAnsi"/>
                <w:sz w:val="22"/>
                <w:szCs w:val="22"/>
              </w:rPr>
              <w:t xml:space="preserve"> </w:t>
            </w:r>
            <w:r w:rsidR="009068B8">
              <w:rPr>
                <w:rFonts w:asciiTheme="minorHAnsi" w:hAnsiTheme="minorHAnsi" w:cstheme="minorHAnsi"/>
                <w:sz w:val="22"/>
                <w:szCs w:val="22"/>
              </w:rPr>
              <w:t xml:space="preserve">and takes initiative </w:t>
            </w:r>
          </w:p>
        </w:tc>
      </w:tr>
      <w:tr w:rsidR="007C0E3D" w:rsidRPr="00CA268A" w14:paraId="4A945A4C"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27FBFE38"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09546FF5"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hideMark/>
          </w:tcPr>
          <w:p w14:paraId="0757B3AB" w14:textId="2F9A6C91" w:rsidR="007C0E3D" w:rsidRPr="00CA268A" w:rsidRDefault="009068B8" w:rsidP="00B7480C">
            <w:pPr>
              <w:spacing w:beforeLines="20" w:before="48" w:afterLines="20" w:after="48" w:line="240" w:lineRule="auto"/>
              <w:rPr>
                <w:rFonts w:asciiTheme="minorHAnsi" w:hAnsiTheme="minorHAnsi" w:cstheme="minorHAnsi"/>
                <w:sz w:val="22"/>
                <w:szCs w:val="22"/>
              </w:rPr>
            </w:pPr>
            <w:r>
              <w:rPr>
                <w:rFonts w:asciiTheme="minorHAnsi" w:hAnsiTheme="minorHAnsi" w:cstheme="minorHAnsi"/>
                <w:sz w:val="22"/>
                <w:szCs w:val="22"/>
              </w:rPr>
              <w:t xml:space="preserve">Tackles complex problems and challenges </w:t>
            </w:r>
          </w:p>
        </w:tc>
      </w:tr>
      <w:tr w:rsidR="007C0E3D" w:rsidRPr="00CA268A" w14:paraId="11027723"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3858F1C6"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473FFC71"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7CC447C6"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Maintains accurate records and files</w:t>
            </w:r>
          </w:p>
        </w:tc>
      </w:tr>
      <w:tr w:rsidR="007C0E3D" w:rsidRPr="00CA268A" w14:paraId="29D28FA9"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26A1251A"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0F191071"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4F988927" w14:textId="710D6FD2" w:rsidR="007C0E3D" w:rsidRPr="00CA268A" w:rsidRDefault="009068B8" w:rsidP="00B7480C">
            <w:pPr>
              <w:spacing w:beforeLines="20" w:before="48" w:afterLines="20" w:after="48" w:line="240" w:lineRule="auto"/>
              <w:rPr>
                <w:rFonts w:asciiTheme="minorHAnsi" w:hAnsiTheme="minorHAnsi" w:cstheme="minorHAnsi"/>
                <w:sz w:val="22"/>
                <w:szCs w:val="22"/>
              </w:rPr>
            </w:pPr>
            <w:proofErr w:type="gramStart"/>
            <w:r>
              <w:rPr>
                <w:rFonts w:asciiTheme="minorHAnsi" w:hAnsiTheme="minorHAnsi" w:cstheme="minorHAnsi"/>
                <w:sz w:val="22"/>
                <w:szCs w:val="22"/>
              </w:rPr>
              <w:t>Is</w:t>
            </w:r>
            <w:proofErr w:type="gramEnd"/>
            <w:r>
              <w:rPr>
                <w:rFonts w:asciiTheme="minorHAnsi" w:hAnsiTheme="minorHAnsi" w:cstheme="minorHAnsi"/>
                <w:sz w:val="22"/>
                <w:szCs w:val="22"/>
              </w:rPr>
              <w:t xml:space="preserve"> solutions focused, innovative with a</w:t>
            </w:r>
            <w:r w:rsidRPr="00CA268A">
              <w:rPr>
                <w:rFonts w:asciiTheme="minorHAnsi" w:hAnsiTheme="minorHAnsi" w:cstheme="minorHAnsi"/>
                <w:sz w:val="22"/>
                <w:szCs w:val="22"/>
              </w:rPr>
              <w:t xml:space="preserve"> can-do </w:t>
            </w:r>
            <w:r>
              <w:rPr>
                <w:rFonts w:asciiTheme="minorHAnsi" w:hAnsiTheme="minorHAnsi" w:cstheme="minorHAnsi"/>
                <w:sz w:val="22"/>
                <w:szCs w:val="22"/>
              </w:rPr>
              <w:t xml:space="preserve">attitude </w:t>
            </w:r>
          </w:p>
        </w:tc>
      </w:tr>
      <w:tr w:rsidR="00771EBF" w:rsidRPr="00CA268A" w14:paraId="01800F2A"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3EE361F9" w14:textId="77777777" w:rsidR="00771EBF" w:rsidRPr="00CA268A" w:rsidRDefault="00771EBF"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34326E6A" w14:textId="77777777" w:rsidR="00771EBF" w:rsidRPr="00CA268A" w:rsidRDefault="00771EBF" w:rsidP="00B7480C">
            <w:pPr>
              <w:spacing w:beforeLines="20" w:before="48" w:afterLines="20" w:after="48" w:line="240" w:lineRule="auto"/>
              <w:rPr>
                <w:rFonts w:asciiTheme="minorHAnsi" w:hAnsiTheme="minorHAnsi" w:cstheme="minorHAnsi"/>
                <w:b/>
                <w:color w:val="FFFFFF"/>
                <w:sz w:val="22"/>
                <w:szCs w:val="22"/>
              </w:rPr>
            </w:pPr>
          </w:p>
        </w:tc>
        <w:tc>
          <w:tcPr>
            <w:tcW w:w="10909" w:type="dxa"/>
            <w:shd w:val="clear" w:color="auto" w:fill="FFFFFF" w:themeFill="background1"/>
          </w:tcPr>
          <w:p w14:paraId="0DC2B400" w14:textId="77777777" w:rsidR="00771EBF" w:rsidRPr="00CA268A" w:rsidRDefault="00771EBF" w:rsidP="00B7480C">
            <w:pPr>
              <w:spacing w:beforeLines="20" w:before="48" w:afterLines="20" w:after="48" w:line="240" w:lineRule="auto"/>
              <w:rPr>
                <w:rFonts w:asciiTheme="minorHAnsi" w:hAnsiTheme="minorHAnsi" w:cstheme="minorHAnsi"/>
                <w:sz w:val="22"/>
                <w:szCs w:val="22"/>
              </w:rPr>
            </w:pPr>
          </w:p>
        </w:tc>
      </w:tr>
      <w:tr w:rsidR="007C0E3D" w:rsidRPr="00CA268A" w14:paraId="7FFC3159"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0DDE0EDB"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11467" w:type="dxa"/>
            <w:gridSpan w:val="2"/>
            <w:vAlign w:val="center"/>
          </w:tcPr>
          <w:p w14:paraId="1AEC8D7A" w14:textId="4DDB92BC" w:rsidR="007C0E3D" w:rsidRPr="00CA268A" w:rsidRDefault="009068B8" w:rsidP="00B7480C">
            <w:pPr>
              <w:spacing w:beforeLines="20" w:before="48" w:afterLines="20" w:after="48" w:line="240" w:lineRule="auto"/>
              <w:rPr>
                <w:rFonts w:asciiTheme="minorHAnsi" w:hAnsiTheme="minorHAnsi" w:cstheme="minorHAnsi"/>
                <w:sz w:val="22"/>
                <w:szCs w:val="22"/>
              </w:rPr>
            </w:pPr>
            <w:r>
              <w:rPr>
                <w:rFonts w:asciiTheme="minorHAnsi" w:hAnsiTheme="minorHAnsi" w:cstheme="minorHAnsi"/>
                <w:b/>
                <w:sz w:val="22"/>
                <w:szCs w:val="22"/>
              </w:rPr>
              <w:t xml:space="preserve">Leading self and others </w:t>
            </w:r>
          </w:p>
        </w:tc>
      </w:tr>
      <w:tr w:rsidR="007C0E3D" w:rsidRPr="00CA268A" w14:paraId="0512CA46"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08FE0DBC"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15619614"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5BC73A42" w14:textId="31552FF1"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Champion our Company Code</w:t>
            </w:r>
            <w:r w:rsidR="009068B8">
              <w:rPr>
                <w:rFonts w:asciiTheme="minorHAnsi" w:hAnsiTheme="minorHAnsi" w:cstheme="minorHAnsi"/>
                <w:sz w:val="22"/>
                <w:szCs w:val="22"/>
              </w:rPr>
              <w:t xml:space="preserve"> and values </w:t>
            </w:r>
          </w:p>
        </w:tc>
      </w:tr>
      <w:tr w:rsidR="007C0E3D" w:rsidRPr="00CA268A" w14:paraId="666ECE2B"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3CE6A02B"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769B690F"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431A63AD" w14:textId="6A63CEEE" w:rsidR="007C0E3D" w:rsidRPr="00CA268A" w:rsidRDefault="009068B8" w:rsidP="00B7480C">
            <w:pPr>
              <w:spacing w:beforeLines="20" w:before="48" w:afterLines="20" w:after="48" w:line="240" w:lineRule="auto"/>
              <w:rPr>
                <w:rFonts w:asciiTheme="minorHAnsi" w:hAnsiTheme="minorHAnsi" w:cstheme="minorHAnsi"/>
                <w:sz w:val="22"/>
                <w:szCs w:val="22"/>
              </w:rPr>
            </w:pPr>
            <w:r>
              <w:rPr>
                <w:rFonts w:asciiTheme="minorHAnsi" w:hAnsiTheme="minorHAnsi" w:cstheme="minorHAnsi"/>
                <w:sz w:val="22"/>
                <w:szCs w:val="22"/>
              </w:rPr>
              <w:t xml:space="preserve">Leads by example as a member of the management team </w:t>
            </w:r>
          </w:p>
        </w:tc>
      </w:tr>
      <w:tr w:rsidR="007C0E3D" w:rsidRPr="00CA268A" w14:paraId="0F481091"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43E83E28"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3FA56C02"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482D5CA5" w14:textId="77777777"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Drives and supports a culture of connection, collaboration, inclusivity &amp; wellbeing</w:t>
            </w:r>
          </w:p>
        </w:tc>
      </w:tr>
      <w:tr w:rsidR="007C0E3D" w:rsidRPr="00CA268A" w14:paraId="7BC20BA1"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5AB0505C"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3907B06A"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7707A7EC" w14:textId="717AB87C" w:rsidR="007C0E3D" w:rsidRPr="00CA268A" w:rsidRDefault="007C0E3D" w:rsidP="00B7480C">
            <w:pPr>
              <w:spacing w:beforeLines="20" w:before="48" w:afterLines="20" w:after="48" w:line="240" w:lineRule="auto"/>
              <w:rPr>
                <w:rFonts w:asciiTheme="minorHAnsi" w:hAnsiTheme="minorHAnsi" w:cstheme="minorHAnsi"/>
                <w:sz w:val="22"/>
                <w:szCs w:val="22"/>
              </w:rPr>
            </w:pPr>
            <w:r w:rsidRPr="00CA268A">
              <w:rPr>
                <w:rFonts w:asciiTheme="minorHAnsi" w:hAnsiTheme="minorHAnsi" w:cstheme="minorHAnsi"/>
                <w:sz w:val="22"/>
                <w:szCs w:val="22"/>
              </w:rPr>
              <w:t>Drives and supports a psychologically safe workplace for themselves &amp; others at WH</w:t>
            </w:r>
            <w:r w:rsidR="009068B8">
              <w:rPr>
                <w:rFonts w:asciiTheme="minorHAnsi" w:hAnsiTheme="minorHAnsi" w:cstheme="minorHAnsi"/>
                <w:sz w:val="22"/>
                <w:szCs w:val="22"/>
              </w:rPr>
              <w:t>C</w:t>
            </w:r>
            <w:r w:rsidRPr="00CA268A">
              <w:rPr>
                <w:rFonts w:asciiTheme="minorHAnsi" w:hAnsiTheme="minorHAnsi" w:cstheme="minorHAnsi"/>
                <w:sz w:val="22"/>
                <w:szCs w:val="22"/>
              </w:rPr>
              <w:t xml:space="preserve"> </w:t>
            </w:r>
          </w:p>
        </w:tc>
      </w:tr>
      <w:tr w:rsidR="007C0E3D" w:rsidRPr="00CA268A" w14:paraId="31872E04" w14:textId="77777777" w:rsidTr="00133ED8">
        <w:trPr>
          <w:gridAfter w:val="1"/>
          <w:wAfter w:w="1577" w:type="dxa"/>
          <w:cantSplit/>
          <w:trHeight w:val="125"/>
        </w:trPr>
        <w:tc>
          <w:tcPr>
            <w:tcW w:w="560" w:type="dxa"/>
            <w:tcBorders>
              <w:top w:val="single" w:sz="8" w:space="0" w:color="FFFFFF"/>
              <w:left w:val="single" w:sz="8" w:space="0" w:color="FFFFFF"/>
              <w:bottom w:val="single" w:sz="8" w:space="0" w:color="FFFFFF"/>
              <w:right w:val="single" w:sz="8" w:space="0" w:color="FFFFFF"/>
            </w:tcBorders>
            <w:vAlign w:val="center"/>
          </w:tcPr>
          <w:p w14:paraId="5E452C47" w14:textId="77777777" w:rsidR="007C0E3D" w:rsidRPr="00CA268A" w:rsidRDefault="007C0E3D" w:rsidP="00B7480C">
            <w:pPr>
              <w:spacing w:beforeLines="20" w:before="48" w:afterLines="20" w:after="48" w:line="240" w:lineRule="auto"/>
              <w:rPr>
                <w:rFonts w:asciiTheme="minorHAnsi" w:hAnsiTheme="minorHAnsi" w:cstheme="minorHAnsi"/>
                <w:b/>
                <w:sz w:val="22"/>
                <w:szCs w:val="22"/>
              </w:rPr>
            </w:pPr>
          </w:p>
        </w:tc>
        <w:tc>
          <w:tcPr>
            <w:tcW w:w="558" w:type="dxa"/>
            <w:tcBorders>
              <w:top w:val="single" w:sz="8" w:space="0" w:color="FFFFFF"/>
              <w:left w:val="single" w:sz="8" w:space="0" w:color="FFFFFF"/>
              <w:bottom w:val="single" w:sz="8" w:space="0" w:color="FFFFFF"/>
              <w:right w:val="single" w:sz="8" w:space="0" w:color="FFFFFF"/>
            </w:tcBorders>
            <w:shd w:val="clear" w:color="auto" w:fill="92D050"/>
            <w:vAlign w:val="center"/>
          </w:tcPr>
          <w:p w14:paraId="1EC08553" w14:textId="77777777" w:rsidR="007C0E3D" w:rsidRPr="00CA268A" w:rsidRDefault="007C0E3D" w:rsidP="00B7480C">
            <w:pPr>
              <w:spacing w:beforeLines="20" w:before="48" w:afterLines="20" w:after="48" w:line="240" w:lineRule="auto"/>
              <w:rPr>
                <w:rFonts w:asciiTheme="minorHAnsi" w:hAnsiTheme="minorHAnsi" w:cstheme="minorHAnsi"/>
                <w:b/>
                <w:color w:val="FFFFFF"/>
                <w:sz w:val="22"/>
                <w:szCs w:val="22"/>
              </w:rPr>
            </w:pPr>
          </w:p>
        </w:tc>
        <w:tc>
          <w:tcPr>
            <w:tcW w:w="10909" w:type="dxa"/>
          </w:tcPr>
          <w:p w14:paraId="5AC77959" w14:textId="3F0BCF9A" w:rsidR="007C0E3D" w:rsidRPr="00CA268A" w:rsidRDefault="009068B8" w:rsidP="00B7480C">
            <w:pPr>
              <w:spacing w:beforeLines="20" w:before="48" w:afterLines="20" w:after="48" w:line="240" w:lineRule="auto"/>
              <w:rPr>
                <w:rFonts w:asciiTheme="minorHAnsi" w:hAnsiTheme="minorHAnsi" w:cstheme="minorHAnsi"/>
                <w:sz w:val="22"/>
                <w:szCs w:val="22"/>
              </w:rPr>
            </w:pPr>
            <w:r>
              <w:rPr>
                <w:rFonts w:asciiTheme="minorHAnsi" w:hAnsiTheme="minorHAnsi" w:cstheme="minorHAnsi"/>
                <w:sz w:val="22"/>
                <w:szCs w:val="22"/>
              </w:rPr>
              <w:t xml:space="preserve">Manages workload to maintain her own wellbeing and work life balance </w:t>
            </w:r>
          </w:p>
        </w:tc>
      </w:tr>
    </w:tbl>
    <w:p w14:paraId="6706474D" w14:textId="77777777" w:rsidR="00483887" w:rsidRPr="00CA268A" w:rsidRDefault="00483887" w:rsidP="00483887">
      <w:pPr>
        <w:jc w:val="center"/>
        <w:rPr>
          <w:rFonts w:asciiTheme="minorHAnsi" w:hAnsiTheme="minorHAnsi" w:cstheme="minorHAnsi"/>
          <w:sz w:val="22"/>
          <w:szCs w:val="22"/>
        </w:rPr>
      </w:pPr>
    </w:p>
    <w:sectPr w:rsidR="00483887" w:rsidRPr="00CA268A" w:rsidSect="009A29DE">
      <w:headerReference w:type="default" r:id="rId8"/>
      <w:footerReference w:type="default" r:id="rId9"/>
      <w:pgSz w:w="16838" w:h="11906" w:orient="landscape"/>
      <w:pgMar w:top="280" w:right="1440" w:bottom="567" w:left="1440" w:header="424"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BD80" w14:textId="77777777" w:rsidR="00BF2C2D" w:rsidRDefault="00BF2C2D">
      <w:r>
        <w:separator/>
      </w:r>
    </w:p>
  </w:endnote>
  <w:endnote w:type="continuationSeparator" w:id="0">
    <w:p w14:paraId="3805070F" w14:textId="77777777" w:rsidR="00BF2C2D" w:rsidRDefault="00BF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283" w:type="dxa"/>
      <w:tblBorders>
        <w:bottom w:val="none" w:sz="0" w:space="0" w:color="auto"/>
      </w:tblBorders>
      <w:tblLook w:val="04A0" w:firstRow="1" w:lastRow="0" w:firstColumn="1" w:lastColumn="0" w:noHBand="0" w:noVBand="1"/>
    </w:tblPr>
    <w:tblGrid>
      <w:gridCol w:w="1522"/>
      <w:gridCol w:w="3518"/>
      <w:gridCol w:w="1305"/>
      <w:gridCol w:w="3046"/>
      <w:gridCol w:w="834"/>
      <w:gridCol w:w="1803"/>
      <w:gridCol w:w="2255"/>
    </w:tblGrid>
    <w:tr w:rsidR="00104C10" w:rsidRPr="008A73F3" w14:paraId="502CA7A0" w14:textId="77777777" w:rsidTr="6EC7391A">
      <w:trPr>
        <w:trHeight w:val="57"/>
      </w:trPr>
      <w:tc>
        <w:tcPr>
          <w:tcW w:w="1522" w:type="dxa"/>
          <w:tcBorders>
            <w:top w:val="nil"/>
            <w:left w:val="single" w:sz="4" w:space="0" w:color="A6A6A6" w:themeColor="background1" w:themeShade="A6"/>
            <w:bottom w:val="nil"/>
            <w:right w:val="nil"/>
          </w:tcBorders>
        </w:tcPr>
        <w:p w14:paraId="502CA799" w14:textId="77777777" w:rsidR="00104C10" w:rsidRPr="008A73F3" w:rsidRDefault="00104C10" w:rsidP="007826E9">
          <w:pPr>
            <w:spacing w:before="40" w:after="40"/>
            <w:rPr>
              <w:rFonts w:ascii="Century Gothic" w:hAnsi="Century Gothic"/>
              <w:b/>
              <w:sz w:val="16"/>
              <w:szCs w:val="16"/>
            </w:rPr>
          </w:pPr>
          <w:r w:rsidRPr="008A73F3">
            <w:rPr>
              <w:rFonts w:ascii="Century Gothic" w:hAnsi="Century Gothic"/>
              <w:b/>
              <w:sz w:val="16"/>
              <w:szCs w:val="16"/>
            </w:rPr>
            <w:t>Approved by:</w:t>
          </w:r>
        </w:p>
      </w:tc>
      <w:tc>
        <w:tcPr>
          <w:tcW w:w="3518" w:type="dxa"/>
          <w:tcBorders>
            <w:top w:val="nil"/>
            <w:left w:val="nil"/>
            <w:bottom w:val="nil"/>
            <w:right w:val="single" w:sz="4" w:space="0" w:color="A6A6A6" w:themeColor="background1" w:themeShade="A6"/>
          </w:tcBorders>
        </w:tcPr>
        <w:p w14:paraId="502CA79A" w14:textId="19FA4783" w:rsidR="00104C10" w:rsidRPr="008A73F3" w:rsidRDefault="009068B8" w:rsidP="6EC7391A">
          <w:pPr>
            <w:spacing w:before="40" w:after="40"/>
          </w:pPr>
          <w:r>
            <w:rPr>
              <w:rFonts w:ascii="Century Gothic" w:hAnsi="Century Gothic"/>
              <w:sz w:val="16"/>
              <w:szCs w:val="16"/>
            </w:rPr>
            <w:t xml:space="preserve">Chief Executive Officer </w:t>
          </w:r>
        </w:p>
      </w:tc>
      <w:tc>
        <w:tcPr>
          <w:tcW w:w="1305" w:type="dxa"/>
          <w:tcBorders>
            <w:top w:val="nil"/>
            <w:left w:val="single" w:sz="4" w:space="0" w:color="A6A6A6" w:themeColor="background1" w:themeShade="A6"/>
            <w:bottom w:val="nil"/>
            <w:right w:val="nil"/>
          </w:tcBorders>
        </w:tcPr>
        <w:p w14:paraId="502CA79B" w14:textId="77777777" w:rsidR="00104C10" w:rsidRPr="008A73F3" w:rsidRDefault="00104C10" w:rsidP="001919F9">
          <w:pPr>
            <w:spacing w:before="40" w:after="40"/>
            <w:jc w:val="left"/>
            <w:rPr>
              <w:rFonts w:ascii="Century Gothic" w:hAnsi="Century Gothic"/>
              <w:b/>
              <w:sz w:val="16"/>
              <w:szCs w:val="16"/>
            </w:rPr>
          </w:pPr>
          <w:r w:rsidRPr="008A73F3">
            <w:rPr>
              <w:rFonts w:ascii="Century Gothic" w:hAnsi="Century Gothic"/>
              <w:b/>
              <w:sz w:val="16"/>
              <w:szCs w:val="16"/>
            </w:rPr>
            <w:t>Date</w:t>
          </w:r>
          <w:r>
            <w:rPr>
              <w:rFonts w:ascii="Century Gothic" w:hAnsi="Century Gothic"/>
              <w:b/>
              <w:sz w:val="16"/>
              <w:szCs w:val="16"/>
            </w:rPr>
            <w:t xml:space="preserve"> </w:t>
          </w:r>
          <w:r w:rsidRPr="008A73F3">
            <w:rPr>
              <w:rFonts w:ascii="Century Gothic" w:hAnsi="Century Gothic"/>
              <w:b/>
              <w:sz w:val="16"/>
              <w:szCs w:val="16"/>
            </w:rPr>
            <w:t>of</w:t>
          </w:r>
          <w:r>
            <w:rPr>
              <w:rFonts w:ascii="Century Gothic" w:hAnsi="Century Gothic"/>
              <w:b/>
              <w:sz w:val="16"/>
              <w:szCs w:val="16"/>
            </w:rPr>
            <w:t xml:space="preserve"> i</w:t>
          </w:r>
          <w:r w:rsidRPr="008A73F3">
            <w:rPr>
              <w:rFonts w:ascii="Century Gothic" w:hAnsi="Century Gothic"/>
              <w:b/>
              <w:sz w:val="16"/>
              <w:szCs w:val="16"/>
            </w:rPr>
            <w:t>ssue:</w:t>
          </w:r>
        </w:p>
      </w:tc>
      <w:tc>
        <w:tcPr>
          <w:tcW w:w="3046" w:type="dxa"/>
          <w:tcBorders>
            <w:top w:val="nil"/>
            <w:left w:val="nil"/>
            <w:bottom w:val="nil"/>
            <w:right w:val="single" w:sz="4" w:space="0" w:color="A6A6A6" w:themeColor="background1" w:themeShade="A6"/>
          </w:tcBorders>
        </w:tcPr>
        <w:p w14:paraId="502CA79C" w14:textId="027631C3" w:rsidR="00104C10" w:rsidRPr="009068B8" w:rsidRDefault="009068B8" w:rsidP="007826E9">
          <w:pPr>
            <w:spacing w:before="40" w:after="40"/>
            <w:rPr>
              <w:rFonts w:ascii="Century Gothic" w:hAnsi="Century Gothic"/>
              <w:sz w:val="16"/>
              <w:szCs w:val="16"/>
            </w:rPr>
          </w:pPr>
          <w:r>
            <w:rPr>
              <w:rFonts w:ascii="Century Gothic" w:hAnsi="Century Gothic"/>
              <w:sz w:val="16"/>
              <w:szCs w:val="16"/>
            </w:rPr>
            <w:t xml:space="preserve">9 </w:t>
          </w:r>
          <w:r w:rsidR="003C375C" w:rsidRPr="009068B8">
            <w:rPr>
              <w:rFonts w:ascii="Century Gothic" w:hAnsi="Century Gothic"/>
              <w:sz w:val="16"/>
              <w:szCs w:val="16"/>
            </w:rPr>
            <w:t>January</w:t>
          </w:r>
          <w:r w:rsidR="6EC7391A" w:rsidRPr="009068B8">
            <w:rPr>
              <w:rFonts w:ascii="Century Gothic" w:hAnsi="Century Gothic"/>
              <w:sz w:val="16"/>
              <w:szCs w:val="16"/>
            </w:rPr>
            <w:t xml:space="preserve"> 202</w:t>
          </w:r>
          <w:r w:rsidR="003C375C" w:rsidRPr="009068B8">
            <w:rPr>
              <w:rFonts w:ascii="Century Gothic" w:hAnsi="Century Gothic"/>
              <w:sz w:val="16"/>
              <w:szCs w:val="16"/>
            </w:rPr>
            <w:t>6</w:t>
          </w:r>
        </w:p>
      </w:tc>
      <w:tc>
        <w:tcPr>
          <w:tcW w:w="834" w:type="dxa"/>
          <w:tcBorders>
            <w:top w:val="nil"/>
            <w:left w:val="single" w:sz="4" w:space="0" w:color="A6A6A6" w:themeColor="background1" w:themeShade="A6"/>
            <w:bottom w:val="nil"/>
            <w:right w:val="nil"/>
          </w:tcBorders>
        </w:tcPr>
        <w:p w14:paraId="502CA79D" w14:textId="77777777" w:rsidR="00104C10" w:rsidRPr="008A73F3" w:rsidRDefault="00104C10" w:rsidP="007826E9">
          <w:pPr>
            <w:spacing w:before="40" w:after="40"/>
            <w:rPr>
              <w:rFonts w:ascii="Century Gothic" w:hAnsi="Century Gothic"/>
              <w:b/>
              <w:sz w:val="16"/>
              <w:szCs w:val="16"/>
            </w:rPr>
          </w:pPr>
          <w:r w:rsidRPr="008A73F3">
            <w:rPr>
              <w:rFonts w:ascii="Century Gothic" w:hAnsi="Century Gothic"/>
              <w:b/>
              <w:sz w:val="16"/>
              <w:szCs w:val="16"/>
            </w:rPr>
            <w:t>Version:</w:t>
          </w:r>
        </w:p>
      </w:tc>
      <w:tc>
        <w:tcPr>
          <w:tcW w:w="1803" w:type="dxa"/>
          <w:tcBorders>
            <w:top w:val="nil"/>
            <w:left w:val="nil"/>
            <w:bottom w:val="nil"/>
            <w:right w:val="single" w:sz="4" w:space="0" w:color="A6A6A6" w:themeColor="background1" w:themeShade="A6"/>
          </w:tcBorders>
        </w:tcPr>
        <w:p w14:paraId="502CA79E" w14:textId="77777777" w:rsidR="00104C10" w:rsidRPr="008A73F3" w:rsidRDefault="00104C10" w:rsidP="007826E9">
          <w:pPr>
            <w:spacing w:before="40" w:after="40"/>
            <w:rPr>
              <w:rFonts w:ascii="Century Gothic" w:hAnsi="Century Gothic"/>
              <w:sz w:val="16"/>
              <w:szCs w:val="16"/>
            </w:rPr>
          </w:pPr>
          <w:r>
            <w:rPr>
              <w:rFonts w:ascii="Century Gothic" w:hAnsi="Century Gothic"/>
              <w:sz w:val="16"/>
              <w:szCs w:val="16"/>
            </w:rPr>
            <w:t>1.0</w:t>
          </w:r>
        </w:p>
      </w:tc>
      <w:tc>
        <w:tcPr>
          <w:tcW w:w="2255" w:type="dxa"/>
          <w:tcBorders>
            <w:top w:val="nil"/>
            <w:left w:val="single" w:sz="4" w:space="0" w:color="A6A6A6" w:themeColor="background1" w:themeShade="A6"/>
            <w:bottom w:val="nil"/>
            <w:right w:val="single" w:sz="4" w:space="0" w:color="A6A6A6" w:themeColor="background1" w:themeShade="A6"/>
          </w:tcBorders>
        </w:tcPr>
        <w:sdt>
          <w:sdtPr>
            <w:rPr>
              <w:rFonts w:ascii="Century Gothic" w:hAnsi="Century Gothic"/>
              <w:sz w:val="16"/>
              <w:szCs w:val="16"/>
            </w:rPr>
            <w:id w:val="250395305"/>
            <w:docPartObj>
              <w:docPartGallery w:val="Page Numbers (Top of Page)"/>
              <w:docPartUnique/>
            </w:docPartObj>
          </w:sdtPr>
          <w:sdtEndPr/>
          <w:sdtContent>
            <w:p w14:paraId="502CA79F" w14:textId="083EB2F7" w:rsidR="00104C10" w:rsidRPr="008A73F3" w:rsidRDefault="00104C10" w:rsidP="007826E9">
              <w:pPr>
                <w:spacing w:before="40" w:after="40"/>
                <w:jc w:val="right"/>
                <w:rPr>
                  <w:rFonts w:ascii="Century Gothic" w:hAnsi="Century Gothic"/>
                  <w:sz w:val="16"/>
                  <w:szCs w:val="16"/>
                </w:rPr>
              </w:pPr>
              <w:r w:rsidRPr="008A73F3">
                <w:rPr>
                  <w:rFonts w:ascii="Century Gothic" w:hAnsi="Century Gothic"/>
                  <w:sz w:val="16"/>
                  <w:szCs w:val="16"/>
                </w:rPr>
                <w:t xml:space="preserve">Page </w:t>
              </w:r>
              <w:r w:rsidR="00EC6F45" w:rsidRPr="008A73F3">
                <w:rPr>
                  <w:rFonts w:ascii="Century Gothic" w:hAnsi="Century Gothic"/>
                  <w:sz w:val="16"/>
                  <w:szCs w:val="16"/>
                </w:rPr>
                <w:fldChar w:fldCharType="begin"/>
              </w:r>
              <w:r w:rsidRPr="008A73F3">
                <w:rPr>
                  <w:rFonts w:ascii="Century Gothic" w:hAnsi="Century Gothic"/>
                  <w:sz w:val="16"/>
                  <w:szCs w:val="16"/>
                </w:rPr>
                <w:instrText xml:space="preserve"> PAGE </w:instrText>
              </w:r>
              <w:r w:rsidR="00EC6F45" w:rsidRPr="008A73F3">
                <w:rPr>
                  <w:rFonts w:ascii="Century Gothic" w:hAnsi="Century Gothic"/>
                  <w:sz w:val="16"/>
                  <w:szCs w:val="16"/>
                </w:rPr>
                <w:fldChar w:fldCharType="separate"/>
              </w:r>
              <w:r w:rsidR="008878FE">
                <w:rPr>
                  <w:rFonts w:ascii="Century Gothic" w:hAnsi="Century Gothic"/>
                  <w:noProof/>
                  <w:sz w:val="16"/>
                  <w:szCs w:val="16"/>
                </w:rPr>
                <w:t>2</w:t>
              </w:r>
              <w:r w:rsidR="00EC6F45" w:rsidRPr="008A73F3">
                <w:rPr>
                  <w:rFonts w:ascii="Century Gothic" w:hAnsi="Century Gothic"/>
                  <w:sz w:val="16"/>
                  <w:szCs w:val="16"/>
                </w:rPr>
                <w:fldChar w:fldCharType="end"/>
              </w:r>
              <w:r w:rsidRPr="008A73F3">
                <w:rPr>
                  <w:rFonts w:ascii="Century Gothic" w:hAnsi="Century Gothic"/>
                  <w:sz w:val="16"/>
                  <w:szCs w:val="16"/>
                </w:rPr>
                <w:t xml:space="preserve"> of </w:t>
              </w:r>
              <w:r w:rsidR="00EC6F45" w:rsidRPr="008A73F3">
                <w:rPr>
                  <w:rFonts w:ascii="Century Gothic" w:hAnsi="Century Gothic"/>
                  <w:sz w:val="16"/>
                  <w:szCs w:val="16"/>
                </w:rPr>
                <w:fldChar w:fldCharType="begin"/>
              </w:r>
              <w:r w:rsidRPr="008A73F3">
                <w:rPr>
                  <w:rFonts w:ascii="Century Gothic" w:hAnsi="Century Gothic"/>
                  <w:sz w:val="16"/>
                  <w:szCs w:val="16"/>
                </w:rPr>
                <w:instrText xml:space="preserve"> NUMPAGES  </w:instrText>
              </w:r>
              <w:r w:rsidR="00EC6F45" w:rsidRPr="008A73F3">
                <w:rPr>
                  <w:rFonts w:ascii="Century Gothic" w:hAnsi="Century Gothic"/>
                  <w:sz w:val="16"/>
                  <w:szCs w:val="16"/>
                </w:rPr>
                <w:fldChar w:fldCharType="separate"/>
              </w:r>
              <w:r w:rsidR="008878FE">
                <w:rPr>
                  <w:rFonts w:ascii="Century Gothic" w:hAnsi="Century Gothic"/>
                  <w:noProof/>
                  <w:sz w:val="16"/>
                  <w:szCs w:val="16"/>
                </w:rPr>
                <w:t>4</w:t>
              </w:r>
              <w:r w:rsidR="00EC6F45" w:rsidRPr="008A73F3">
                <w:rPr>
                  <w:rFonts w:ascii="Century Gothic" w:hAnsi="Century Gothic"/>
                  <w:sz w:val="16"/>
                  <w:szCs w:val="16"/>
                </w:rPr>
                <w:fldChar w:fldCharType="end"/>
              </w:r>
            </w:p>
          </w:sdtContent>
        </w:sdt>
      </w:tc>
    </w:tr>
  </w:tbl>
  <w:p w14:paraId="502CA7A1" w14:textId="77777777" w:rsidR="00104C10" w:rsidRDefault="00104C10" w:rsidP="003C03F1">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3A56" w14:textId="77777777" w:rsidR="00BF2C2D" w:rsidRDefault="00BF2C2D">
      <w:r>
        <w:separator/>
      </w:r>
    </w:p>
  </w:footnote>
  <w:footnote w:type="continuationSeparator" w:id="0">
    <w:p w14:paraId="3EA69E4A" w14:textId="77777777" w:rsidR="00BF2C2D" w:rsidRDefault="00BF2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12" w:space="0" w:color="C6D9F1"/>
      </w:tblBorders>
      <w:tblLook w:val="00A0" w:firstRow="1" w:lastRow="0" w:firstColumn="1" w:lastColumn="0" w:noHBand="0" w:noVBand="0"/>
    </w:tblPr>
    <w:tblGrid>
      <w:gridCol w:w="4320"/>
      <w:gridCol w:w="3591"/>
      <w:gridCol w:w="2845"/>
      <w:gridCol w:w="3202"/>
    </w:tblGrid>
    <w:tr w:rsidR="00104C10" w:rsidRPr="000B136B" w14:paraId="502CA797" w14:textId="77777777" w:rsidTr="6EC7391A">
      <w:trPr>
        <w:trHeight w:hRule="exact" w:val="1418"/>
      </w:trPr>
      <w:tc>
        <w:tcPr>
          <w:tcW w:w="4503" w:type="dxa"/>
          <w:tcBorders>
            <w:bottom w:val="single" w:sz="12" w:space="0" w:color="C6D9F1" w:themeColor="text2" w:themeTint="33"/>
          </w:tcBorders>
          <w:vAlign w:val="center"/>
        </w:tcPr>
        <w:p w14:paraId="502CA792" w14:textId="04E7199B" w:rsidR="00104C10" w:rsidRPr="008A73F3" w:rsidRDefault="6EC7391A" w:rsidP="6EC7391A">
          <w:pPr>
            <w:pStyle w:val="CompanyName"/>
            <w:spacing w:after="0" w:line="240" w:lineRule="auto"/>
            <w:rPr>
              <w:rFonts w:ascii="Century Gothic" w:hAnsi="Century Gothic"/>
              <w:b/>
              <w:bCs/>
              <w:sz w:val="24"/>
              <w:szCs w:val="24"/>
            </w:rPr>
          </w:pPr>
          <w:r w:rsidRPr="6EC7391A">
            <w:rPr>
              <w:rFonts w:ascii="Calibri" w:hAnsi="Calibri"/>
              <w:b/>
              <w:bCs/>
            </w:rPr>
            <w:t>POSITION DESCRIPTION</w:t>
          </w:r>
          <w:r w:rsidR="0071544F">
            <w:br/>
          </w:r>
          <w:r w:rsidR="003C375C">
            <w:rPr>
              <w:rFonts w:ascii="Century Gothic" w:hAnsi="Century Gothic"/>
              <w:b/>
              <w:bCs/>
              <w:sz w:val="24"/>
              <w:szCs w:val="24"/>
            </w:rPr>
            <w:t>BUSINESS DEVELOPMENT MANAGER</w:t>
          </w:r>
          <w:r w:rsidRPr="6EC7391A">
            <w:rPr>
              <w:rFonts w:ascii="Century Gothic" w:hAnsi="Century Gothic"/>
              <w:b/>
              <w:bCs/>
              <w:sz w:val="24"/>
              <w:szCs w:val="24"/>
            </w:rPr>
            <w:t xml:space="preserve"> </w:t>
          </w:r>
        </w:p>
        <w:p w14:paraId="502CA793" w14:textId="77777777" w:rsidR="00104C10" w:rsidRPr="005F37AC" w:rsidRDefault="00104C10" w:rsidP="005F37AC">
          <w:pPr>
            <w:pStyle w:val="Header"/>
            <w:jc w:val="left"/>
            <w:rPr>
              <w:rFonts w:ascii="Arial Black" w:eastAsia="Microsoft JhengHei" w:hAnsi="Arial Black"/>
              <w:b/>
              <w:sz w:val="18"/>
              <w:szCs w:val="18"/>
            </w:rPr>
          </w:pPr>
        </w:p>
      </w:tc>
      <w:tc>
        <w:tcPr>
          <w:tcW w:w="3827" w:type="dxa"/>
          <w:tcBorders>
            <w:bottom w:val="single" w:sz="12" w:space="0" w:color="C6D9F1" w:themeColor="text2" w:themeTint="33"/>
            <w:right w:val="nil"/>
          </w:tcBorders>
          <w:vAlign w:val="center"/>
        </w:tcPr>
        <w:p w14:paraId="502CA794" w14:textId="77777777" w:rsidR="00104C10" w:rsidRPr="005F37AC" w:rsidRDefault="00104C10" w:rsidP="005F37AC">
          <w:pPr>
            <w:pStyle w:val="Header"/>
            <w:jc w:val="left"/>
            <w:rPr>
              <w:rFonts w:ascii="Arial Black" w:eastAsia="Microsoft JhengHei" w:hAnsi="Arial Black"/>
            </w:rPr>
          </w:pPr>
        </w:p>
      </w:tc>
      <w:tc>
        <w:tcPr>
          <w:tcW w:w="3029" w:type="dxa"/>
          <w:tcBorders>
            <w:left w:val="nil"/>
            <w:bottom w:val="single" w:sz="12" w:space="0" w:color="C6D9F1" w:themeColor="text2" w:themeTint="33"/>
            <w:right w:val="nil"/>
          </w:tcBorders>
        </w:tcPr>
        <w:p w14:paraId="502CA795" w14:textId="77777777" w:rsidR="00104C10" w:rsidRPr="005F37AC" w:rsidRDefault="00104C10" w:rsidP="005F37AC">
          <w:pPr>
            <w:pStyle w:val="Header"/>
            <w:jc w:val="right"/>
            <w:rPr>
              <w:rFonts w:ascii="Arial" w:eastAsia="Microsoft JhengHei" w:hAnsi="Arial" w:cs="Arial"/>
            </w:rPr>
          </w:pPr>
        </w:p>
      </w:tc>
      <w:tc>
        <w:tcPr>
          <w:tcW w:w="2815" w:type="dxa"/>
          <w:tcBorders>
            <w:left w:val="nil"/>
            <w:bottom w:val="single" w:sz="12" w:space="0" w:color="C6D9F1" w:themeColor="text2" w:themeTint="33"/>
          </w:tcBorders>
        </w:tcPr>
        <w:p w14:paraId="502CA796" w14:textId="49EC3721" w:rsidR="00104C10" w:rsidRPr="000B136B" w:rsidRDefault="004B3386" w:rsidP="000B136B">
          <w:pPr>
            <w:pStyle w:val="Header"/>
            <w:jc w:val="right"/>
            <w:rPr>
              <w:rFonts w:ascii="Felix Titling" w:eastAsia="Microsoft JhengHei" w:hAnsi="Felix Titling"/>
            </w:rPr>
          </w:pPr>
          <w:r>
            <w:rPr>
              <w:rFonts w:ascii="Felix Titling" w:eastAsia="Microsoft JhengHei" w:hAnsi="Felix Titling"/>
              <w:noProof/>
              <w:lang w:val="en-AU" w:eastAsia="en-AU"/>
            </w:rPr>
            <w:drawing>
              <wp:inline distT="0" distB="0" distL="0" distR="0" wp14:anchorId="11864A1B" wp14:editId="5126643C">
                <wp:extent cx="1896110" cy="389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389890"/>
                        </a:xfrm>
                        <a:prstGeom prst="rect">
                          <a:avLst/>
                        </a:prstGeom>
                        <a:noFill/>
                      </pic:spPr>
                    </pic:pic>
                  </a:graphicData>
                </a:graphic>
              </wp:inline>
            </w:drawing>
          </w:r>
        </w:p>
      </w:tc>
    </w:tr>
  </w:tbl>
  <w:p w14:paraId="502CA798" w14:textId="64C7D955" w:rsidR="00104C10" w:rsidRPr="00EC1144" w:rsidRDefault="00104C10" w:rsidP="003C03F1">
    <w:pPr>
      <w:pStyle w:val="Header"/>
      <w:spacing w:after="0"/>
      <w:rPr>
        <w:rFonts w:ascii="Felix Titling" w:eastAsia="Microsoft JhengHei" w:hAnsi="Felix Titling"/>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357"/>
        </w:tabs>
        <w:ind w:left="357" w:hanging="357"/>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357"/>
        </w:tabs>
        <w:ind w:left="357" w:hanging="357"/>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357"/>
        </w:tabs>
        <w:ind w:left="357" w:hanging="357"/>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357"/>
        </w:tabs>
        <w:ind w:left="357" w:hanging="357"/>
      </w:pPr>
      <w:rPr>
        <w:rFonts w:ascii="Symbol" w:hAnsi="Symbol"/>
      </w:rPr>
    </w:lvl>
  </w:abstractNum>
  <w:abstractNum w:abstractNumId="4" w15:restartNumberingAfterBreak="0">
    <w:nsid w:val="0000000A"/>
    <w:multiLevelType w:val="singleLevel"/>
    <w:tmpl w:val="0000000A"/>
    <w:name w:val="WW8Num10"/>
    <w:lvl w:ilvl="0">
      <w:start w:val="1"/>
      <w:numFmt w:val="bullet"/>
      <w:lvlText w:val=""/>
      <w:lvlJc w:val="left"/>
      <w:pPr>
        <w:tabs>
          <w:tab w:val="num" w:pos="357"/>
        </w:tabs>
        <w:ind w:left="357" w:hanging="357"/>
      </w:pPr>
      <w:rPr>
        <w:rFonts w:ascii="Symbol" w:hAnsi="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357"/>
        </w:tabs>
        <w:ind w:left="357" w:hanging="357"/>
      </w:pPr>
      <w:rPr>
        <w:rFonts w:ascii="Symbol" w:hAnsi="Symbol"/>
      </w:rPr>
    </w:lvl>
  </w:abstractNum>
  <w:abstractNum w:abstractNumId="6" w15:restartNumberingAfterBreak="0">
    <w:nsid w:val="0000000F"/>
    <w:multiLevelType w:val="singleLevel"/>
    <w:tmpl w:val="0000000F"/>
    <w:name w:val="WW8Num15"/>
    <w:lvl w:ilvl="0">
      <w:start w:val="1"/>
      <w:numFmt w:val="bullet"/>
      <w:lvlText w:val=""/>
      <w:lvlJc w:val="left"/>
      <w:pPr>
        <w:tabs>
          <w:tab w:val="num" w:pos="1077"/>
        </w:tabs>
        <w:ind w:left="1077" w:hanging="357"/>
      </w:pPr>
      <w:rPr>
        <w:rFonts w:ascii="Symbol" w:hAnsi="Symbol"/>
      </w:rPr>
    </w:lvl>
  </w:abstractNum>
  <w:abstractNum w:abstractNumId="7"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11"/>
    <w:multiLevelType w:val="singleLevel"/>
    <w:tmpl w:val="00000011"/>
    <w:name w:val="WW8Num17"/>
    <w:lvl w:ilvl="0">
      <w:start w:val="1"/>
      <w:numFmt w:val="bullet"/>
      <w:lvlText w:val=""/>
      <w:lvlJc w:val="left"/>
      <w:pPr>
        <w:tabs>
          <w:tab w:val="num" w:pos="1077"/>
        </w:tabs>
        <w:ind w:left="1077" w:hanging="357"/>
      </w:pPr>
      <w:rPr>
        <w:rFonts w:ascii="Symbol" w:hAnsi="Symbol"/>
      </w:rPr>
    </w:lvl>
  </w:abstractNum>
  <w:abstractNum w:abstractNumId="9" w15:restartNumberingAfterBreak="0">
    <w:nsid w:val="029953D6"/>
    <w:multiLevelType w:val="hybridMultilevel"/>
    <w:tmpl w:val="1786D0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37D05D0"/>
    <w:multiLevelType w:val="hybridMultilevel"/>
    <w:tmpl w:val="A628E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AC33DA"/>
    <w:multiLevelType w:val="hybridMultilevel"/>
    <w:tmpl w:val="BF828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AC1613"/>
    <w:multiLevelType w:val="hybridMultilevel"/>
    <w:tmpl w:val="0FF48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74A8C"/>
    <w:multiLevelType w:val="hybridMultilevel"/>
    <w:tmpl w:val="39DAF2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D95936"/>
    <w:multiLevelType w:val="hybridMultilevel"/>
    <w:tmpl w:val="65E45B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85A4ECE"/>
    <w:multiLevelType w:val="hybridMultilevel"/>
    <w:tmpl w:val="D03054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A506E7"/>
    <w:multiLevelType w:val="hybridMultilevel"/>
    <w:tmpl w:val="EAE279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14561"/>
    <w:multiLevelType w:val="hybridMultilevel"/>
    <w:tmpl w:val="A07E9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C43CF1"/>
    <w:multiLevelType w:val="hybridMultilevel"/>
    <w:tmpl w:val="7332C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B55825"/>
    <w:multiLevelType w:val="hybridMultilevel"/>
    <w:tmpl w:val="A508B6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2F45B6A"/>
    <w:multiLevelType w:val="hybridMultilevel"/>
    <w:tmpl w:val="F13052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57739FE"/>
    <w:multiLevelType w:val="hybridMultilevel"/>
    <w:tmpl w:val="EA22C7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5AD3204"/>
    <w:multiLevelType w:val="hybridMultilevel"/>
    <w:tmpl w:val="F74830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F1BAC"/>
    <w:multiLevelType w:val="hybridMultilevel"/>
    <w:tmpl w:val="A734DF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ED349E3"/>
    <w:multiLevelType w:val="hybridMultilevel"/>
    <w:tmpl w:val="FE06E55C"/>
    <w:lvl w:ilvl="0" w:tplc="0C09000F">
      <w:start w:val="1"/>
      <w:numFmt w:val="decimal"/>
      <w:lvlText w:val="%1."/>
      <w:lvlJc w:val="left"/>
      <w:pPr>
        <w:tabs>
          <w:tab w:val="num" w:pos="360"/>
        </w:tabs>
        <w:ind w:left="360" w:hanging="360"/>
      </w:p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010929"/>
    <w:multiLevelType w:val="hybridMultilevel"/>
    <w:tmpl w:val="592EA4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E1355DD"/>
    <w:multiLevelType w:val="hybridMultilevel"/>
    <w:tmpl w:val="810050E8"/>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4D01BA"/>
    <w:multiLevelType w:val="hybridMultilevel"/>
    <w:tmpl w:val="BFAA5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D43F16"/>
    <w:multiLevelType w:val="hybridMultilevel"/>
    <w:tmpl w:val="E23CD8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EA7077"/>
    <w:multiLevelType w:val="hybridMultilevel"/>
    <w:tmpl w:val="16B69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CB7766"/>
    <w:multiLevelType w:val="hybridMultilevel"/>
    <w:tmpl w:val="CA2ECF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453DB4"/>
    <w:multiLevelType w:val="hybridMultilevel"/>
    <w:tmpl w:val="A46081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32799320">
    <w:abstractNumId w:val="11"/>
  </w:num>
  <w:num w:numId="2" w16cid:durableId="2135514478">
    <w:abstractNumId w:val="10"/>
  </w:num>
  <w:num w:numId="3" w16cid:durableId="387191092">
    <w:abstractNumId w:val="13"/>
  </w:num>
  <w:num w:numId="4" w16cid:durableId="2025743840">
    <w:abstractNumId w:val="17"/>
  </w:num>
  <w:num w:numId="5" w16cid:durableId="2106337866">
    <w:abstractNumId w:val="29"/>
  </w:num>
  <w:num w:numId="6" w16cid:durableId="1555696860">
    <w:abstractNumId w:val="18"/>
  </w:num>
  <w:num w:numId="7" w16cid:durableId="2132747626">
    <w:abstractNumId w:val="20"/>
  </w:num>
  <w:num w:numId="8" w16cid:durableId="238951920">
    <w:abstractNumId w:val="28"/>
  </w:num>
  <w:num w:numId="9" w16cid:durableId="863979407">
    <w:abstractNumId w:val="31"/>
  </w:num>
  <w:num w:numId="10" w16cid:durableId="314073665">
    <w:abstractNumId w:val="24"/>
  </w:num>
  <w:num w:numId="11" w16cid:durableId="1163470277">
    <w:abstractNumId w:val="24"/>
    <w:lvlOverride w:ilvl="0">
      <w:startOverride w:val="1"/>
    </w:lvlOverride>
    <w:lvlOverride w:ilvl="1"/>
    <w:lvlOverride w:ilvl="2"/>
    <w:lvlOverride w:ilvl="3"/>
    <w:lvlOverride w:ilvl="4"/>
    <w:lvlOverride w:ilvl="5"/>
    <w:lvlOverride w:ilvl="6"/>
    <w:lvlOverride w:ilvl="7"/>
    <w:lvlOverride w:ilvl="8"/>
  </w:num>
  <w:num w:numId="12" w16cid:durableId="1049959528">
    <w:abstractNumId w:val="30"/>
  </w:num>
  <w:num w:numId="13" w16cid:durableId="16163236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3504902">
    <w:abstractNumId w:val="19"/>
  </w:num>
  <w:num w:numId="15" w16cid:durableId="470247967">
    <w:abstractNumId w:val="21"/>
  </w:num>
  <w:num w:numId="16" w16cid:durableId="1947344596">
    <w:abstractNumId w:val="27"/>
  </w:num>
  <w:num w:numId="17" w16cid:durableId="667251657">
    <w:abstractNumId w:val="15"/>
  </w:num>
  <w:num w:numId="18" w16cid:durableId="66198007">
    <w:abstractNumId w:val="26"/>
  </w:num>
  <w:num w:numId="19" w16cid:durableId="1970236117">
    <w:abstractNumId w:val="9"/>
  </w:num>
  <w:num w:numId="20" w16cid:durableId="664088800">
    <w:abstractNumId w:val="14"/>
  </w:num>
  <w:num w:numId="21" w16cid:durableId="1573151860">
    <w:abstractNumId w:val="16"/>
  </w:num>
  <w:num w:numId="22" w16cid:durableId="1333995166">
    <w:abstractNumId w:val="22"/>
  </w:num>
  <w:num w:numId="23" w16cid:durableId="1964267154">
    <w:abstractNumId w:val="23"/>
  </w:num>
  <w:num w:numId="24" w16cid:durableId="1711953238">
    <w:abstractNumId w:val="12"/>
  </w:num>
  <w:num w:numId="25" w16cid:durableId="72949891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EB"/>
    <w:rsid w:val="000110EA"/>
    <w:rsid w:val="00015A93"/>
    <w:rsid w:val="0001646B"/>
    <w:rsid w:val="00016E37"/>
    <w:rsid w:val="00031AB2"/>
    <w:rsid w:val="00037811"/>
    <w:rsid w:val="00042082"/>
    <w:rsid w:val="00044980"/>
    <w:rsid w:val="0004528B"/>
    <w:rsid w:val="000558A2"/>
    <w:rsid w:val="00056F21"/>
    <w:rsid w:val="000609A8"/>
    <w:rsid w:val="00061508"/>
    <w:rsid w:val="00063DDD"/>
    <w:rsid w:val="0006634D"/>
    <w:rsid w:val="00072242"/>
    <w:rsid w:val="00075BCA"/>
    <w:rsid w:val="0008335F"/>
    <w:rsid w:val="000843F0"/>
    <w:rsid w:val="00091425"/>
    <w:rsid w:val="00094454"/>
    <w:rsid w:val="00094C98"/>
    <w:rsid w:val="00094E0F"/>
    <w:rsid w:val="000967FE"/>
    <w:rsid w:val="000A03BE"/>
    <w:rsid w:val="000A6550"/>
    <w:rsid w:val="000B0E16"/>
    <w:rsid w:val="000B136B"/>
    <w:rsid w:val="000B45A5"/>
    <w:rsid w:val="000B6B98"/>
    <w:rsid w:val="000C4202"/>
    <w:rsid w:val="000D1227"/>
    <w:rsid w:val="000D21D1"/>
    <w:rsid w:val="000F0FF3"/>
    <w:rsid w:val="000F46FA"/>
    <w:rsid w:val="000F7733"/>
    <w:rsid w:val="00101604"/>
    <w:rsid w:val="0010377D"/>
    <w:rsid w:val="00104C10"/>
    <w:rsid w:val="00105925"/>
    <w:rsid w:val="00115217"/>
    <w:rsid w:val="001169A2"/>
    <w:rsid w:val="00121363"/>
    <w:rsid w:val="001227CB"/>
    <w:rsid w:val="001235E5"/>
    <w:rsid w:val="0012456A"/>
    <w:rsid w:val="00133ED8"/>
    <w:rsid w:val="00134103"/>
    <w:rsid w:val="001341E9"/>
    <w:rsid w:val="00135973"/>
    <w:rsid w:val="00136C0E"/>
    <w:rsid w:val="001425D2"/>
    <w:rsid w:val="00142CA0"/>
    <w:rsid w:val="00142EAD"/>
    <w:rsid w:val="00143EE1"/>
    <w:rsid w:val="00153E58"/>
    <w:rsid w:val="0015409F"/>
    <w:rsid w:val="00155683"/>
    <w:rsid w:val="00156B0B"/>
    <w:rsid w:val="0015712E"/>
    <w:rsid w:val="00157465"/>
    <w:rsid w:val="00160B20"/>
    <w:rsid w:val="00161462"/>
    <w:rsid w:val="00161B4A"/>
    <w:rsid w:val="00163105"/>
    <w:rsid w:val="00164F21"/>
    <w:rsid w:val="00165468"/>
    <w:rsid w:val="0016716D"/>
    <w:rsid w:val="001676CA"/>
    <w:rsid w:val="001756C8"/>
    <w:rsid w:val="00176C94"/>
    <w:rsid w:val="00180BD7"/>
    <w:rsid w:val="00183C2A"/>
    <w:rsid w:val="001854FD"/>
    <w:rsid w:val="001919F9"/>
    <w:rsid w:val="001A672E"/>
    <w:rsid w:val="001B1CB4"/>
    <w:rsid w:val="001B4AF8"/>
    <w:rsid w:val="001D37E2"/>
    <w:rsid w:val="001D4159"/>
    <w:rsid w:val="001F451E"/>
    <w:rsid w:val="001F50E2"/>
    <w:rsid w:val="001F639F"/>
    <w:rsid w:val="00200A00"/>
    <w:rsid w:val="00206DAF"/>
    <w:rsid w:val="00210485"/>
    <w:rsid w:val="00212CE3"/>
    <w:rsid w:val="0022434F"/>
    <w:rsid w:val="00224CEC"/>
    <w:rsid w:val="00241454"/>
    <w:rsid w:val="00250266"/>
    <w:rsid w:val="002526E2"/>
    <w:rsid w:val="00252B90"/>
    <w:rsid w:val="00260B65"/>
    <w:rsid w:val="002715AA"/>
    <w:rsid w:val="00271724"/>
    <w:rsid w:val="00273EFE"/>
    <w:rsid w:val="002839E6"/>
    <w:rsid w:val="00283AAE"/>
    <w:rsid w:val="0028469E"/>
    <w:rsid w:val="00291349"/>
    <w:rsid w:val="00294D34"/>
    <w:rsid w:val="002A2EA6"/>
    <w:rsid w:val="002A4BB1"/>
    <w:rsid w:val="002B0C1E"/>
    <w:rsid w:val="002B485F"/>
    <w:rsid w:val="002B539F"/>
    <w:rsid w:val="002B5A90"/>
    <w:rsid w:val="002C36B5"/>
    <w:rsid w:val="002D03F6"/>
    <w:rsid w:val="002D405B"/>
    <w:rsid w:val="002F2F16"/>
    <w:rsid w:val="002F3FEC"/>
    <w:rsid w:val="00302F20"/>
    <w:rsid w:val="00304889"/>
    <w:rsid w:val="0031065D"/>
    <w:rsid w:val="00320053"/>
    <w:rsid w:val="00330C56"/>
    <w:rsid w:val="003379CB"/>
    <w:rsid w:val="00340FC2"/>
    <w:rsid w:val="00345063"/>
    <w:rsid w:val="003451B8"/>
    <w:rsid w:val="00347E87"/>
    <w:rsid w:val="003504F3"/>
    <w:rsid w:val="003566D8"/>
    <w:rsid w:val="00356AC6"/>
    <w:rsid w:val="00364D6E"/>
    <w:rsid w:val="003704D5"/>
    <w:rsid w:val="00370A72"/>
    <w:rsid w:val="0037412C"/>
    <w:rsid w:val="00380D0B"/>
    <w:rsid w:val="00383369"/>
    <w:rsid w:val="0038418F"/>
    <w:rsid w:val="00387F19"/>
    <w:rsid w:val="0039164D"/>
    <w:rsid w:val="003A082E"/>
    <w:rsid w:val="003A26C7"/>
    <w:rsid w:val="003A616A"/>
    <w:rsid w:val="003B2E04"/>
    <w:rsid w:val="003B4923"/>
    <w:rsid w:val="003C03F1"/>
    <w:rsid w:val="003C375C"/>
    <w:rsid w:val="003C3B71"/>
    <w:rsid w:val="003C46AA"/>
    <w:rsid w:val="003D0DDA"/>
    <w:rsid w:val="003D1746"/>
    <w:rsid w:val="003F065F"/>
    <w:rsid w:val="003F4C38"/>
    <w:rsid w:val="003F699C"/>
    <w:rsid w:val="00400AED"/>
    <w:rsid w:val="00401F11"/>
    <w:rsid w:val="0041110F"/>
    <w:rsid w:val="00415CB0"/>
    <w:rsid w:val="00420B54"/>
    <w:rsid w:val="00424201"/>
    <w:rsid w:val="00430020"/>
    <w:rsid w:val="004354E1"/>
    <w:rsid w:val="00435CFC"/>
    <w:rsid w:val="0044066D"/>
    <w:rsid w:val="00443978"/>
    <w:rsid w:val="00444985"/>
    <w:rsid w:val="00445996"/>
    <w:rsid w:val="00450232"/>
    <w:rsid w:val="004523E2"/>
    <w:rsid w:val="00457686"/>
    <w:rsid w:val="00457B2D"/>
    <w:rsid w:val="0046121F"/>
    <w:rsid w:val="00462988"/>
    <w:rsid w:val="00462DB1"/>
    <w:rsid w:val="00464061"/>
    <w:rsid w:val="004643EF"/>
    <w:rsid w:val="004646F6"/>
    <w:rsid w:val="0046536D"/>
    <w:rsid w:val="00470DC8"/>
    <w:rsid w:val="00471305"/>
    <w:rsid w:val="004726CF"/>
    <w:rsid w:val="00473C16"/>
    <w:rsid w:val="00473F36"/>
    <w:rsid w:val="00483887"/>
    <w:rsid w:val="00486940"/>
    <w:rsid w:val="00491A81"/>
    <w:rsid w:val="00494AA8"/>
    <w:rsid w:val="004A19B0"/>
    <w:rsid w:val="004B3386"/>
    <w:rsid w:val="004B4E4E"/>
    <w:rsid w:val="004B5B58"/>
    <w:rsid w:val="004B6BFB"/>
    <w:rsid w:val="004C4AC0"/>
    <w:rsid w:val="004C67E8"/>
    <w:rsid w:val="004D002C"/>
    <w:rsid w:val="004D44BF"/>
    <w:rsid w:val="004D5B3F"/>
    <w:rsid w:val="004E185F"/>
    <w:rsid w:val="004E2698"/>
    <w:rsid w:val="004F0A94"/>
    <w:rsid w:val="004F5A02"/>
    <w:rsid w:val="00500E11"/>
    <w:rsid w:val="005175C7"/>
    <w:rsid w:val="00520E5A"/>
    <w:rsid w:val="00522FBB"/>
    <w:rsid w:val="005304B2"/>
    <w:rsid w:val="0053106E"/>
    <w:rsid w:val="00536B12"/>
    <w:rsid w:val="00546B0E"/>
    <w:rsid w:val="005526E4"/>
    <w:rsid w:val="00552C48"/>
    <w:rsid w:val="00553A40"/>
    <w:rsid w:val="005624FD"/>
    <w:rsid w:val="0056428D"/>
    <w:rsid w:val="005664ED"/>
    <w:rsid w:val="0056701A"/>
    <w:rsid w:val="005731B4"/>
    <w:rsid w:val="005733BE"/>
    <w:rsid w:val="005741B6"/>
    <w:rsid w:val="00575F0B"/>
    <w:rsid w:val="00576934"/>
    <w:rsid w:val="0058041A"/>
    <w:rsid w:val="00580F22"/>
    <w:rsid w:val="005834E2"/>
    <w:rsid w:val="005845D6"/>
    <w:rsid w:val="00587DE0"/>
    <w:rsid w:val="00593D5A"/>
    <w:rsid w:val="005A2949"/>
    <w:rsid w:val="005A4FCE"/>
    <w:rsid w:val="005A7E56"/>
    <w:rsid w:val="005B1989"/>
    <w:rsid w:val="005C25A8"/>
    <w:rsid w:val="005C3E35"/>
    <w:rsid w:val="005D051C"/>
    <w:rsid w:val="005D2A6B"/>
    <w:rsid w:val="005D5CA8"/>
    <w:rsid w:val="005D7539"/>
    <w:rsid w:val="005E0CE4"/>
    <w:rsid w:val="005E240B"/>
    <w:rsid w:val="005E272F"/>
    <w:rsid w:val="005E3EA1"/>
    <w:rsid w:val="005E78F2"/>
    <w:rsid w:val="005E7F6E"/>
    <w:rsid w:val="005E7FC6"/>
    <w:rsid w:val="005F0426"/>
    <w:rsid w:val="005F2F36"/>
    <w:rsid w:val="005F37AC"/>
    <w:rsid w:val="005F5874"/>
    <w:rsid w:val="0060479E"/>
    <w:rsid w:val="00606CF7"/>
    <w:rsid w:val="00610F4B"/>
    <w:rsid w:val="00611BD4"/>
    <w:rsid w:val="0061518C"/>
    <w:rsid w:val="00616A5F"/>
    <w:rsid w:val="00622D89"/>
    <w:rsid w:val="006250CE"/>
    <w:rsid w:val="00640F60"/>
    <w:rsid w:val="006424C1"/>
    <w:rsid w:val="00642510"/>
    <w:rsid w:val="00643890"/>
    <w:rsid w:val="006453D8"/>
    <w:rsid w:val="006472AE"/>
    <w:rsid w:val="0065206A"/>
    <w:rsid w:val="006576F6"/>
    <w:rsid w:val="00661B08"/>
    <w:rsid w:val="00663916"/>
    <w:rsid w:val="00670486"/>
    <w:rsid w:val="00675973"/>
    <w:rsid w:val="00676F20"/>
    <w:rsid w:val="0067755A"/>
    <w:rsid w:val="00682D70"/>
    <w:rsid w:val="006833D6"/>
    <w:rsid w:val="0068387E"/>
    <w:rsid w:val="00685884"/>
    <w:rsid w:val="00686099"/>
    <w:rsid w:val="006915B9"/>
    <w:rsid w:val="00692311"/>
    <w:rsid w:val="00692A92"/>
    <w:rsid w:val="00694C47"/>
    <w:rsid w:val="006A4B89"/>
    <w:rsid w:val="006B23A6"/>
    <w:rsid w:val="006B2B0F"/>
    <w:rsid w:val="006B3193"/>
    <w:rsid w:val="006C548B"/>
    <w:rsid w:val="006D065D"/>
    <w:rsid w:val="006D0935"/>
    <w:rsid w:val="006D0CD9"/>
    <w:rsid w:val="006D3332"/>
    <w:rsid w:val="006D34A4"/>
    <w:rsid w:val="006D65DE"/>
    <w:rsid w:val="006E0065"/>
    <w:rsid w:val="006E101A"/>
    <w:rsid w:val="006E2884"/>
    <w:rsid w:val="006F0352"/>
    <w:rsid w:val="006F5761"/>
    <w:rsid w:val="006F5D34"/>
    <w:rsid w:val="00704E87"/>
    <w:rsid w:val="0071544F"/>
    <w:rsid w:val="00720E82"/>
    <w:rsid w:val="007220A3"/>
    <w:rsid w:val="00724064"/>
    <w:rsid w:val="00724AEB"/>
    <w:rsid w:val="00730D95"/>
    <w:rsid w:val="00730E72"/>
    <w:rsid w:val="007325AC"/>
    <w:rsid w:val="00732A6D"/>
    <w:rsid w:val="00734A54"/>
    <w:rsid w:val="00734F81"/>
    <w:rsid w:val="007357CA"/>
    <w:rsid w:val="00746385"/>
    <w:rsid w:val="00747A0A"/>
    <w:rsid w:val="00747D83"/>
    <w:rsid w:val="00750D68"/>
    <w:rsid w:val="00765817"/>
    <w:rsid w:val="00766191"/>
    <w:rsid w:val="00771EBF"/>
    <w:rsid w:val="0077644E"/>
    <w:rsid w:val="00777556"/>
    <w:rsid w:val="007826E9"/>
    <w:rsid w:val="00785891"/>
    <w:rsid w:val="00791BE3"/>
    <w:rsid w:val="00792837"/>
    <w:rsid w:val="0079348E"/>
    <w:rsid w:val="007A01DE"/>
    <w:rsid w:val="007A1272"/>
    <w:rsid w:val="007A2DE0"/>
    <w:rsid w:val="007B45FB"/>
    <w:rsid w:val="007C0E3D"/>
    <w:rsid w:val="007C7795"/>
    <w:rsid w:val="007D1569"/>
    <w:rsid w:val="007D279C"/>
    <w:rsid w:val="007D70BA"/>
    <w:rsid w:val="007E2AAA"/>
    <w:rsid w:val="007E3799"/>
    <w:rsid w:val="007E5C08"/>
    <w:rsid w:val="007F0C89"/>
    <w:rsid w:val="007F2161"/>
    <w:rsid w:val="007F2894"/>
    <w:rsid w:val="007F417C"/>
    <w:rsid w:val="007F74D9"/>
    <w:rsid w:val="00800859"/>
    <w:rsid w:val="008107F8"/>
    <w:rsid w:val="0081234C"/>
    <w:rsid w:val="00813429"/>
    <w:rsid w:val="00814F31"/>
    <w:rsid w:val="00815BAD"/>
    <w:rsid w:val="008422B4"/>
    <w:rsid w:val="008435EE"/>
    <w:rsid w:val="00843F5E"/>
    <w:rsid w:val="00854851"/>
    <w:rsid w:val="00857F06"/>
    <w:rsid w:val="008601BF"/>
    <w:rsid w:val="0086684A"/>
    <w:rsid w:val="008669E7"/>
    <w:rsid w:val="008675B7"/>
    <w:rsid w:val="00877118"/>
    <w:rsid w:val="00882572"/>
    <w:rsid w:val="008832C2"/>
    <w:rsid w:val="00883AFB"/>
    <w:rsid w:val="008878FE"/>
    <w:rsid w:val="008910C2"/>
    <w:rsid w:val="008958F0"/>
    <w:rsid w:val="00895BD4"/>
    <w:rsid w:val="008A0646"/>
    <w:rsid w:val="008A22D9"/>
    <w:rsid w:val="008A48E1"/>
    <w:rsid w:val="008A73F3"/>
    <w:rsid w:val="008B29AD"/>
    <w:rsid w:val="008B3CCA"/>
    <w:rsid w:val="008B3F5E"/>
    <w:rsid w:val="008C0ADB"/>
    <w:rsid w:val="008D1A4D"/>
    <w:rsid w:val="008D4C69"/>
    <w:rsid w:val="008D5237"/>
    <w:rsid w:val="008E6675"/>
    <w:rsid w:val="008E763B"/>
    <w:rsid w:val="008E77F0"/>
    <w:rsid w:val="008F0A5A"/>
    <w:rsid w:val="008F0AD6"/>
    <w:rsid w:val="008F2496"/>
    <w:rsid w:val="008F343B"/>
    <w:rsid w:val="008F3736"/>
    <w:rsid w:val="008F5995"/>
    <w:rsid w:val="008F6125"/>
    <w:rsid w:val="009047DF"/>
    <w:rsid w:val="009068B8"/>
    <w:rsid w:val="00906BC9"/>
    <w:rsid w:val="00914646"/>
    <w:rsid w:val="00914707"/>
    <w:rsid w:val="00914C2B"/>
    <w:rsid w:val="0091745D"/>
    <w:rsid w:val="009178B0"/>
    <w:rsid w:val="00921A4D"/>
    <w:rsid w:val="00923E4F"/>
    <w:rsid w:val="009278FB"/>
    <w:rsid w:val="00931A1C"/>
    <w:rsid w:val="009421DF"/>
    <w:rsid w:val="00942631"/>
    <w:rsid w:val="00944B16"/>
    <w:rsid w:val="0095116B"/>
    <w:rsid w:val="009525D6"/>
    <w:rsid w:val="0095529B"/>
    <w:rsid w:val="00962B6E"/>
    <w:rsid w:val="00976EEE"/>
    <w:rsid w:val="00986642"/>
    <w:rsid w:val="0099258A"/>
    <w:rsid w:val="00993750"/>
    <w:rsid w:val="00994EC0"/>
    <w:rsid w:val="00995904"/>
    <w:rsid w:val="009A04D7"/>
    <w:rsid w:val="009A29DE"/>
    <w:rsid w:val="009B2544"/>
    <w:rsid w:val="009B74A3"/>
    <w:rsid w:val="009B7ACA"/>
    <w:rsid w:val="009B7B5C"/>
    <w:rsid w:val="009C06A6"/>
    <w:rsid w:val="009C2721"/>
    <w:rsid w:val="009D300E"/>
    <w:rsid w:val="009E1E4D"/>
    <w:rsid w:val="009E2778"/>
    <w:rsid w:val="009E7996"/>
    <w:rsid w:val="009F27D5"/>
    <w:rsid w:val="009F35B2"/>
    <w:rsid w:val="009F472E"/>
    <w:rsid w:val="009F53CE"/>
    <w:rsid w:val="00A01ED8"/>
    <w:rsid w:val="00A05900"/>
    <w:rsid w:val="00A126DA"/>
    <w:rsid w:val="00A13ED7"/>
    <w:rsid w:val="00A15A10"/>
    <w:rsid w:val="00A163F3"/>
    <w:rsid w:val="00A2007E"/>
    <w:rsid w:val="00A3414C"/>
    <w:rsid w:val="00A346BA"/>
    <w:rsid w:val="00A3611E"/>
    <w:rsid w:val="00A37307"/>
    <w:rsid w:val="00A4251F"/>
    <w:rsid w:val="00A449C6"/>
    <w:rsid w:val="00A5588B"/>
    <w:rsid w:val="00A57B8B"/>
    <w:rsid w:val="00A67777"/>
    <w:rsid w:val="00A75438"/>
    <w:rsid w:val="00A81D1C"/>
    <w:rsid w:val="00A90D05"/>
    <w:rsid w:val="00A92BA1"/>
    <w:rsid w:val="00A93BFF"/>
    <w:rsid w:val="00A957EB"/>
    <w:rsid w:val="00A97F7D"/>
    <w:rsid w:val="00AA0E8A"/>
    <w:rsid w:val="00AA1F3E"/>
    <w:rsid w:val="00AB59C5"/>
    <w:rsid w:val="00AC34C4"/>
    <w:rsid w:val="00AC3C22"/>
    <w:rsid w:val="00AC6D57"/>
    <w:rsid w:val="00AD2B0D"/>
    <w:rsid w:val="00AD78A2"/>
    <w:rsid w:val="00AD79A5"/>
    <w:rsid w:val="00AE397A"/>
    <w:rsid w:val="00AF268F"/>
    <w:rsid w:val="00AF2CCD"/>
    <w:rsid w:val="00AF3B80"/>
    <w:rsid w:val="00AF51ED"/>
    <w:rsid w:val="00AF7BEF"/>
    <w:rsid w:val="00B01A2E"/>
    <w:rsid w:val="00B01E8B"/>
    <w:rsid w:val="00B164C0"/>
    <w:rsid w:val="00B20566"/>
    <w:rsid w:val="00B21C06"/>
    <w:rsid w:val="00B23C17"/>
    <w:rsid w:val="00B24C5C"/>
    <w:rsid w:val="00B32050"/>
    <w:rsid w:val="00B33F94"/>
    <w:rsid w:val="00B3687F"/>
    <w:rsid w:val="00B3759C"/>
    <w:rsid w:val="00B37650"/>
    <w:rsid w:val="00B37919"/>
    <w:rsid w:val="00B477FD"/>
    <w:rsid w:val="00B47A32"/>
    <w:rsid w:val="00B50082"/>
    <w:rsid w:val="00B509C4"/>
    <w:rsid w:val="00B63FCC"/>
    <w:rsid w:val="00B73835"/>
    <w:rsid w:val="00B74D96"/>
    <w:rsid w:val="00B856F3"/>
    <w:rsid w:val="00B86AD2"/>
    <w:rsid w:val="00B935BB"/>
    <w:rsid w:val="00BA49D4"/>
    <w:rsid w:val="00BB25FE"/>
    <w:rsid w:val="00BC15F2"/>
    <w:rsid w:val="00BC1E7B"/>
    <w:rsid w:val="00BC2330"/>
    <w:rsid w:val="00BD33EF"/>
    <w:rsid w:val="00BD34FC"/>
    <w:rsid w:val="00BD4C6E"/>
    <w:rsid w:val="00BD754D"/>
    <w:rsid w:val="00BD7E56"/>
    <w:rsid w:val="00BE0C40"/>
    <w:rsid w:val="00BE28A5"/>
    <w:rsid w:val="00BE527A"/>
    <w:rsid w:val="00BE72B5"/>
    <w:rsid w:val="00BF2C2D"/>
    <w:rsid w:val="00BF706E"/>
    <w:rsid w:val="00C02BA7"/>
    <w:rsid w:val="00C14C1F"/>
    <w:rsid w:val="00C1636A"/>
    <w:rsid w:val="00C22A66"/>
    <w:rsid w:val="00C2406C"/>
    <w:rsid w:val="00C270F2"/>
    <w:rsid w:val="00C30DC2"/>
    <w:rsid w:val="00C30F1B"/>
    <w:rsid w:val="00C32258"/>
    <w:rsid w:val="00C325CC"/>
    <w:rsid w:val="00C344F7"/>
    <w:rsid w:val="00C411DD"/>
    <w:rsid w:val="00C416E7"/>
    <w:rsid w:val="00C468AD"/>
    <w:rsid w:val="00C523A8"/>
    <w:rsid w:val="00C61E55"/>
    <w:rsid w:val="00C644F1"/>
    <w:rsid w:val="00C721E6"/>
    <w:rsid w:val="00C750BB"/>
    <w:rsid w:val="00C9119F"/>
    <w:rsid w:val="00C935D8"/>
    <w:rsid w:val="00C93A17"/>
    <w:rsid w:val="00C93C7F"/>
    <w:rsid w:val="00CA268A"/>
    <w:rsid w:val="00CB4D36"/>
    <w:rsid w:val="00CC6F98"/>
    <w:rsid w:val="00CD2481"/>
    <w:rsid w:val="00CD4809"/>
    <w:rsid w:val="00CD76DF"/>
    <w:rsid w:val="00CE3C59"/>
    <w:rsid w:val="00CF3DA8"/>
    <w:rsid w:val="00CF6D19"/>
    <w:rsid w:val="00D00A1E"/>
    <w:rsid w:val="00D00AE2"/>
    <w:rsid w:val="00D028A0"/>
    <w:rsid w:val="00D03D16"/>
    <w:rsid w:val="00D04B8E"/>
    <w:rsid w:val="00D05804"/>
    <w:rsid w:val="00D100B6"/>
    <w:rsid w:val="00D13941"/>
    <w:rsid w:val="00D14C3E"/>
    <w:rsid w:val="00D229E3"/>
    <w:rsid w:val="00D229E6"/>
    <w:rsid w:val="00D247E2"/>
    <w:rsid w:val="00D255B6"/>
    <w:rsid w:val="00D270BB"/>
    <w:rsid w:val="00D30C13"/>
    <w:rsid w:val="00D30C6C"/>
    <w:rsid w:val="00D42B2E"/>
    <w:rsid w:val="00D42FFD"/>
    <w:rsid w:val="00D5507A"/>
    <w:rsid w:val="00D5700D"/>
    <w:rsid w:val="00D60667"/>
    <w:rsid w:val="00D64DBD"/>
    <w:rsid w:val="00D66060"/>
    <w:rsid w:val="00D67272"/>
    <w:rsid w:val="00D72EFA"/>
    <w:rsid w:val="00D739FD"/>
    <w:rsid w:val="00D7665B"/>
    <w:rsid w:val="00D80A3C"/>
    <w:rsid w:val="00D81B18"/>
    <w:rsid w:val="00D87479"/>
    <w:rsid w:val="00D97400"/>
    <w:rsid w:val="00DA1159"/>
    <w:rsid w:val="00DA153E"/>
    <w:rsid w:val="00DB281B"/>
    <w:rsid w:val="00DD77D5"/>
    <w:rsid w:val="00DE0646"/>
    <w:rsid w:val="00DE297B"/>
    <w:rsid w:val="00DE4BF8"/>
    <w:rsid w:val="00DE5487"/>
    <w:rsid w:val="00DE69FC"/>
    <w:rsid w:val="00DE70EB"/>
    <w:rsid w:val="00DE7F53"/>
    <w:rsid w:val="00DF4733"/>
    <w:rsid w:val="00E00D37"/>
    <w:rsid w:val="00E022BD"/>
    <w:rsid w:val="00E040FC"/>
    <w:rsid w:val="00E06AFB"/>
    <w:rsid w:val="00E06F23"/>
    <w:rsid w:val="00E077D3"/>
    <w:rsid w:val="00E261CA"/>
    <w:rsid w:val="00E26FF9"/>
    <w:rsid w:val="00E33591"/>
    <w:rsid w:val="00E40029"/>
    <w:rsid w:val="00E40DBE"/>
    <w:rsid w:val="00E443AD"/>
    <w:rsid w:val="00E46019"/>
    <w:rsid w:val="00E46FD7"/>
    <w:rsid w:val="00E51FA1"/>
    <w:rsid w:val="00E54DB8"/>
    <w:rsid w:val="00E57695"/>
    <w:rsid w:val="00E6103A"/>
    <w:rsid w:val="00E635BC"/>
    <w:rsid w:val="00E71837"/>
    <w:rsid w:val="00E847D0"/>
    <w:rsid w:val="00E87453"/>
    <w:rsid w:val="00E876FC"/>
    <w:rsid w:val="00E93FB5"/>
    <w:rsid w:val="00E972EB"/>
    <w:rsid w:val="00EA5B40"/>
    <w:rsid w:val="00EC0602"/>
    <w:rsid w:val="00EC1144"/>
    <w:rsid w:val="00EC41D0"/>
    <w:rsid w:val="00EC4E1C"/>
    <w:rsid w:val="00EC6F45"/>
    <w:rsid w:val="00ED0E6D"/>
    <w:rsid w:val="00ED1A7E"/>
    <w:rsid w:val="00ED3D23"/>
    <w:rsid w:val="00EE20A4"/>
    <w:rsid w:val="00EE3B3E"/>
    <w:rsid w:val="00EE5F4A"/>
    <w:rsid w:val="00EF07C2"/>
    <w:rsid w:val="00EF0FC6"/>
    <w:rsid w:val="00EF16A5"/>
    <w:rsid w:val="00EF3B94"/>
    <w:rsid w:val="00EF4845"/>
    <w:rsid w:val="00EF4CF9"/>
    <w:rsid w:val="00F00DEA"/>
    <w:rsid w:val="00F017AA"/>
    <w:rsid w:val="00F1092A"/>
    <w:rsid w:val="00F16216"/>
    <w:rsid w:val="00F17AB2"/>
    <w:rsid w:val="00F201B5"/>
    <w:rsid w:val="00F221C1"/>
    <w:rsid w:val="00F23015"/>
    <w:rsid w:val="00F2369D"/>
    <w:rsid w:val="00F26B92"/>
    <w:rsid w:val="00F32E7E"/>
    <w:rsid w:val="00F36ED4"/>
    <w:rsid w:val="00F50159"/>
    <w:rsid w:val="00F55EDA"/>
    <w:rsid w:val="00F60165"/>
    <w:rsid w:val="00F60AFA"/>
    <w:rsid w:val="00F61405"/>
    <w:rsid w:val="00F6585C"/>
    <w:rsid w:val="00F67560"/>
    <w:rsid w:val="00F7159A"/>
    <w:rsid w:val="00F7387E"/>
    <w:rsid w:val="00F74190"/>
    <w:rsid w:val="00F75126"/>
    <w:rsid w:val="00F77CDA"/>
    <w:rsid w:val="00F86C28"/>
    <w:rsid w:val="00F8750D"/>
    <w:rsid w:val="00F9215C"/>
    <w:rsid w:val="00FA2FAD"/>
    <w:rsid w:val="00FA60F4"/>
    <w:rsid w:val="00FA67D1"/>
    <w:rsid w:val="00FB1B67"/>
    <w:rsid w:val="00FC45C1"/>
    <w:rsid w:val="00FC4E7F"/>
    <w:rsid w:val="00FC6A10"/>
    <w:rsid w:val="00FC78D9"/>
    <w:rsid w:val="00FC7D31"/>
    <w:rsid w:val="00FD0DB0"/>
    <w:rsid w:val="00FD73C3"/>
    <w:rsid w:val="00FE1932"/>
    <w:rsid w:val="00FE4D68"/>
    <w:rsid w:val="00FE7A09"/>
    <w:rsid w:val="12B985B8"/>
    <w:rsid w:val="1EDCB415"/>
    <w:rsid w:val="43E0FAFB"/>
    <w:rsid w:val="502AFFF9"/>
    <w:rsid w:val="6EC7391A"/>
    <w:rsid w:val="7181EF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2CA684"/>
  <w15:docId w15:val="{BFCB9A3D-81BB-4CC9-B398-A50225A3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18"/>
    <w:pPr>
      <w:spacing w:after="200" w:line="276" w:lineRule="auto"/>
      <w:jc w:val="both"/>
    </w:pPr>
    <w:rPr>
      <w:sz w:val="20"/>
      <w:szCs w:val="20"/>
    </w:rPr>
  </w:style>
  <w:style w:type="paragraph" w:styleId="Heading1">
    <w:name w:val="heading 1"/>
    <w:basedOn w:val="Normal"/>
    <w:next w:val="Normal"/>
    <w:link w:val="Heading1Char"/>
    <w:uiPriority w:val="99"/>
    <w:qFormat/>
    <w:rsid w:val="00D81B18"/>
    <w:pPr>
      <w:spacing w:before="300" w:after="40"/>
      <w:jc w:val="left"/>
      <w:outlineLvl w:val="0"/>
    </w:pPr>
    <w:rPr>
      <w:smallCaps/>
      <w:spacing w:val="5"/>
      <w:sz w:val="32"/>
      <w:szCs w:val="32"/>
    </w:rPr>
  </w:style>
  <w:style w:type="paragraph" w:styleId="Heading2">
    <w:name w:val="heading 2"/>
    <w:basedOn w:val="Normal"/>
    <w:next w:val="Normal"/>
    <w:link w:val="Heading2Char"/>
    <w:uiPriority w:val="99"/>
    <w:qFormat/>
    <w:rsid w:val="00D81B18"/>
    <w:pPr>
      <w:spacing w:before="240" w:after="80"/>
      <w:jc w:val="left"/>
      <w:outlineLvl w:val="1"/>
    </w:pPr>
    <w:rPr>
      <w:smallCaps/>
      <w:spacing w:val="5"/>
      <w:sz w:val="28"/>
      <w:szCs w:val="28"/>
    </w:rPr>
  </w:style>
  <w:style w:type="paragraph" w:styleId="Heading3">
    <w:name w:val="heading 3"/>
    <w:basedOn w:val="Normal"/>
    <w:next w:val="Normal"/>
    <w:link w:val="Heading3Char"/>
    <w:uiPriority w:val="99"/>
    <w:qFormat/>
    <w:rsid w:val="00D81B18"/>
    <w:pPr>
      <w:spacing w:after="0"/>
      <w:jc w:val="left"/>
      <w:outlineLvl w:val="2"/>
    </w:pPr>
    <w:rPr>
      <w:smallCaps/>
      <w:spacing w:val="5"/>
      <w:sz w:val="24"/>
      <w:szCs w:val="24"/>
    </w:rPr>
  </w:style>
  <w:style w:type="paragraph" w:styleId="Heading4">
    <w:name w:val="heading 4"/>
    <w:basedOn w:val="Normal"/>
    <w:next w:val="Normal"/>
    <w:link w:val="Heading4Char"/>
    <w:uiPriority w:val="99"/>
    <w:qFormat/>
    <w:rsid w:val="00D81B18"/>
    <w:pPr>
      <w:spacing w:before="240" w:after="0"/>
      <w:jc w:val="left"/>
      <w:outlineLvl w:val="3"/>
    </w:pPr>
    <w:rPr>
      <w:smallCaps/>
      <w:spacing w:val="10"/>
      <w:sz w:val="22"/>
      <w:szCs w:val="22"/>
    </w:rPr>
  </w:style>
  <w:style w:type="paragraph" w:styleId="Heading5">
    <w:name w:val="heading 5"/>
    <w:basedOn w:val="Normal"/>
    <w:next w:val="Normal"/>
    <w:link w:val="Heading5Char"/>
    <w:uiPriority w:val="99"/>
    <w:qFormat/>
    <w:rsid w:val="00D81B18"/>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9"/>
    <w:qFormat/>
    <w:rsid w:val="00D81B18"/>
    <w:pPr>
      <w:spacing w:after="0"/>
      <w:jc w:val="left"/>
      <w:outlineLvl w:val="5"/>
    </w:pPr>
    <w:rPr>
      <w:smallCaps/>
      <w:color w:val="C0504D"/>
      <w:spacing w:val="5"/>
      <w:sz w:val="22"/>
    </w:rPr>
  </w:style>
  <w:style w:type="paragraph" w:styleId="Heading7">
    <w:name w:val="heading 7"/>
    <w:basedOn w:val="Normal"/>
    <w:next w:val="Normal"/>
    <w:link w:val="Heading7Char"/>
    <w:uiPriority w:val="99"/>
    <w:qFormat/>
    <w:rsid w:val="00D81B18"/>
    <w:pPr>
      <w:spacing w:after="0"/>
      <w:jc w:val="left"/>
      <w:outlineLvl w:val="6"/>
    </w:pPr>
    <w:rPr>
      <w:b/>
      <w:smallCaps/>
      <w:color w:val="C0504D"/>
      <w:spacing w:val="10"/>
    </w:rPr>
  </w:style>
  <w:style w:type="paragraph" w:styleId="Heading8">
    <w:name w:val="heading 8"/>
    <w:basedOn w:val="Normal"/>
    <w:next w:val="Normal"/>
    <w:link w:val="Heading8Char"/>
    <w:uiPriority w:val="99"/>
    <w:qFormat/>
    <w:rsid w:val="00D81B18"/>
    <w:pPr>
      <w:spacing w:after="0"/>
      <w:jc w:val="left"/>
      <w:outlineLvl w:val="7"/>
    </w:pPr>
    <w:rPr>
      <w:b/>
      <w:i/>
      <w:smallCaps/>
      <w:color w:val="943634"/>
    </w:rPr>
  </w:style>
  <w:style w:type="paragraph" w:styleId="Heading9">
    <w:name w:val="heading 9"/>
    <w:basedOn w:val="Normal"/>
    <w:next w:val="Normal"/>
    <w:link w:val="Heading9Char"/>
    <w:uiPriority w:val="99"/>
    <w:qFormat/>
    <w:rsid w:val="00D81B18"/>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1B18"/>
    <w:rPr>
      <w:rFonts w:cs="Times New Roman"/>
      <w:smallCaps/>
      <w:spacing w:val="5"/>
      <w:sz w:val="32"/>
      <w:szCs w:val="32"/>
    </w:rPr>
  </w:style>
  <w:style w:type="character" w:customStyle="1" w:styleId="Heading2Char">
    <w:name w:val="Heading 2 Char"/>
    <w:basedOn w:val="DefaultParagraphFont"/>
    <w:link w:val="Heading2"/>
    <w:uiPriority w:val="99"/>
    <w:semiHidden/>
    <w:locked/>
    <w:rsid w:val="00D81B18"/>
    <w:rPr>
      <w:rFonts w:cs="Times New Roman"/>
      <w:smallCaps/>
      <w:spacing w:val="5"/>
      <w:sz w:val="28"/>
      <w:szCs w:val="28"/>
    </w:rPr>
  </w:style>
  <w:style w:type="character" w:customStyle="1" w:styleId="Heading3Char">
    <w:name w:val="Heading 3 Char"/>
    <w:basedOn w:val="DefaultParagraphFont"/>
    <w:link w:val="Heading3"/>
    <w:uiPriority w:val="99"/>
    <w:semiHidden/>
    <w:locked/>
    <w:rsid w:val="00D81B18"/>
    <w:rPr>
      <w:rFonts w:cs="Times New Roman"/>
      <w:smallCaps/>
      <w:spacing w:val="5"/>
      <w:sz w:val="24"/>
      <w:szCs w:val="24"/>
    </w:rPr>
  </w:style>
  <w:style w:type="character" w:customStyle="1" w:styleId="Heading4Char">
    <w:name w:val="Heading 4 Char"/>
    <w:basedOn w:val="DefaultParagraphFont"/>
    <w:link w:val="Heading4"/>
    <w:uiPriority w:val="99"/>
    <w:semiHidden/>
    <w:locked/>
    <w:rsid w:val="00D81B18"/>
    <w:rPr>
      <w:rFonts w:cs="Times New Roman"/>
      <w:smallCaps/>
      <w:spacing w:val="10"/>
      <w:sz w:val="22"/>
      <w:szCs w:val="22"/>
    </w:rPr>
  </w:style>
  <w:style w:type="character" w:customStyle="1" w:styleId="Heading5Char">
    <w:name w:val="Heading 5 Char"/>
    <w:basedOn w:val="DefaultParagraphFont"/>
    <w:link w:val="Heading5"/>
    <w:uiPriority w:val="99"/>
    <w:semiHidden/>
    <w:locked/>
    <w:rsid w:val="00D81B18"/>
    <w:rPr>
      <w:rFonts w:cs="Times New Roman"/>
      <w:smallCaps/>
      <w:color w:val="943634"/>
      <w:spacing w:val="10"/>
      <w:sz w:val="26"/>
      <w:szCs w:val="26"/>
    </w:rPr>
  </w:style>
  <w:style w:type="character" w:customStyle="1" w:styleId="Heading6Char">
    <w:name w:val="Heading 6 Char"/>
    <w:basedOn w:val="DefaultParagraphFont"/>
    <w:link w:val="Heading6"/>
    <w:uiPriority w:val="99"/>
    <w:semiHidden/>
    <w:locked/>
    <w:rsid w:val="00D81B18"/>
    <w:rPr>
      <w:rFonts w:cs="Times New Roman"/>
      <w:smallCaps/>
      <w:color w:val="C0504D"/>
      <w:spacing w:val="5"/>
      <w:sz w:val="22"/>
    </w:rPr>
  </w:style>
  <w:style w:type="character" w:customStyle="1" w:styleId="Heading7Char">
    <w:name w:val="Heading 7 Char"/>
    <w:basedOn w:val="DefaultParagraphFont"/>
    <w:link w:val="Heading7"/>
    <w:uiPriority w:val="99"/>
    <w:semiHidden/>
    <w:locked/>
    <w:rsid w:val="00D81B18"/>
    <w:rPr>
      <w:rFonts w:cs="Times New Roman"/>
      <w:b/>
      <w:smallCaps/>
      <w:color w:val="C0504D"/>
      <w:spacing w:val="10"/>
    </w:rPr>
  </w:style>
  <w:style w:type="character" w:customStyle="1" w:styleId="Heading8Char">
    <w:name w:val="Heading 8 Char"/>
    <w:basedOn w:val="DefaultParagraphFont"/>
    <w:link w:val="Heading8"/>
    <w:uiPriority w:val="99"/>
    <w:semiHidden/>
    <w:locked/>
    <w:rsid w:val="00D81B18"/>
    <w:rPr>
      <w:rFonts w:cs="Times New Roman"/>
      <w:b/>
      <w:i/>
      <w:smallCaps/>
      <w:color w:val="943634"/>
    </w:rPr>
  </w:style>
  <w:style w:type="character" w:customStyle="1" w:styleId="Heading9Char">
    <w:name w:val="Heading 9 Char"/>
    <w:basedOn w:val="DefaultParagraphFont"/>
    <w:link w:val="Heading9"/>
    <w:uiPriority w:val="99"/>
    <w:semiHidden/>
    <w:locked/>
    <w:rsid w:val="00D81B18"/>
    <w:rPr>
      <w:rFonts w:cs="Times New Roman"/>
      <w:b/>
      <w:i/>
      <w:smallCaps/>
      <w:color w:val="622423"/>
    </w:rPr>
  </w:style>
  <w:style w:type="table" w:styleId="TableGrid">
    <w:name w:val="Table Grid"/>
    <w:basedOn w:val="TableNormal"/>
    <w:uiPriority w:val="99"/>
    <w:rsid w:val="00B509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509C4"/>
    <w:pPr>
      <w:tabs>
        <w:tab w:val="center" w:pos="4153"/>
        <w:tab w:val="right" w:pos="8306"/>
      </w:tabs>
    </w:pPr>
  </w:style>
  <w:style w:type="character" w:customStyle="1" w:styleId="HeaderChar">
    <w:name w:val="Header Char"/>
    <w:basedOn w:val="DefaultParagraphFont"/>
    <w:link w:val="Header"/>
    <w:uiPriority w:val="99"/>
    <w:locked/>
    <w:rsid w:val="00D81B18"/>
    <w:rPr>
      <w:rFonts w:cs="Times New Roman"/>
      <w:sz w:val="24"/>
    </w:rPr>
  </w:style>
  <w:style w:type="paragraph" w:styleId="Footer">
    <w:name w:val="footer"/>
    <w:basedOn w:val="Normal"/>
    <w:link w:val="FooterChar"/>
    <w:uiPriority w:val="99"/>
    <w:rsid w:val="00B509C4"/>
    <w:pPr>
      <w:tabs>
        <w:tab w:val="center" w:pos="4153"/>
        <w:tab w:val="right" w:pos="8306"/>
      </w:tabs>
    </w:pPr>
  </w:style>
  <w:style w:type="character" w:customStyle="1" w:styleId="FooterChar">
    <w:name w:val="Footer Char"/>
    <w:basedOn w:val="DefaultParagraphFont"/>
    <w:link w:val="Footer"/>
    <w:uiPriority w:val="99"/>
    <w:locked/>
    <w:rsid w:val="00BD7E56"/>
    <w:rPr>
      <w:rFonts w:cs="Times New Roman"/>
      <w:sz w:val="20"/>
      <w:szCs w:val="20"/>
      <w:lang w:val="en-US" w:eastAsia="en-US"/>
    </w:rPr>
  </w:style>
  <w:style w:type="character" w:styleId="PageNumber">
    <w:name w:val="page number"/>
    <w:basedOn w:val="DefaultParagraphFont"/>
    <w:uiPriority w:val="99"/>
    <w:rsid w:val="00B509C4"/>
    <w:rPr>
      <w:rFonts w:cs="Times New Roman"/>
    </w:rPr>
  </w:style>
  <w:style w:type="paragraph" w:styleId="BalloonText">
    <w:name w:val="Balloon Text"/>
    <w:basedOn w:val="Normal"/>
    <w:link w:val="BalloonTextChar"/>
    <w:uiPriority w:val="99"/>
    <w:semiHidden/>
    <w:rsid w:val="00B509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7E56"/>
    <w:rPr>
      <w:rFonts w:ascii="Times New Roman" w:hAnsi="Times New Roman" w:cs="Times New Roman"/>
      <w:sz w:val="2"/>
      <w:lang w:val="en-US" w:eastAsia="en-US"/>
    </w:rPr>
  </w:style>
  <w:style w:type="paragraph" w:styleId="BodyText2">
    <w:name w:val="Body Text 2"/>
    <w:basedOn w:val="Normal"/>
    <w:link w:val="BodyText2Char"/>
    <w:uiPriority w:val="99"/>
    <w:rsid w:val="00B509C4"/>
    <w:pPr>
      <w:widowControl w:val="0"/>
      <w:ind w:left="851"/>
    </w:pPr>
  </w:style>
  <w:style w:type="character" w:customStyle="1" w:styleId="BodyText2Char">
    <w:name w:val="Body Text 2 Char"/>
    <w:basedOn w:val="DefaultParagraphFont"/>
    <w:link w:val="BodyText2"/>
    <w:uiPriority w:val="99"/>
    <w:semiHidden/>
    <w:locked/>
    <w:rsid w:val="00BD7E56"/>
    <w:rPr>
      <w:rFonts w:cs="Times New Roman"/>
      <w:sz w:val="20"/>
      <w:szCs w:val="20"/>
      <w:lang w:val="en-US" w:eastAsia="en-US"/>
    </w:rPr>
  </w:style>
  <w:style w:type="paragraph" w:styleId="Title">
    <w:name w:val="Title"/>
    <w:basedOn w:val="Normal"/>
    <w:next w:val="Normal"/>
    <w:link w:val="TitleChar"/>
    <w:uiPriority w:val="99"/>
    <w:qFormat/>
    <w:rsid w:val="00D81B18"/>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99"/>
    <w:locked/>
    <w:rsid w:val="00D81B18"/>
    <w:rPr>
      <w:rFonts w:cs="Times New Roman"/>
      <w:smallCaps/>
      <w:sz w:val="48"/>
      <w:szCs w:val="48"/>
    </w:rPr>
  </w:style>
  <w:style w:type="paragraph" w:styleId="BodyText">
    <w:name w:val="Body Text"/>
    <w:basedOn w:val="Normal"/>
    <w:link w:val="BodyTextChar"/>
    <w:uiPriority w:val="99"/>
    <w:rsid w:val="00B509C4"/>
    <w:pPr>
      <w:spacing w:after="120"/>
    </w:pPr>
  </w:style>
  <w:style w:type="character" w:customStyle="1" w:styleId="BodyTextChar">
    <w:name w:val="Body Text Char"/>
    <w:basedOn w:val="DefaultParagraphFont"/>
    <w:link w:val="BodyText"/>
    <w:uiPriority w:val="99"/>
    <w:semiHidden/>
    <w:locked/>
    <w:rsid w:val="00BD7E56"/>
    <w:rPr>
      <w:rFonts w:cs="Times New Roman"/>
      <w:sz w:val="20"/>
      <w:szCs w:val="20"/>
      <w:lang w:val="en-US" w:eastAsia="en-US"/>
    </w:rPr>
  </w:style>
  <w:style w:type="paragraph" w:styleId="ListParagraph">
    <w:name w:val="List Paragraph"/>
    <w:basedOn w:val="Normal"/>
    <w:uiPriority w:val="34"/>
    <w:qFormat/>
    <w:rsid w:val="00D81B18"/>
    <w:pPr>
      <w:ind w:left="720"/>
      <w:contextualSpacing/>
    </w:pPr>
  </w:style>
  <w:style w:type="table" w:customStyle="1" w:styleId="LightShading-Accent11">
    <w:name w:val="Light Shading - Accent 11"/>
    <w:uiPriority w:val="99"/>
    <w:rsid w:val="00A957EB"/>
    <w:rPr>
      <w:color w:val="365F91"/>
      <w:sz w:val="20"/>
      <w:szCs w:val="20"/>
      <w:lang w:val="en-AU" w:eastAsia="en-A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TableWeb3">
    <w:name w:val="Table Web 3"/>
    <w:basedOn w:val="TableNormal"/>
    <w:uiPriority w:val="99"/>
    <w:rsid w:val="00A957EB"/>
    <w:pPr>
      <w:overflowPunct w:val="0"/>
      <w:autoSpaceDE w:val="0"/>
      <w:autoSpaceDN w:val="0"/>
      <w:adjustRightInd w:val="0"/>
      <w:textAlignment w:val="baseline"/>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3Deffects1">
    <w:name w:val="Table 3D effects 1"/>
    <w:basedOn w:val="TableNormal"/>
    <w:uiPriority w:val="99"/>
    <w:rsid w:val="001235E5"/>
    <w:pPr>
      <w:overflowPunct w:val="0"/>
      <w:autoSpaceDE w:val="0"/>
      <w:autoSpaceDN w:val="0"/>
      <w:adjustRightInd w:val="0"/>
      <w:textAlignment w:val="baseline"/>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uiPriority w:val="99"/>
    <w:qFormat/>
    <w:rsid w:val="00D81B18"/>
    <w:rPr>
      <w:b/>
      <w:bCs/>
      <w:caps/>
      <w:sz w:val="16"/>
      <w:szCs w:val="18"/>
    </w:rPr>
  </w:style>
  <w:style w:type="paragraph" w:styleId="Subtitle">
    <w:name w:val="Subtitle"/>
    <w:basedOn w:val="Normal"/>
    <w:next w:val="Normal"/>
    <w:link w:val="SubtitleChar"/>
    <w:uiPriority w:val="99"/>
    <w:qFormat/>
    <w:rsid w:val="00D81B18"/>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99"/>
    <w:locked/>
    <w:rsid w:val="00D81B18"/>
    <w:rPr>
      <w:rFonts w:ascii="Cambria" w:hAnsi="Cambria" w:cs="Times New Roman"/>
      <w:sz w:val="22"/>
      <w:szCs w:val="22"/>
    </w:rPr>
  </w:style>
  <w:style w:type="character" w:styleId="Strong">
    <w:name w:val="Strong"/>
    <w:basedOn w:val="DefaultParagraphFont"/>
    <w:uiPriority w:val="99"/>
    <w:qFormat/>
    <w:rsid w:val="00D81B18"/>
    <w:rPr>
      <w:rFonts w:cs="Times New Roman"/>
      <w:b/>
      <w:color w:val="C0504D"/>
    </w:rPr>
  </w:style>
  <w:style w:type="character" w:styleId="Emphasis">
    <w:name w:val="Emphasis"/>
    <w:basedOn w:val="DefaultParagraphFont"/>
    <w:uiPriority w:val="99"/>
    <w:qFormat/>
    <w:rsid w:val="00D81B18"/>
    <w:rPr>
      <w:rFonts w:cs="Times New Roman"/>
      <w:b/>
      <w:i/>
      <w:spacing w:val="10"/>
    </w:rPr>
  </w:style>
  <w:style w:type="paragraph" w:styleId="NoSpacing">
    <w:name w:val="No Spacing"/>
    <w:basedOn w:val="Normal"/>
    <w:link w:val="NoSpacingChar"/>
    <w:uiPriority w:val="99"/>
    <w:qFormat/>
    <w:rsid w:val="00D81B18"/>
    <w:pPr>
      <w:spacing w:after="0" w:line="240" w:lineRule="auto"/>
    </w:pPr>
  </w:style>
  <w:style w:type="character" w:customStyle="1" w:styleId="NoSpacingChar">
    <w:name w:val="No Spacing Char"/>
    <w:basedOn w:val="DefaultParagraphFont"/>
    <w:link w:val="NoSpacing"/>
    <w:uiPriority w:val="99"/>
    <w:locked/>
    <w:rsid w:val="00D81B18"/>
    <w:rPr>
      <w:rFonts w:cs="Times New Roman"/>
    </w:rPr>
  </w:style>
  <w:style w:type="paragraph" w:styleId="Quote">
    <w:name w:val="Quote"/>
    <w:basedOn w:val="Normal"/>
    <w:next w:val="Normal"/>
    <w:link w:val="QuoteChar"/>
    <w:uiPriority w:val="99"/>
    <w:qFormat/>
    <w:rsid w:val="00D81B18"/>
    <w:rPr>
      <w:i/>
    </w:rPr>
  </w:style>
  <w:style w:type="character" w:customStyle="1" w:styleId="QuoteChar">
    <w:name w:val="Quote Char"/>
    <w:basedOn w:val="DefaultParagraphFont"/>
    <w:link w:val="Quote"/>
    <w:uiPriority w:val="99"/>
    <w:locked/>
    <w:rsid w:val="00D81B18"/>
    <w:rPr>
      <w:rFonts w:cs="Times New Roman"/>
      <w:i/>
    </w:rPr>
  </w:style>
  <w:style w:type="paragraph" w:styleId="IntenseQuote">
    <w:name w:val="Intense Quote"/>
    <w:basedOn w:val="Normal"/>
    <w:next w:val="Normal"/>
    <w:link w:val="IntenseQuoteChar"/>
    <w:uiPriority w:val="99"/>
    <w:qFormat/>
    <w:rsid w:val="00D81B18"/>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99"/>
    <w:locked/>
    <w:rsid w:val="00D81B18"/>
    <w:rPr>
      <w:rFonts w:cs="Times New Roman"/>
      <w:b/>
      <w:i/>
      <w:color w:val="FFFFFF"/>
      <w:shd w:val="clear" w:color="auto" w:fill="C0504D"/>
    </w:rPr>
  </w:style>
  <w:style w:type="character" w:styleId="SubtleEmphasis">
    <w:name w:val="Subtle Emphasis"/>
    <w:basedOn w:val="DefaultParagraphFont"/>
    <w:uiPriority w:val="99"/>
    <w:qFormat/>
    <w:rsid w:val="00D81B18"/>
    <w:rPr>
      <w:rFonts w:cs="Times New Roman"/>
      <w:i/>
    </w:rPr>
  </w:style>
  <w:style w:type="character" w:styleId="IntenseEmphasis">
    <w:name w:val="Intense Emphasis"/>
    <w:basedOn w:val="DefaultParagraphFont"/>
    <w:uiPriority w:val="99"/>
    <w:qFormat/>
    <w:rsid w:val="00D81B18"/>
    <w:rPr>
      <w:rFonts w:cs="Times New Roman"/>
      <w:b/>
      <w:i/>
      <w:color w:val="C0504D"/>
      <w:spacing w:val="10"/>
    </w:rPr>
  </w:style>
  <w:style w:type="character" w:styleId="SubtleReference">
    <w:name w:val="Subtle Reference"/>
    <w:basedOn w:val="DefaultParagraphFont"/>
    <w:uiPriority w:val="99"/>
    <w:qFormat/>
    <w:rsid w:val="00D81B18"/>
    <w:rPr>
      <w:rFonts w:cs="Times New Roman"/>
      <w:b/>
    </w:rPr>
  </w:style>
  <w:style w:type="character" w:styleId="IntenseReference">
    <w:name w:val="Intense Reference"/>
    <w:basedOn w:val="DefaultParagraphFont"/>
    <w:uiPriority w:val="99"/>
    <w:qFormat/>
    <w:rsid w:val="00D81B18"/>
    <w:rPr>
      <w:rFonts w:cs="Times New Roman"/>
      <w:b/>
      <w:smallCaps/>
      <w:spacing w:val="5"/>
      <w:sz w:val="22"/>
      <w:u w:val="single"/>
    </w:rPr>
  </w:style>
  <w:style w:type="character" w:styleId="BookTitle">
    <w:name w:val="Book Title"/>
    <w:basedOn w:val="DefaultParagraphFont"/>
    <w:uiPriority w:val="99"/>
    <w:qFormat/>
    <w:rsid w:val="00D81B18"/>
    <w:rPr>
      <w:rFonts w:ascii="Cambria" w:hAnsi="Cambria" w:cs="Times New Roman"/>
      <w:i/>
      <w:sz w:val="20"/>
    </w:rPr>
  </w:style>
  <w:style w:type="paragraph" w:styleId="TOCHeading">
    <w:name w:val="TOC Heading"/>
    <w:basedOn w:val="Heading1"/>
    <w:next w:val="Normal"/>
    <w:uiPriority w:val="99"/>
    <w:qFormat/>
    <w:rsid w:val="00D81B18"/>
    <w:pPr>
      <w:outlineLvl w:val="9"/>
    </w:pPr>
  </w:style>
  <w:style w:type="paragraph" w:customStyle="1" w:styleId="CompanyName">
    <w:name w:val="Company Name"/>
    <w:basedOn w:val="Normal"/>
    <w:uiPriority w:val="99"/>
    <w:rsid w:val="005F37AC"/>
    <w:pPr>
      <w:keepNext/>
      <w:keepLines/>
      <w:spacing w:line="220" w:lineRule="atLeast"/>
      <w:jc w:val="left"/>
    </w:pPr>
    <w:rPr>
      <w:rFonts w:ascii="Arial Black" w:hAnsi="Arial Black"/>
      <w:spacing w:val="-25"/>
      <w:kern w:val="28"/>
      <w:sz w:val="32"/>
    </w:rPr>
  </w:style>
  <w:style w:type="paragraph" w:customStyle="1" w:styleId="ReturnAddress">
    <w:name w:val="Return Address"/>
    <w:basedOn w:val="Normal"/>
    <w:uiPriority w:val="99"/>
    <w:rsid w:val="005F37AC"/>
    <w:pPr>
      <w:keepLines/>
      <w:framePr w:w="5160" w:h="840" w:wrap="notBeside" w:vAnchor="page" w:hAnchor="page" w:x="6121" w:y="915" w:anchorLock="1"/>
      <w:tabs>
        <w:tab w:val="left" w:pos="2160"/>
      </w:tabs>
      <w:spacing w:line="160" w:lineRule="atLeast"/>
      <w:jc w:val="left"/>
    </w:pPr>
    <w:rPr>
      <w:rFonts w:ascii="Arial" w:hAnsi="Arial"/>
      <w:sz w:val="14"/>
    </w:rPr>
  </w:style>
  <w:style w:type="character" w:styleId="Hyperlink">
    <w:name w:val="Hyperlink"/>
    <w:basedOn w:val="DefaultParagraphFont"/>
    <w:uiPriority w:val="99"/>
    <w:rsid w:val="005F37AC"/>
    <w:rPr>
      <w:rFonts w:cs="Times New Roman"/>
      <w:color w:val="0000FF"/>
      <w:u w:val="single"/>
    </w:rPr>
  </w:style>
  <w:style w:type="paragraph" w:customStyle="1" w:styleId="FormFill">
    <w:name w:val="FormFill"/>
    <w:basedOn w:val="Normal"/>
    <w:next w:val="Normal"/>
    <w:rsid w:val="008A73F3"/>
    <w:pPr>
      <w:spacing w:after="0" w:line="240" w:lineRule="auto"/>
      <w:jc w:val="left"/>
    </w:pPr>
    <w:rPr>
      <w:rFonts w:ascii="Arial" w:hAnsi="Arial" w:cs="Arial"/>
      <w:b/>
      <w:sz w:val="24"/>
      <w:szCs w:val="24"/>
      <w:lang w:val="en-AU" w:eastAsia="en-AU"/>
    </w:rPr>
  </w:style>
  <w:style w:type="character" w:styleId="PlaceholderText">
    <w:name w:val="Placeholder Text"/>
    <w:basedOn w:val="DefaultParagraphFont"/>
    <w:uiPriority w:val="99"/>
    <w:semiHidden/>
    <w:rsid w:val="008A73F3"/>
    <w:rPr>
      <w:color w:val="808080"/>
    </w:rPr>
  </w:style>
  <w:style w:type="paragraph" w:customStyle="1" w:styleId="Default">
    <w:name w:val="Default"/>
    <w:rsid w:val="00611BD4"/>
    <w:pPr>
      <w:autoSpaceDE w:val="0"/>
      <w:autoSpaceDN w:val="0"/>
      <w:adjustRightInd w:val="0"/>
    </w:pPr>
    <w:rPr>
      <w:rFonts w:ascii="Arial" w:hAnsi="Arial" w:cs="Arial"/>
      <w:color w:val="000000"/>
      <w:sz w:val="24"/>
      <w:szCs w:val="24"/>
      <w:lang w:val="en-AU"/>
    </w:rPr>
  </w:style>
  <w:style w:type="table" w:customStyle="1" w:styleId="TableGrid2">
    <w:name w:val="Table Grid2"/>
    <w:basedOn w:val="TableNormal"/>
    <w:next w:val="TableGrid"/>
    <w:uiPriority w:val="99"/>
    <w:rsid w:val="007E2A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3750"/>
    <w:pPr>
      <w:widowControl w:val="0"/>
      <w:autoSpaceDE w:val="0"/>
      <w:autoSpaceDN w:val="0"/>
      <w:spacing w:after="0" w:line="240" w:lineRule="auto"/>
      <w:ind w:left="552"/>
      <w:jc w:val="left"/>
    </w:pPr>
    <w:rPr>
      <w:rFonts w:ascii="Century Gothic" w:eastAsia="Century Gothic" w:hAnsi="Century Gothic" w:cs="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8171">
      <w:marLeft w:val="0"/>
      <w:marRight w:val="0"/>
      <w:marTop w:val="0"/>
      <w:marBottom w:val="0"/>
      <w:divBdr>
        <w:top w:val="none" w:sz="0" w:space="0" w:color="auto"/>
        <w:left w:val="none" w:sz="0" w:space="0" w:color="auto"/>
        <w:bottom w:val="none" w:sz="0" w:space="0" w:color="auto"/>
        <w:right w:val="none" w:sz="0" w:space="0" w:color="auto"/>
      </w:divBdr>
      <w:divsChild>
        <w:div w:id="39288201">
          <w:marLeft w:val="0"/>
          <w:marRight w:val="0"/>
          <w:marTop w:val="0"/>
          <w:marBottom w:val="0"/>
          <w:divBdr>
            <w:top w:val="none" w:sz="0" w:space="0" w:color="auto"/>
            <w:left w:val="none" w:sz="0" w:space="0" w:color="auto"/>
            <w:bottom w:val="none" w:sz="0" w:space="0" w:color="auto"/>
            <w:right w:val="none" w:sz="0" w:space="0" w:color="auto"/>
          </w:divBdr>
          <w:divsChild>
            <w:div w:id="39288174">
              <w:marLeft w:val="384"/>
              <w:marRight w:val="0"/>
              <w:marTop w:val="84"/>
              <w:marBottom w:val="168"/>
              <w:divBdr>
                <w:top w:val="single" w:sz="48" w:space="6" w:color="DCE0E9"/>
                <w:left w:val="none" w:sz="0" w:space="0" w:color="auto"/>
                <w:bottom w:val="none" w:sz="0" w:space="0" w:color="auto"/>
                <w:right w:val="none" w:sz="0" w:space="0" w:color="auto"/>
              </w:divBdr>
              <w:divsChild>
                <w:div w:id="392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8177">
      <w:marLeft w:val="0"/>
      <w:marRight w:val="0"/>
      <w:marTop w:val="0"/>
      <w:marBottom w:val="0"/>
      <w:divBdr>
        <w:top w:val="none" w:sz="0" w:space="0" w:color="auto"/>
        <w:left w:val="none" w:sz="0" w:space="0" w:color="auto"/>
        <w:bottom w:val="none" w:sz="0" w:space="0" w:color="auto"/>
        <w:right w:val="none" w:sz="0" w:space="0" w:color="auto"/>
      </w:divBdr>
      <w:divsChild>
        <w:div w:id="39288175">
          <w:marLeft w:val="0"/>
          <w:marRight w:val="0"/>
          <w:marTop w:val="0"/>
          <w:marBottom w:val="0"/>
          <w:divBdr>
            <w:top w:val="none" w:sz="0" w:space="0" w:color="auto"/>
            <w:left w:val="none" w:sz="0" w:space="0" w:color="auto"/>
            <w:bottom w:val="none" w:sz="0" w:space="0" w:color="auto"/>
            <w:right w:val="none" w:sz="0" w:space="0" w:color="auto"/>
          </w:divBdr>
          <w:divsChild>
            <w:div w:id="39288186">
              <w:marLeft w:val="381"/>
              <w:marRight w:val="0"/>
              <w:marTop w:val="83"/>
              <w:marBottom w:val="167"/>
              <w:divBdr>
                <w:top w:val="single" w:sz="48" w:space="6" w:color="DCE0E9"/>
                <w:left w:val="none" w:sz="0" w:space="0" w:color="auto"/>
                <w:bottom w:val="none" w:sz="0" w:space="0" w:color="auto"/>
                <w:right w:val="none" w:sz="0" w:space="0" w:color="auto"/>
              </w:divBdr>
              <w:divsChild>
                <w:div w:id="39288188">
                  <w:marLeft w:val="0"/>
                  <w:marRight w:val="0"/>
                  <w:marTop w:val="0"/>
                  <w:marBottom w:val="0"/>
                  <w:divBdr>
                    <w:top w:val="none" w:sz="0" w:space="0" w:color="auto"/>
                    <w:left w:val="none" w:sz="0" w:space="0" w:color="auto"/>
                    <w:bottom w:val="none" w:sz="0" w:space="0" w:color="auto"/>
                    <w:right w:val="none" w:sz="0" w:space="0" w:color="auto"/>
                  </w:divBdr>
                  <w:divsChild>
                    <w:div w:id="39288170">
                      <w:marLeft w:val="0"/>
                      <w:marRight w:val="0"/>
                      <w:marTop w:val="0"/>
                      <w:marBottom w:val="0"/>
                      <w:divBdr>
                        <w:top w:val="none" w:sz="0" w:space="0" w:color="auto"/>
                        <w:left w:val="none" w:sz="0" w:space="0" w:color="auto"/>
                        <w:bottom w:val="none" w:sz="0" w:space="0" w:color="auto"/>
                        <w:right w:val="none" w:sz="0" w:space="0" w:color="auto"/>
                      </w:divBdr>
                    </w:div>
                    <w:div w:id="39288173">
                      <w:marLeft w:val="0"/>
                      <w:marRight w:val="0"/>
                      <w:marTop w:val="0"/>
                      <w:marBottom w:val="0"/>
                      <w:divBdr>
                        <w:top w:val="none" w:sz="0" w:space="0" w:color="auto"/>
                        <w:left w:val="none" w:sz="0" w:space="0" w:color="auto"/>
                        <w:bottom w:val="none" w:sz="0" w:space="0" w:color="auto"/>
                        <w:right w:val="none" w:sz="0" w:space="0" w:color="auto"/>
                      </w:divBdr>
                    </w:div>
                    <w:div w:id="39288176">
                      <w:marLeft w:val="0"/>
                      <w:marRight w:val="0"/>
                      <w:marTop w:val="0"/>
                      <w:marBottom w:val="0"/>
                      <w:divBdr>
                        <w:top w:val="none" w:sz="0" w:space="0" w:color="auto"/>
                        <w:left w:val="none" w:sz="0" w:space="0" w:color="auto"/>
                        <w:bottom w:val="none" w:sz="0" w:space="0" w:color="auto"/>
                        <w:right w:val="none" w:sz="0" w:space="0" w:color="auto"/>
                      </w:divBdr>
                    </w:div>
                    <w:div w:id="39288178">
                      <w:marLeft w:val="0"/>
                      <w:marRight w:val="0"/>
                      <w:marTop w:val="0"/>
                      <w:marBottom w:val="0"/>
                      <w:divBdr>
                        <w:top w:val="none" w:sz="0" w:space="0" w:color="auto"/>
                        <w:left w:val="none" w:sz="0" w:space="0" w:color="auto"/>
                        <w:bottom w:val="none" w:sz="0" w:space="0" w:color="auto"/>
                        <w:right w:val="none" w:sz="0" w:space="0" w:color="auto"/>
                      </w:divBdr>
                    </w:div>
                    <w:div w:id="39288179">
                      <w:marLeft w:val="0"/>
                      <w:marRight w:val="0"/>
                      <w:marTop w:val="0"/>
                      <w:marBottom w:val="0"/>
                      <w:divBdr>
                        <w:top w:val="none" w:sz="0" w:space="0" w:color="auto"/>
                        <w:left w:val="none" w:sz="0" w:space="0" w:color="auto"/>
                        <w:bottom w:val="none" w:sz="0" w:space="0" w:color="auto"/>
                        <w:right w:val="none" w:sz="0" w:space="0" w:color="auto"/>
                      </w:divBdr>
                    </w:div>
                    <w:div w:id="39288184">
                      <w:marLeft w:val="0"/>
                      <w:marRight w:val="0"/>
                      <w:marTop w:val="0"/>
                      <w:marBottom w:val="0"/>
                      <w:divBdr>
                        <w:top w:val="none" w:sz="0" w:space="0" w:color="auto"/>
                        <w:left w:val="none" w:sz="0" w:space="0" w:color="auto"/>
                        <w:bottom w:val="none" w:sz="0" w:space="0" w:color="auto"/>
                        <w:right w:val="none" w:sz="0" w:space="0" w:color="auto"/>
                      </w:divBdr>
                    </w:div>
                    <w:div w:id="39288189">
                      <w:marLeft w:val="0"/>
                      <w:marRight w:val="0"/>
                      <w:marTop w:val="0"/>
                      <w:marBottom w:val="0"/>
                      <w:divBdr>
                        <w:top w:val="none" w:sz="0" w:space="0" w:color="auto"/>
                        <w:left w:val="none" w:sz="0" w:space="0" w:color="auto"/>
                        <w:bottom w:val="none" w:sz="0" w:space="0" w:color="auto"/>
                        <w:right w:val="none" w:sz="0" w:space="0" w:color="auto"/>
                      </w:divBdr>
                    </w:div>
                    <w:div w:id="39288191">
                      <w:marLeft w:val="0"/>
                      <w:marRight w:val="0"/>
                      <w:marTop w:val="0"/>
                      <w:marBottom w:val="0"/>
                      <w:divBdr>
                        <w:top w:val="none" w:sz="0" w:space="0" w:color="auto"/>
                        <w:left w:val="none" w:sz="0" w:space="0" w:color="auto"/>
                        <w:bottom w:val="none" w:sz="0" w:space="0" w:color="auto"/>
                        <w:right w:val="none" w:sz="0" w:space="0" w:color="auto"/>
                      </w:divBdr>
                    </w:div>
                    <w:div w:id="39288192">
                      <w:marLeft w:val="0"/>
                      <w:marRight w:val="0"/>
                      <w:marTop w:val="0"/>
                      <w:marBottom w:val="0"/>
                      <w:divBdr>
                        <w:top w:val="none" w:sz="0" w:space="0" w:color="auto"/>
                        <w:left w:val="none" w:sz="0" w:space="0" w:color="auto"/>
                        <w:bottom w:val="none" w:sz="0" w:space="0" w:color="auto"/>
                        <w:right w:val="none" w:sz="0" w:space="0" w:color="auto"/>
                      </w:divBdr>
                    </w:div>
                    <w:div w:id="39288193">
                      <w:marLeft w:val="0"/>
                      <w:marRight w:val="0"/>
                      <w:marTop w:val="0"/>
                      <w:marBottom w:val="0"/>
                      <w:divBdr>
                        <w:top w:val="none" w:sz="0" w:space="0" w:color="auto"/>
                        <w:left w:val="none" w:sz="0" w:space="0" w:color="auto"/>
                        <w:bottom w:val="none" w:sz="0" w:space="0" w:color="auto"/>
                        <w:right w:val="none" w:sz="0" w:space="0" w:color="auto"/>
                      </w:divBdr>
                    </w:div>
                    <w:div w:id="39288194">
                      <w:marLeft w:val="0"/>
                      <w:marRight w:val="0"/>
                      <w:marTop w:val="0"/>
                      <w:marBottom w:val="0"/>
                      <w:divBdr>
                        <w:top w:val="none" w:sz="0" w:space="0" w:color="auto"/>
                        <w:left w:val="none" w:sz="0" w:space="0" w:color="auto"/>
                        <w:bottom w:val="none" w:sz="0" w:space="0" w:color="auto"/>
                        <w:right w:val="none" w:sz="0" w:space="0" w:color="auto"/>
                      </w:divBdr>
                    </w:div>
                    <w:div w:id="39288197">
                      <w:marLeft w:val="0"/>
                      <w:marRight w:val="0"/>
                      <w:marTop w:val="0"/>
                      <w:marBottom w:val="0"/>
                      <w:divBdr>
                        <w:top w:val="none" w:sz="0" w:space="0" w:color="auto"/>
                        <w:left w:val="none" w:sz="0" w:space="0" w:color="auto"/>
                        <w:bottom w:val="none" w:sz="0" w:space="0" w:color="auto"/>
                        <w:right w:val="none" w:sz="0" w:space="0" w:color="auto"/>
                      </w:divBdr>
                    </w:div>
                    <w:div w:id="39288199">
                      <w:marLeft w:val="0"/>
                      <w:marRight w:val="0"/>
                      <w:marTop w:val="0"/>
                      <w:marBottom w:val="0"/>
                      <w:divBdr>
                        <w:top w:val="none" w:sz="0" w:space="0" w:color="auto"/>
                        <w:left w:val="none" w:sz="0" w:space="0" w:color="auto"/>
                        <w:bottom w:val="none" w:sz="0" w:space="0" w:color="auto"/>
                        <w:right w:val="none" w:sz="0" w:space="0" w:color="auto"/>
                      </w:divBdr>
                    </w:div>
                    <w:div w:id="392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8180">
      <w:marLeft w:val="0"/>
      <w:marRight w:val="0"/>
      <w:marTop w:val="0"/>
      <w:marBottom w:val="0"/>
      <w:divBdr>
        <w:top w:val="none" w:sz="0" w:space="0" w:color="auto"/>
        <w:left w:val="none" w:sz="0" w:space="0" w:color="auto"/>
        <w:bottom w:val="none" w:sz="0" w:space="0" w:color="auto"/>
        <w:right w:val="none" w:sz="0" w:space="0" w:color="auto"/>
      </w:divBdr>
      <w:divsChild>
        <w:div w:id="39288195">
          <w:marLeft w:val="0"/>
          <w:marRight w:val="0"/>
          <w:marTop w:val="0"/>
          <w:marBottom w:val="0"/>
          <w:divBdr>
            <w:top w:val="none" w:sz="0" w:space="0" w:color="auto"/>
            <w:left w:val="none" w:sz="0" w:space="0" w:color="auto"/>
            <w:bottom w:val="none" w:sz="0" w:space="0" w:color="auto"/>
            <w:right w:val="none" w:sz="0" w:space="0" w:color="auto"/>
          </w:divBdr>
          <w:divsChild>
            <w:div w:id="39288198">
              <w:marLeft w:val="381"/>
              <w:marRight w:val="0"/>
              <w:marTop w:val="83"/>
              <w:marBottom w:val="167"/>
              <w:divBdr>
                <w:top w:val="single" w:sz="48" w:space="6" w:color="DCE0E9"/>
                <w:left w:val="none" w:sz="0" w:space="0" w:color="auto"/>
                <w:bottom w:val="none" w:sz="0" w:space="0" w:color="auto"/>
                <w:right w:val="none" w:sz="0" w:space="0" w:color="auto"/>
              </w:divBdr>
              <w:divsChild>
                <w:div w:id="3928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8190">
      <w:marLeft w:val="0"/>
      <w:marRight w:val="0"/>
      <w:marTop w:val="0"/>
      <w:marBottom w:val="0"/>
      <w:divBdr>
        <w:top w:val="none" w:sz="0" w:space="0" w:color="auto"/>
        <w:left w:val="none" w:sz="0" w:space="0" w:color="auto"/>
        <w:bottom w:val="none" w:sz="0" w:space="0" w:color="auto"/>
        <w:right w:val="none" w:sz="0" w:space="0" w:color="auto"/>
      </w:divBdr>
      <w:divsChild>
        <w:div w:id="39288182">
          <w:marLeft w:val="0"/>
          <w:marRight w:val="0"/>
          <w:marTop w:val="0"/>
          <w:marBottom w:val="0"/>
          <w:divBdr>
            <w:top w:val="none" w:sz="0" w:space="0" w:color="auto"/>
            <w:left w:val="none" w:sz="0" w:space="0" w:color="auto"/>
            <w:bottom w:val="none" w:sz="0" w:space="0" w:color="auto"/>
            <w:right w:val="none" w:sz="0" w:space="0" w:color="auto"/>
          </w:divBdr>
          <w:divsChild>
            <w:div w:id="39288187">
              <w:marLeft w:val="0"/>
              <w:marRight w:val="0"/>
              <w:marTop w:val="0"/>
              <w:marBottom w:val="0"/>
              <w:divBdr>
                <w:top w:val="none" w:sz="0" w:space="0" w:color="auto"/>
                <w:left w:val="none" w:sz="0" w:space="0" w:color="auto"/>
                <w:bottom w:val="none" w:sz="0" w:space="0" w:color="auto"/>
                <w:right w:val="none" w:sz="0" w:space="0" w:color="auto"/>
              </w:divBdr>
              <w:divsChild>
                <w:div w:id="39288165">
                  <w:marLeft w:val="0"/>
                  <w:marRight w:val="0"/>
                  <w:marTop w:val="100"/>
                  <w:marBottom w:val="100"/>
                  <w:divBdr>
                    <w:top w:val="none" w:sz="0" w:space="0" w:color="auto"/>
                    <w:left w:val="none" w:sz="0" w:space="0" w:color="auto"/>
                    <w:bottom w:val="none" w:sz="0" w:space="0" w:color="auto"/>
                    <w:right w:val="none" w:sz="0" w:space="0" w:color="auto"/>
                  </w:divBdr>
                  <w:divsChild>
                    <w:div w:id="39288172">
                      <w:marLeft w:val="0"/>
                      <w:marRight w:val="0"/>
                      <w:marTop w:val="119"/>
                      <w:marBottom w:val="119"/>
                      <w:divBdr>
                        <w:top w:val="none" w:sz="0" w:space="0" w:color="auto"/>
                        <w:left w:val="none" w:sz="0" w:space="0" w:color="auto"/>
                        <w:bottom w:val="none" w:sz="0" w:space="0" w:color="auto"/>
                        <w:right w:val="none" w:sz="0" w:space="0" w:color="auto"/>
                      </w:divBdr>
                      <w:divsChild>
                        <w:div w:id="39288183">
                          <w:marLeft w:val="0"/>
                          <w:marRight w:val="0"/>
                          <w:marTop w:val="100"/>
                          <w:marBottom w:val="100"/>
                          <w:divBdr>
                            <w:top w:val="single" w:sz="4" w:space="0" w:color="CCCCCC"/>
                            <w:left w:val="single" w:sz="4" w:space="0" w:color="CCCCCC"/>
                            <w:bottom w:val="single" w:sz="4" w:space="0" w:color="CCCCCC"/>
                            <w:right w:val="single" w:sz="4" w:space="0" w:color="CCCCCC"/>
                          </w:divBdr>
                          <w:divsChild>
                            <w:div w:id="39288169">
                              <w:marLeft w:val="0"/>
                              <w:marRight w:val="0"/>
                              <w:marTop w:val="0"/>
                              <w:marBottom w:val="0"/>
                              <w:divBdr>
                                <w:top w:val="none" w:sz="0" w:space="0" w:color="auto"/>
                                <w:left w:val="none" w:sz="0" w:space="0" w:color="auto"/>
                                <w:bottom w:val="none" w:sz="0" w:space="0" w:color="auto"/>
                                <w:right w:val="none" w:sz="0" w:space="0" w:color="auto"/>
                              </w:divBdr>
                              <w:divsChild>
                                <w:div w:id="39288166">
                                  <w:marLeft w:val="0"/>
                                  <w:marRight w:val="0"/>
                                  <w:marTop w:val="0"/>
                                  <w:marBottom w:val="0"/>
                                  <w:divBdr>
                                    <w:top w:val="none" w:sz="0" w:space="0" w:color="auto"/>
                                    <w:left w:val="none" w:sz="0" w:space="0" w:color="auto"/>
                                    <w:bottom w:val="none" w:sz="0" w:space="0" w:color="auto"/>
                                    <w:right w:val="none" w:sz="0" w:space="0" w:color="auto"/>
                                  </w:divBdr>
                                  <w:divsChild>
                                    <w:div w:id="39288181">
                                      <w:marLeft w:val="0"/>
                                      <w:marRight w:val="0"/>
                                      <w:marTop w:val="0"/>
                                      <w:marBottom w:val="0"/>
                                      <w:divBdr>
                                        <w:top w:val="none" w:sz="0" w:space="0" w:color="auto"/>
                                        <w:left w:val="none" w:sz="0" w:space="0" w:color="auto"/>
                                        <w:bottom w:val="none" w:sz="0" w:space="0" w:color="auto"/>
                                        <w:right w:val="none" w:sz="0" w:space="0" w:color="auto"/>
                                      </w:divBdr>
                                      <w:divsChild>
                                        <w:div w:id="39288196">
                                          <w:marLeft w:val="0"/>
                                          <w:marRight w:val="0"/>
                                          <w:marTop w:val="0"/>
                                          <w:marBottom w:val="0"/>
                                          <w:divBdr>
                                            <w:top w:val="none" w:sz="0" w:space="0" w:color="auto"/>
                                            <w:left w:val="none" w:sz="0" w:space="0" w:color="auto"/>
                                            <w:bottom w:val="none" w:sz="0" w:space="0" w:color="auto"/>
                                            <w:right w:val="none" w:sz="0" w:space="0" w:color="auto"/>
                                          </w:divBdr>
                                          <w:divsChild>
                                            <w:div w:id="392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085413">
      <w:bodyDiv w:val="1"/>
      <w:marLeft w:val="0"/>
      <w:marRight w:val="0"/>
      <w:marTop w:val="0"/>
      <w:marBottom w:val="0"/>
      <w:divBdr>
        <w:top w:val="none" w:sz="0" w:space="0" w:color="auto"/>
        <w:left w:val="none" w:sz="0" w:space="0" w:color="auto"/>
        <w:bottom w:val="none" w:sz="0" w:space="0" w:color="auto"/>
        <w:right w:val="none" w:sz="0" w:space="0" w:color="auto"/>
      </w:divBdr>
    </w:div>
    <w:div w:id="423502908">
      <w:bodyDiv w:val="1"/>
      <w:marLeft w:val="0"/>
      <w:marRight w:val="0"/>
      <w:marTop w:val="0"/>
      <w:marBottom w:val="0"/>
      <w:divBdr>
        <w:top w:val="none" w:sz="0" w:space="0" w:color="auto"/>
        <w:left w:val="none" w:sz="0" w:space="0" w:color="auto"/>
        <w:bottom w:val="none" w:sz="0" w:space="0" w:color="auto"/>
        <w:right w:val="none" w:sz="0" w:space="0" w:color="auto"/>
      </w:divBdr>
    </w:div>
    <w:div w:id="1179351592">
      <w:bodyDiv w:val="1"/>
      <w:marLeft w:val="0"/>
      <w:marRight w:val="0"/>
      <w:marTop w:val="0"/>
      <w:marBottom w:val="0"/>
      <w:divBdr>
        <w:top w:val="none" w:sz="0" w:space="0" w:color="auto"/>
        <w:left w:val="none" w:sz="0" w:space="0" w:color="auto"/>
        <w:bottom w:val="none" w:sz="0" w:space="0" w:color="auto"/>
        <w:right w:val="none" w:sz="0" w:space="0" w:color="auto"/>
      </w:divBdr>
    </w:div>
    <w:div w:id="1234699593">
      <w:bodyDiv w:val="1"/>
      <w:marLeft w:val="0"/>
      <w:marRight w:val="0"/>
      <w:marTop w:val="0"/>
      <w:marBottom w:val="0"/>
      <w:divBdr>
        <w:top w:val="none" w:sz="0" w:space="0" w:color="auto"/>
        <w:left w:val="none" w:sz="0" w:space="0" w:color="auto"/>
        <w:bottom w:val="none" w:sz="0" w:space="0" w:color="auto"/>
        <w:right w:val="none" w:sz="0" w:space="0" w:color="auto"/>
      </w:divBdr>
    </w:div>
    <w:div w:id="1943100011">
      <w:bodyDiv w:val="1"/>
      <w:marLeft w:val="0"/>
      <w:marRight w:val="0"/>
      <w:marTop w:val="0"/>
      <w:marBottom w:val="0"/>
      <w:divBdr>
        <w:top w:val="none" w:sz="0" w:space="0" w:color="auto"/>
        <w:left w:val="none" w:sz="0" w:space="0" w:color="auto"/>
        <w:bottom w:val="none" w:sz="0" w:space="0" w:color="auto"/>
        <w:right w:val="none" w:sz="0" w:space="0" w:color="auto"/>
      </w:divBdr>
    </w:div>
    <w:div w:id="2016152144">
      <w:bodyDiv w:val="1"/>
      <w:marLeft w:val="0"/>
      <w:marRight w:val="0"/>
      <w:marTop w:val="0"/>
      <w:marBottom w:val="0"/>
      <w:divBdr>
        <w:top w:val="none" w:sz="0" w:space="0" w:color="auto"/>
        <w:left w:val="none" w:sz="0" w:space="0" w:color="auto"/>
        <w:bottom w:val="none" w:sz="0" w:space="0" w:color="auto"/>
        <w:right w:val="none" w:sz="0" w:space="0" w:color="auto"/>
      </w:divBdr>
    </w:div>
    <w:div w:id="20694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Documents\Position%20Descriptions%20and%20Accountability%20Workshop%20Shedule\POSITION%20DESSCRIPTION%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9AFC3-A3BC-467D-9365-CF63B905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DESSCRIPTION TEMPLATE 2</Template>
  <TotalTime>2</TotalTime>
  <Pages>6</Pages>
  <Words>1129</Words>
  <Characters>7550</Characters>
  <Application>Microsoft Office Word</Application>
  <DocSecurity>0</DocSecurity>
  <Lines>209</Lines>
  <Paragraphs>123</Paragraphs>
  <ScaleCrop>false</ScaleCrop>
  <HeadingPairs>
    <vt:vector size="2" baseType="variant">
      <vt:variant>
        <vt:lpstr>Title</vt:lpstr>
      </vt:variant>
      <vt:variant>
        <vt:i4>1</vt:i4>
      </vt:variant>
    </vt:vector>
  </HeadingPairs>
  <TitlesOfParts>
    <vt:vector size="1" baseType="lpstr">
      <vt:lpstr/>
    </vt:vector>
  </TitlesOfParts>
  <Company>Hume Community Housing</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Hume Community Housing</dc:creator>
  <cp:lastModifiedBy>Christina Nguyen</cp:lastModifiedBy>
  <cp:revision>4</cp:revision>
  <cp:lastPrinted>2012-03-26T02:43:00Z</cp:lastPrinted>
  <dcterms:created xsi:type="dcterms:W3CDTF">2026-02-19T03:35:00Z</dcterms:created>
  <dcterms:modified xsi:type="dcterms:W3CDTF">2026-02-24T03:21:00Z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