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rFonts w:ascii="Atkinson Hyperlegible" w:cs="Atkinson Hyperlegible" w:eastAsia="Atkinson Hyperlegible" w:hAnsi="Atkinson Hyperlegible"/>
          <w:b w:val="1"/>
          <w:bCs w:val="1"/>
          <w:sz w:val="24"/>
          <w:szCs w:val="24"/>
        </w:rPr>
      </w:pPr>
      <w:r w:rsidDel="00000000" w:rsidR="00000000" w:rsidRPr="00000000">
        <w:rPr>
          <w:rtl w:val="0"/>
        </w:rPr>
      </w:r>
    </w:p>
    <w:p w:rsidR="00000000" w:rsidDel="00000000" w:rsidP="00000000" w:rsidRDefault="00000000" w:rsidRPr="00000000" w14:paraId="00000002">
      <w:pPr>
        <w:pStyle w:val="Title"/>
        <w:rPr>
          <w:rFonts w:ascii="Atkinson Hyperlegible" w:cs="Atkinson Hyperlegible" w:eastAsia="Atkinson Hyperlegible" w:hAnsi="Atkinson Hyperlegible"/>
          <w:b w:val="1"/>
          <w:bCs w:val="1"/>
          <w:sz w:val="24"/>
          <w:szCs w:val="24"/>
        </w:rPr>
      </w:pPr>
      <w:r w:rsidDel="00000000" w:rsidR="00000000" w:rsidRPr="00000000">
        <w:rPr>
          <w:rFonts w:ascii="Atkinson Hyperlegible" w:cs="Atkinson Hyperlegible" w:eastAsia="Atkinson Hyperlegible" w:hAnsi="Atkinson Hyperlegible"/>
          <w:b w:val="1"/>
          <w:bCs w:val="1"/>
          <w:sz w:val="24"/>
          <w:szCs w:val="24"/>
          <w:rtl w:val="0"/>
        </w:rPr>
        <w:t xml:space="preserve">Position Description</w:t>
      </w:r>
    </w:p>
    <w:p w:rsidR="00000000" w:rsidDel="00000000" w:rsidP="00000000" w:rsidRDefault="00000000" w:rsidRPr="00000000" w14:paraId="00000003">
      <w:pPr>
        <w:spacing w:line="276" w:lineRule="auto"/>
        <w:rPr>
          <w:rFonts w:ascii="Atkinson Hyperlegible" w:cs="Atkinson Hyperlegible" w:eastAsia="Atkinson Hyperlegible" w:hAnsi="Atkinson Hyperlegible"/>
          <w:b w:val="1"/>
          <w:bCs w:val="1"/>
          <w:sz w:val="24"/>
          <w:szCs w:val="24"/>
        </w:rPr>
      </w:pPr>
      <w:r w:rsidDel="00000000" w:rsidR="00000000" w:rsidRPr="00000000">
        <w:rPr>
          <w:rtl w:val="0"/>
        </w:rPr>
      </w:r>
    </w:p>
    <w:p w:rsidR="00000000" w:rsidDel="00000000" w:rsidP="00000000" w:rsidRDefault="00000000" w:rsidRPr="00000000" w14:paraId="00000004">
      <w:pPr>
        <w:spacing w:line="276" w:lineRule="auto"/>
        <w:rPr>
          <w:rFonts w:ascii="Atkinson Hyperlegible" w:cs="Atkinson Hyperlegible" w:eastAsia="Atkinson Hyperlegible" w:hAnsi="Atkinson Hyperlegible"/>
          <w:b w:val="1"/>
          <w:bCs w:val="1"/>
          <w:sz w:val="24"/>
          <w:szCs w:val="24"/>
        </w:rPr>
      </w:pPr>
      <w:r w:rsidDel="00000000" w:rsidR="00000000" w:rsidRPr="00000000">
        <w:rPr>
          <w:rFonts w:ascii="Atkinson Hyperlegible" w:cs="Atkinson Hyperlegible" w:eastAsia="Atkinson Hyperlegible" w:hAnsi="Atkinson Hyperlegible"/>
          <w:b w:val="1"/>
          <w:bCs w:val="1"/>
          <w:sz w:val="24"/>
          <w:szCs w:val="24"/>
          <w:rtl w:val="0"/>
        </w:rPr>
        <w:t xml:space="preserve">Title: </w:t>
      </w:r>
      <w:r w:rsidDel="00000000" w:rsidR="00000000" w:rsidRPr="00000000">
        <w:rPr>
          <w:rFonts w:ascii="Atkinson Hyperlegible" w:cs="Atkinson Hyperlegible" w:eastAsia="Atkinson Hyperlegible" w:hAnsi="Atkinson Hyperlegible"/>
          <w:b w:val="1"/>
          <w:bCs w:val="1"/>
          <w:sz w:val="24"/>
          <w:szCs w:val="24"/>
          <w:rtl w:val="0"/>
        </w:rPr>
        <w:t xml:space="preserve">  </w:t>
      </w:r>
      <w:r w:rsidDel="00000000" w:rsidR="00000000" w:rsidRPr="00000000">
        <w:rPr>
          <w:rFonts w:ascii="Atkinson Hyperlegible" w:cs="Atkinson Hyperlegible" w:eastAsia="Atkinson Hyperlegible" w:hAnsi="Atkinson Hyperlegible"/>
          <w:sz w:val="24"/>
          <w:szCs w:val="24"/>
          <w:rtl w:val="0"/>
        </w:rPr>
        <w:t xml:space="preserve">Station Manager</w:t>
      </w:r>
      <w:r w:rsidDel="00000000" w:rsidR="00000000" w:rsidRPr="00000000">
        <w:rPr>
          <w:rtl w:val="0"/>
        </w:rPr>
      </w:r>
    </w:p>
    <w:p w:rsidR="00000000" w:rsidDel="00000000" w:rsidP="00000000" w:rsidRDefault="00000000" w:rsidRPr="00000000" w14:paraId="00000005">
      <w:pPr>
        <w:spacing w:line="276" w:lineRule="auto"/>
        <w:rPr>
          <w:rFonts w:ascii="Atkinson Hyperlegible" w:cs="Atkinson Hyperlegible" w:eastAsia="Atkinson Hyperlegible" w:hAnsi="Atkinson Hyperlegible"/>
          <w:sz w:val="24"/>
          <w:szCs w:val="24"/>
        </w:rPr>
      </w:pPr>
      <w:r w:rsidDel="00000000" w:rsidR="00000000" w:rsidRPr="00000000">
        <w:rPr>
          <w:rFonts w:ascii="Atkinson Hyperlegible" w:cs="Atkinson Hyperlegible" w:eastAsia="Atkinson Hyperlegible" w:hAnsi="Atkinson Hyperlegible"/>
          <w:b w:val="1"/>
          <w:bCs w:val="1"/>
          <w:sz w:val="24"/>
          <w:szCs w:val="24"/>
          <w:rtl w:val="0"/>
        </w:rPr>
        <w:t xml:space="preserve">Basis of Employment:</w:t>
      </w:r>
      <w:r w:rsidDel="00000000" w:rsidR="00000000" w:rsidRPr="00000000">
        <w:rPr>
          <w:rFonts w:ascii="Atkinson Hyperlegible" w:cs="Atkinson Hyperlegible" w:eastAsia="Atkinson Hyperlegible" w:hAnsi="Atkinson Hyperlegible"/>
          <w:sz w:val="24"/>
          <w:szCs w:val="24"/>
          <w:rtl w:val="0"/>
        </w:rPr>
        <w:t xml:space="preserve"> </w:t>
      </w:r>
      <w:r w:rsidDel="00000000" w:rsidR="00000000" w:rsidRPr="00000000">
        <w:rPr>
          <w:rFonts w:ascii="Atkinson Hyperlegible" w:cs="Atkinson Hyperlegible" w:eastAsia="Atkinson Hyperlegible" w:hAnsi="Atkinson Hyperlegible"/>
          <w:sz w:val="24"/>
          <w:szCs w:val="24"/>
          <w:rtl w:val="0"/>
        </w:rPr>
        <w:t xml:space="preserve">Permanent Full-Time</w:t>
      </w:r>
    </w:p>
    <w:p w:rsidR="00000000" w:rsidDel="00000000" w:rsidP="00000000" w:rsidRDefault="00000000" w:rsidRPr="00000000" w14:paraId="00000006">
      <w:pPr>
        <w:spacing w:line="276" w:lineRule="auto"/>
        <w:rPr>
          <w:rFonts w:ascii="Atkinson Hyperlegible" w:cs="Atkinson Hyperlegible" w:eastAsia="Atkinson Hyperlegible" w:hAnsi="Atkinson Hyperlegible"/>
          <w:sz w:val="24"/>
          <w:szCs w:val="24"/>
        </w:rPr>
      </w:pPr>
      <w:r w:rsidDel="00000000" w:rsidR="00000000" w:rsidRPr="00000000">
        <w:rPr>
          <w:rFonts w:ascii="Atkinson Hyperlegible" w:cs="Atkinson Hyperlegible" w:eastAsia="Atkinson Hyperlegible" w:hAnsi="Atkinson Hyperlegible"/>
          <w:b w:val="1"/>
          <w:bCs w:val="1"/>
          <w:sz w:val="24"/>
          <w:szCs w:val="24"/>
          <w:rtl w:val="0"/>
        </w:rPr>
        <w:t xml:space="preserve">Location</w:t>
      </w:r>
      <w:r w:rsidDel="00000000" w:rsidR="00000000" w:rsidRPr="00000000">
        <w:rPr>
          <w:rFonts w:ascii="Atkinson Hyperlegible" w:cs="Atkinson Hyperlegible" w:eastAsia="Atkinson Hyperlegible" w:hAnsi="Atkinson Hyperlegible"/>
          <w:b w:val="1"/>
          <w:bCs w:val="1"/>
          <w:sz w:val="24"/>
          <w:szCs w:val="24"/>
          <w:rtl w:val="0"/>
        </w:rPr>
        <w:t xml:space="preserve">: </w:t>
      </w:r>
      <w:r w:rsidDel="00000000" w:rsidR="00000000" w:rsidRPr="00000000">
        <w:rPr>
          <w:rFonts w:ascii="Atkinson Hyperlegible" w:cs="Atkinson Hyperlegible" w:eastAsia="Atkinson Hyperlegible" w:hAnsi="Atkinson Hyperlegible"/>
          <w:sz w:val="24"/>
          <w:szCs w:val="24"/>
          <w:rtl w:val="0"/>
        </w:rPr>
        <w:t xml:space="preserve">3MDR Studios and Office – Forest Park Homestead, Riley Rd, Upwey VIC, and remote working as agreed</w:t>
      </w:r>
    </w:p>
    <w:p w:rsidR="00000000" w:rsidDel="00000000" w:rsidP="00000000" w:rsidRDefault="00000000" w:rsidRPr="00000000" w14:paraId="00000007">
      <w:pPr>
        <w:spacing w:line="276" w:lineRule="auto"/>
        <w:rPr>
          <w:rFonts w:ascii="Atkinson Hyperlegible" w:cs="Atkinson Hyperlegible" w:eastAsia="Atkinson Hyperlegible" w:hAnsi="Atkinson Hyperlegible"/>
          <w:sz w:val="24"/>
          <w:szCs w:val="24"/>
        </w:rPr>
      </w:pPr>
      <w:r w:rsidDel="00000000" w:rsidR="00000000" w:rsidRPr="00000000">
        <w:rPr>
          <w:rFonts w:ascii="Atkinson Hyperlegible" w:cs="Atkinson Hyperlegible" w:eastAsia="Atkinson Hyperlegible" w:hAnsi="Atkinson Hyperlegible"/>
          <w:b w:val="1"/>
          <w:bCs w:val="1"/>
          <w:sz w:val="24"/>
          <w:szCs w:val="24"/>
          <w:rtl w:val="0"/>
        </w:rPr>
        <w:t xml:space="preserve">Reports to: </w:t>
      </w:r>
      <w:r w:rsidDel="00000000" w:rsidR="00000000" w:rsidRPr="00000000">
        <w:rPr>
          <w:rFonts w:ascii="Atkinson Hyperlegible" w:cs="Atkinson Hyperlegible" w:eastAsia="Atkinson Hyperlegible" w:hAnsi="Atkinson Hyperlegible"/>
          <w:sz w:val="24"/>
          <w:szCs w:val="24"/>
          <w:rtl w:val="0"/>
        </w:rPr>
        <w:t xml:space="preserve">3MDR Committee of Management</w:t>
      </w:r>
    </w:p>
    <w:p w:rsidR="00000000" w:rsidDel="00000000" w:rsidP="00000000" w:rsidRDefault="00000000" w:rsidRPr="00000000" w14:paraId="00000008">
      <w:pPr>
        <w:spacing w:line="276" w:lineRule="auto"/>
        <w:rPr>
          <w:rFonts w:ascii="Atkinson Hyperlegible" w:cs="Atkinson Hyperlegible" w:eastAsia="Atkinson Hyperlegible" w:hAnsi="Atkinson Hyperlegible"/>
          <w:sz w:val="24"/>
          <w:szCs w:val="24"/>
        </w:rPr>
      </w:pPr>
      <w:r w:rsidDel="00000000" w:rsidR="00000000" w:rsidRPr="00000000">
        <w:rPr>
          <w:rFonts w:ascii="Atkinson Hyperlegible" w:cs="Atkinson Hyperlegible" w:eastAsia="Atkinson Hyperlegible" w:hAnsi="Atkinson Hyperlegible"/>
          <w:b w:val="1"/>
          <w:bCs w:val="1"/>
          <w:sz w:val="24"/>
          <w:szCs w:val="24"/>
          <w:rtl w:val="0"/>
        </w:rPr>
        <w:t xml:space="preserve">Direct Reports: </w:t>
      </w:r>
      <w:r w:rsidDel="00000000" w:rsidR="00000000" w:rsidRPr="00000000">
        <w:rPr>
          <w:rFonts w:ascii="Atkinson Hyperlegible" w:cs="Atkinson Hyperlegible" w:eastAsia="Atkinson Hyperlegible" w:hAnsi="Atkinson Hyperlegible"/>
          <w:sz w:val="24"/>
          <w:szCs w:val="24"/>
          <w:rtl w:val="0"/>
        </w:rPr>
        <w:t xml:space="preserve">Engagement Coordinator, Head Technician, Program Coordinator, Subcontractors, Volunteers</w:t>
      </w:r>
    </w:p>
    <w:p w:rsidR="00000000" w:rsidDel="00000000" w:rsidP="00000000" w:rsidRDefault="00000000" w:rsidRPr="00000000" w14:paraId="00000009">
      <w:pPr>
        <w:spacing w:line="276" w:lineRule="auto"/>
        <w:rPr>
          <w:rFonts w:ascii="Atkinson Hyperlegible" w:cs="Atkinson Hyperlegible" w:eastAsia="Atkinson Hyperlegible" w:hAnsi="Atkinson Hyperlegible"/>
          <w:b w:val="1"/>
          <w:bCs w:val="1"/>
          <w:sz w:val="24"/>
          <w:szCs w:val="24"/>
        </w:rPr>
      </w:pPr>
      <w:r w:rsidDel="00000000" w:rsidR="00000000" w:rsidRPr="00000000">
        <w:rPr>
          <w:rtl w:val="0"/>
        </w:rPr>
      </w:r>
    </w:p>
    <w:p w:rsidR="00000000" w:rsidDel="00000000" w:rsidP="00000000" w:rsidRDefault="00000000" w:rsidRPr="00000000" w14:paraId="0000000A">
      <w:pPr>
        <w:spacing w:line="276" w:lineRule="auto"/>
        <w:rPr>
          <w:rFonts w:ascii="Atkinson Hyperlegible" w:cs="Atkinson Hyperlegible" w:eastAsia="Atkinson Hyperlegible" w:hAnsi="Atkinson Hyperlegible"/>
          <w:b w:val="1"/>
          <w:bCs w:val="1"/>
          <w:sz w:val="24"/>
          <w:szCs w:val="24"/>
        </w:rPr>
      </w:pPr>
      <w:r w:rsidDel="00000000" w:rsidR="00000000" w:rsidRPr="00000000">
        <w:rPr>
          <w:rFonts w:ascii="Atkinson Hyperlegible" w:cs="Atkinson Hyperlegible" w:eastAsia="Atkinson Hyperlegible" w:hAnsi="Atkinson Hyperlegible"/>
          <w:b w:val="1"/>
          <w:bCs w:val="1"/>
          <w:sz w:val="24"/>
          <w:szCs w:val="24"/>
          <w:rtl w:val="0"/>
        </w:rPr>
        <w:t xml:space="preserve">About 3MDR</w:t>
      </w:r>
    </w:p>
    <w:p w:rsidR="00000000" w:rsidDel="00000000" w:rsidP="00000000" w:rsidRDefault="00000000" w:rsidRPr="00000000" w14:paraId="0000000B">
      <w:pPr>
        <w:spacing w:line="276" w:lineRule="auto"/>
        <w:rPr>
          <w:rFonts w:ascii="Atkinson Hyperlegible" w:cs="Atkinson Hyperlegible" w:eastAsia="Atkinson Hyperlegible" w:hAnsi="Atkinson Hyperlegible"/>
          <w:sz w:val="24"/>
          <w:szCs w:val="24"/>
        </w:rPr>
      </w:pPr>
      <w:r w:rsidDel="00000000" w:rsidR="00000000" w:rsidRPr="00000000">
        <w:rPr>
          <w:rFonts w:ascii="Atkinson Hyperlegible" w:cs="Atkinson Hyperlegible" w:eastAsia="Atkinson Hyperlegible" w:hAnsi="Atkinson Hyperlegible"/>
          <w:sz w:val="24"/>
          <w:szCs w:val="24"/>
          <w:rtl w:val="0"/>
        </w:rPr>
        <w:t xml:space="preserve">3MDR provides an independent community voice for the Mountain District area, achieved with interactive local news, culture, and entertainment.</w:t>
      </w:r>
      <w:r w:rsidDel="00000000" w:rsidR="00000000" w:rsidRPr="00000000">
        <w:rPr>
          <w:rFonts w:ascii="Atkinson Hyperlegible" w:cs="Atkinson Hyperlegible" w:eastAsia="Atkinson Hyperlegible" w:hAnsi="Atkinson Hyperlegible"/>
          <w:i w:val="1"/>
          <w:iCs w:val="1"/>
          <w:sz w:val="24"/>
          <w:szCs w:val="24"/>
          <w:rtl w:val="0"/>
        </w:rPr>
        <w:t xml:space="preserve">  </w:t>
      </w:r>
      <w:r w:rsidDel="00000000" w:rsidR="00000000" w:rsidRPr="00000000">
        <w:rPr>
          <w:rFonts w:ascii="Atkinson Hyperlegible" w:cs="Atkinson Hyperlegible" w:eastAsia="Atkinson Hyperlegible" w:hAnsi="Atkinson Hyperlegible"/>
          <w:sz w:val="24"/>
          <w:szCs w:val="24"/>
          <w:rtl w:val="0"/>
        </w:rPr>
        <w:br w:type="textWrapping"/>
        <w:br w:type="textWrapping"/>
        <w:t xml:space="preserve">3MDR 97.1fm is a community radio station based east of Melbourne in the Dandenong Ranges. 3MDR is located at the Forest Park Homestead in Upwey South, from which it broadcasts to the communities of Cardinia Shire, Yarra Ranges Shire, and the eastern half of the City of Knox. Listeners tune in across Melbourne and via streaming around the world. </w:t>
      </w:r>
    </w:p>
    <w:p w:rsidR="00000000" w:rsidDel="00000000" w:rsidP="00000000" w:rsidRDefault="00000000" w:rsidRPr="00000000" w14:paraId="0000000C">
      <w:pPr>
        <w:spacing w:line="276" w:lineRule="auto"/>
        <w:rPr>
          <w:rFonts w:ascii="Atkinson Hyperlegible" w:cs="Atkinson Hyperlegible" w:eastAsia="Atkinson Hyperlegible" w:hAnsi="Atkinson Hyperlegible"/>
          <w:sz w:val="24"/>
          <w:szCs w:val="24"/>
        </w:rPr>
      </w:pPr>
      <w:r w:rsidDel="00000000" w:rsidR="00000000" w:rsidRPr="00000000">
        <w:rPr>
          <w:rFonts w:ascii="Atkinson Hyperlegible" w:cs="Atkinson Hyperlegible" w:eastAsia="Atkinson Hyperlegible" w:hAnsi="Atkinson Hyperlegible"/>
          <w:sz w:val="24"/>
          <w:szCs w:val="24"/>
          <w:rtl w:val="0"/>
        </w:rPr>
        <w:t xml:space="preserve">3MDR  presenters are passionate about broadcasting and are actively involved in the community. There are programs for all tastes and interests. 3MDR broadcasts 24 hours a day 7 days a week.  Programming includes music, live performances, news and lifestyle, and local community arts and culture.</w:t>
      </w:r>
    </w:p>
    <w:p w:rsidR="00000000" w:rsidDel="00000000" w:rsidP="00000000" w:rsidRDefault="00000000" w:rsidRPr="00000000" w14:paraId="0000000D">
      <w:pPr>
        <w:spacing w:line="276" w:lineRule="auto"/>
        <w:rPr>
          <w:rFonts w:ascii="Atkinson Hyperlegible" w:cs="Atkinson Hyperlegible" w:eastAsia="Atkinson Hyperlegible" w:hAnsi="Atkinson Hyperlegible"/>
          <w:sz w:val="24"/>
          <w:szCs w:val="24"/>
        </w:rPr>
      </w:pPr>
      <w:r w:rsidDel="00000000" w:rsidR="00000000" w:rsidRPr="00000000">
        <w:rPr>
          <w:rtl w:val="0"/>
        </w:rPr>
      </w:r>
    </w:p>
    <w:p w:rsidR="00000000" w:rsidDel="00000000" w:rsidP="00000000" w:rsidRDefault="00000000" w:rsidRPr="00000000" w14:paraId="0000000E">
      <w:pPr>
        <w:spacing w:line="276" w:lineRule="auto"/>
        <w:rPr>
          <w:rFonts w:ascii="Atkinson Hyperlegible" w:cs="Atkinson Hyperlegible" w:eastAsia="Atkinson Hyperlegible" w:hAnsi="Atkinson Hyperlegible"/>
          <w:b w:val="1"/>
          <w:bCs w:val="1"/>
          <w:sz w:val="24"/>
          <w:szCs w:val="24"/>
        </w:rPr>
      </w:pPr>
      <w:r w:rsidDel="00000000" w:rsidR="00000000" w:rsidRPr="00000000">
        <w:rPr>
          <w:rFonts w:ascii="Atkinson Hyperlegible" w:cs="Atkinson Hyperlegible" w:eastAsia="Atkinson Hyperlegible" w:hAnsi="Atkinson Hyperlegible"/>
          <w:b w:val="1"/>
          <w:bCs w:val="1"/>
          <w:sz w:val="24"/>
          <w:szCs w:val="24"/>
          <w:rtl w:val="0"/>
        </w:rPr>
        <w:t xml:space="preserve">About the Role</w:t>
      </w:r>
    </w:p>
    <w:p w:rsidR="00000000" w:rsidDel="00000000" w:rsidP="00000000" w:rsidRDefault="00000000" w:rsidRPr="00000000" w14:paraId="0000000F">
      <w:pPr>
        <w:spacing w:line="276" w:lineRule="auto"/>
        <w:rPr>
          <w:rFonts w:ascii="Atkinson Hyperlegible" w:cs="Atkinson Hyperlegible" w:eastAsia="Atkinson Hyperlegible" w:hAnsi="Atkinson Hyperlegible"/>
          <w:sz w:val="24"/>
          <w:szCs w:val="24"/>
        </w:rPr>
      </w:pPr>
      <w:r w:rsidDel="00000000" w:rsidR="00000000" w:rsidRPr="00000000">
        <w:rPr>
          <w:rFonts w:ascii="Atkinson Hyperlegible" w:cs="Atkinson Hyperlegible" w:eastAsia="Atkinson Hyperlegible" w:hAnsi="Atkinson Hyperlegible"/>
          <w:sz w:val="24"/>
          <w:szCs w:val="24"/>
          <w:rtl w:val="0"/>
        </w:rPr>
        <w:t xml:space="preserve">The Station Manager leads the day-to-day operations of 3MDR, bringing expertise and passion to the role. The role is focussed on delivering the strategies and outcomes detailed in </w:t>
      </w:r>
      <w:hyperlink r:id="rId7">
        <w:r w:rsidDel="00000000" w:rsidR="00000000" w:rsidRPr="00000000">
          <w:rPr>
            <w:rFonts w:ascii="Atkinson Hyperlegible" w:cs="Atkinson Hyperlegible" w:eastAsia="Atkinson Hyperlegible" w:hAnsi="Atkinson Hyperlegible"/>
            <w:sz w:val="24"/>
            <w:szCs w:val="24"/>
            <w:u w:val="single"/>
            <w:rtl w:val="0"/>
          </w:rPr>
          <w:t xml:space="preserve">3MDR’s Strategic Plan</w:t>
        </w:r>
      </w:hyperlink>
      <w:r w:rsidDel="00000000" w:rsidR="00000000" w:rsidRPr="00000000">
        <w:rPr>
          <w:rFonts w:ascii="Atkinson Hyperlegible" w:cs="Atkinson Hyperlegible" w:eastAsia="Atkinson Hyperlegible" w:hAnsi="Atkinson Hyperlegible"/>
          <w:sz w:val="24"/>
          <w:szCs w:val="24"/>
          <w:rtl w:val="0"/>
        </w:rPr>
        <w:t xml:space="preserve">, and works closely with the Committee of Management, staff and volunteers to achieve this. </w:t>
      </w:r>
    </w:p>
    <w:p w:rsidR="00000000" w:rsidDel="00000000" w:rsidP="00000000" w:rsidRDefault="00000000" w:rsidRPr="00000000" w14:paraId="00000010">
      <w:pPr>
        <w:spacing w:line="276" w:lineRule="auto"/>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sz w:val="24"/>
          <w:szCs w:val="24"/>
          <w:rtl w:val="0"/>
        </w:rPr>
        <w:t xml:space="preserve">The role requires a passionate individual with significant experience in working with the community and the skills to effectively fulfill the duties of the position. </w:t>
      </w:r>
      <w:r w:rsidDel="00000000" w:rsidR="00000000" w:rsidRPr="00000000">
        <w:rPr>
          <w:rtl w:val="0"/>
        </w:rPr>
      </w:r>
    </w:p>
    <w:p w:rsidR="00000000" w:rsidDel="00000000" w:rsidP="00000000" w:rsidRDefault="00000000" w:rsidRPr="00000000" w14:paraId="00000011">
      <w:pPr>
        <w:pStyle w:val="Heading1"/>
        <w:rPr>
          <w:rFonts w:ascii="Atkinson Hyperlegible" w:cs="Atkinson Hyperlegible" w:eastAsia="Atkinson Hyperlegible" w:hAnsi="Atkinson Hyperlegible"/>
          <w:b w:val="1"/>
          <w:bCs w:val="1"/>
          <w:color w:val="000000"/>
          <w:sz w:val="24"/>
          <w:szCs w:val="24"/>
        </w:rPr>
      </w:pPr>
      <w:r w:rsidDel="00000000" w:rsidR="00000000" w:rsidRPr="00000000">
        <w:rPr>
          <w:rFonts w:ascii="Atkinson Hyperlegible" w:cs="Atkinson Hyperlegible" w:eastAsia="Atkinson Hyperlegible" w:hAnsi="Atkinson Hyperlegible"/>
          <w:b w:val="1"/>
          <w:bCs w:val="1"/>
          <w:color w:val="000000"/>
          <w:sz w:val="24"/>
          <w:szCs w:val="24"/>
          <w:rtl w:val="0"/>
        </w:rPr>
        <w:t xml:space="preserve">Key Responsibilities</w:t>
      </w:r>
    </w:p>
    <w:p w:rsidR="00000000" w:rsidDel="00000000" w:rsidP="00000000" w:rsidRDefault="00000000" w:rsidRPr="00000000" w14:paraId="00000012">
      <w:pPr>
        <w:pStyle w:val="Heading1"/>
        <w:rPr>
          <w:rFonts w:ascii="Atkinson Hyperlegible" w:cs="Atkinson Hyperlegible" w:eastAsia="Atkinson Hyperlegible" w:hAnsi="Atkinson Hyperlegible"/>
          <w:b w:val="1"/>
          <w:bCs w:val="1"/>
          <w:color w:val="000000"/>
          <w:sz w:val="22"/>
          <w:szCs w:val="22"/>
        </w:rPr>
      </w:pPr>
      <w:r w:rsidDel="00000000" w:rsidR="00000000" w:rsidRPr="00000000">
        <w:rPr>
          <w:rFonts w:ascii="Atkinson Hyperlegible" w:cs="Atkinson Hyperlegible" w:eastAsia="Atkinson Hyperlegible" w:hAnsi="Atkinson Hyperlegible"/>
          <w:b w:val="1"/>
          <w:bCs w:val="1"/>
          <w:color w:val="000000"/>
          <w:sz w:val="22"/>
          <w:szCs w:val="22"/>
          <w:rtl w:val="0"/>
        </w:rPr>
        <w:t xml:space="preserve">Leadership and Management</w:t>
      </w:r>
    </w:p>
    <w:p w:rsidR="00000000" w:rsidDel="00000000" w:rsidP="00000000" w:rsidRDefault="00000000" w:rsidRPr="00000000" w14:paraId="0000001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Lead and cultivate a strong organisational culture amongst both staff and volunteers that aligns with 3MDR’s values.</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Lead and manage the daily activities and workflow of the station staff and key volunteers to ensure all duties and responsibilities are fulfilled. </w:t>
      </w:r>
      <w:r w:rsidDel="00000000" w:rsidR="00000000" w:rsidRPr="00000000">
        <w:rPr>
          <w:rtl w:val="0"/>
        </w:rPr>
      </w:r>
    </w:p>
    <w:p w:rsidR="00000000" w:rsidDel="00000000" w:rsidP="00000000" w:rsidRDefault="00000000" w:rsidRPr="00000000" w14:paraId="00000015">
      <w:pPr>
        <w:spacing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Operations</w:t>
      </w:r>
    </w:p>
    <w:p w:rsidR="00000000" w:rsidDel="00000000" w:rsidP="00000000" w:rsidRDefault="00000000" w:rsidRPr="00000000" w14:paraId="0000001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Day-to-day running of the station operations to ensure 3MDR remains on-air, including oversight of building maintenance. </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Manage relationships with relevant subcontractors and providers, as well as the station’s landlord. </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In collaboration with the Head Technician, oversee the maintenance and compliance checking of the station’s equipment.</w:t>
      </w:r>
      <w:r w:rsidDel="00000000" w:rsidR="00000000" w:rsidRPr="00000000">
        <w:rPr>
          <w:rtl w:val="0"/>
        </w:rPr>
      </w:r>
    </w:p>
    <w:p w:rsidR="00000000" w:rsidDel="00000000" w:rsidP="00000000" w:rsidRDefault="00000000" w:rsidRPr="00000000" w14:paraId="00000019">
      <w:pPr>
        <w:spacing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Workplace Health &amp; Safety</w:t>
      </w:r>
    </w:p>
    <w:p w:rsidR="00000000" w:rsidDel="00000000" w:rsidP="00000000" w:rsidRDefault="00000000" w:rsidRPr="00000000" w14:paraId="0000001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Ensure 3MDR is a safe working environment for staff, volunteers, and guests. </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Ensure 3MDR’s compliance with relevant WHS legislation and guidelines. </w:t>
      </w:r>
      <w:r w:rsidDel="00000000" w:rsidR="00000000" w:rsidRPr="00000000">
        <w:rPr>
          <w:rtl w:val="0"/>
        </w:rPr>
      </w:r>
    </w:p>
    <w:p w:rsidR="00000000" w:rsidDel="00000000" w:rsidP="00000000" w:rsidRDefault="00000000" w:rsidRPr="00000000" w14:paraId="0000001C">
      <w:pPr>
        <w:spacing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Administration</w:t>
      </w:r>
    </w:p>
    <w:p w:rsidR="00000000" w:rsidDel="00000000" w:rsidP="00000000" w:rsidRDefault="00000000" w:rsidRPr="00000000" w14:paraId="0000001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Responding to general business enquiries and where appropriate delegating, the processing of all emails, phone calls, and mail to the station. </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Maintain 3MDR’s membership and subscription database and ensure compliance with data security and privacy requirements. </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Prepare a monthly report on the station’s activity for the Committee of Management, and an annual report for the 3MDR AGM.</w:t>
      </w:r>
      <w:r w:rsidDel="00000000" w:rsidR="00000000" w:rsidRPr="00000000">
        <w:rPr>
          <w:rtl w:val="0"/>
        </w:rPr>
      </w:r>
    </w:p>
    <w:p w:rsidR="00000000" w:rsidDel="00000000" w:rsidP="00000000" w:rsidRDefault="00000000" w:rsidRPr="00000000" w14:paraId="00000020">
      <w:pPr>
        <w:spacing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Development</w:t>
      </w:r>
    </w:p>
    <w:p w:rsidR="00000000" w:rsidDel="00000000" w:rsidP="00000000" w:rsidRDefault="00000000" w:rsidRPr="00000000" w14:paraId="0000002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Manage 3MDR’s grant applications and acquittals. </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Seek new funding opportunities for the station, as appropriate.</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Maximise station revenue through building relationships with existing and new sponsors drawn from local businesses, community groups, and events. </w:t>
      </w:r>
      <w:r w:rsidDel="00000000" w:rsidR="00000000" w:rsidRPr="00000000">
        <w:rPr>
          <w:rtl w:val="0"/>
        </w:rPr>
      </w:r>
    </w:p>
    <w:p w:rsidR="00000000" w:rsidDel="00000000" w:rsidP="00000000" w:rsidRDefault="00000000" w:rsidRPr="00000000" w14:paraId="00000024">
      <w:pPr>
        <w:spacing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Financial Management</w:t>
      </w:r>
    </w:p>
    <w:p w:rsidR="00000000" w:rsidDel="00000000" w:rsidP="00000000" w:rsidRDefault="00000000" w:rsidRPr="00000000" w14:paraId="0000002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Oversee operational financial management of 3MDR, including raising orders, receipting of invoices and monthly reconciliation against budget</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Liaise with the 3MDR Treasurer and bookkeeper to maintain financial records, reporting, and compliance. </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Liaise with 3MDR’s auditor as appropriate. </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Undertake banking as required and manage petty cash. </w:t>
      </w:r>
      <w:r w:rsidDel="00000000" w:rsidR="00000000" w:rsidRPr="00000000">
        <w:rPr>
          <w:rtl w:val="0"/>
        </w:rPr>
      </w:r>
    </w:p>
    <w:p w:rsidR="00000000" w:rsidDel="00000000" w:rsidP="00000000" w:rsidRDefault="00000000" w:rsidRPr="00000000" w14:paraId="00000029">
      <w:pPr>
        <w:spacing w:line="276" w:lineRule="auto"/>
        <w:rPr>
          <w:rFonts w:ascii="Atkinson Hyperlegible" w:cs="Atkinson Hyperlegible" w:eastAsia="Atkinson Hyperlegible" w:hAnsi="Atkinson Hyperlegible"/>
          <w:b w:val="1"/>
          <w:bCs w:val="1"/>
        </w:rPr>
      </w:pPr>
      <w:r w:rsidDel="00000000" w:rsidR="00000000" w:rsidRPr="00000000">
        <w:rPr>
          <w:rtl w:val="0"/>
        </w:rPr>
      </w:r>
    </w:p>
    <w:p w:rsidR="00000000" w:rsidDel="00000000" w:rsidP="00000000" w:rsidRDefault="00000000" w:rsidRPr="00000000" w14:paraId="0000002A">
      <w:pPr>
        <w:spacing w:line="276" w:lineRule="auto"/>
        <w:rPr>
          <w:rFonts w:ascii="Atkinson Hyperlegible" w:cs="Atkinson Hyperlegible" w:eastAsia="Atkinson Hyperlegible" w:hAnsi="Atkinson Hyperlegible"/>
          <w:b w:val="1"/>
          <w:bCs w:val="1"/>
        </w:rPr>
      </w:pPr>
      <w:r w:rsidDel="00000000" w:rsidR="00000000" w:rsidRPr="00000000">
        <w:rPr>
          <w:rtl w:val="0"/>
        </w:rPr>
      </w:r>
    </w:p>
    <w:p w:rsidR="00000000" w:rsidDel="00000000" w:rsidP="00000000" w:rsidRDefault="00000000" w:rsidRPr="00000000" w14:paraId="0000002B">
      <w:pPr>
        <w:spacing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Regulatory Compliance</w:t>
      </w:r>
    </w:p>
    <w:p w:rsidR="00000000" w:rsidDel="00000000" w:rsidP="00000000" w:rsidRDefault="00000000" w:rsidRPr="00000000" w14:paraId="0000002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6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In collaboration with the Committee of Management, ensure 3MDR remains compliant with all relevant regulation and </w:t>
      </w:r>
      <w:r w:rsidDel="00000000" w:rsidR="00000000" w:rsidRPr="00000000">
        <w:rPr>
          <w:rFonts w:ascii="Atkinson Hyperlegible" w:cs="Atkinson Hyperlegible" w:eastAsia="Atkinson Hyperlegible" w:hAnsi="Atkinson Hyperlegible"/>
          <w:rtl w:val="0"/>
        </w:rPr>
        <w:t xml:space="preserve">licensing</w:t>
      </w: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 requirements, and that reporting obligations are met. </w:t>
      </w:r>
      <w:r w:rsidDel="00000000" w:rsidR="00000000" w:rsidRPr="00000000">
        <w:rPr>
          <w:rtl w:val="0"/>
        </w:rPr>
      </w:r>
    </w:p>
    <w:p w:rsidR="00000000" w:rsidDel="00000000" w:rsidP="00000000" w:rsidRDefault="00000000" w:rsidRPr="00000000" w14:paraId="0000002D">
      <w:pPr>
        <w:spacing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Stakeholder Management</w:t>
      </w:r>
    </w:p>
    <w:p w:rsidR="00000000" w:rsidDel="00000000" w:rsidP="00000000" w:rsidRDefault="00000000" w:rsidRPr="00000000" w14:paraId="0000002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Maintain</w:t>
      </w: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 relationships with funding bodies, regulators, local councils, and other relevant groups to strengthen 3MDR’s position in the community broadcasting sector and wider community. </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6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Work collaboratively with 3MDR’s Committee of Management and various sub-committees to grow the capacity of the station through leveraging volunteers’ skills, expertise, and time. </w:t>
      </w:r>
      <w:r w:rsidDel="00000000" w:rsidR="00000000" w:rsidRPr="00000000">
        <w:rPr>
          <w:rtl w:val="0"/>
        </w:rPr>
      </w:r>
    </w:p>
    <w:p w:rsidR="00000000" w:rsidDel="00000000" w:rsidP="00000000" w:rsidRDefault="00000000" w:rsidRPr="00000000" w14:paraId="00000030">
      <w:pPr>
        <w:spacing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Planning</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Work with 3MDR’s Committee of Management to design and implement the station’s Strategic Plan. </w:t>
      </w:r>
      <w:r w:rsidDel="00000000" w:rsidR="00000000" w:rsidRPr="00000000">
        <w:rPr>
          <w:rtl w:val="0"/>
        </w:rPr>
      </w:r>
    </w:p>
    <w:p w:rsidR="00000000" w:rsidDel="00000000" w:rsidP="00000000" w:rsidRDefault="00000000" w:rsidRPr="00000000" w14:paraId="00000032">
      <w:pPr>
        <w:spacing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Production</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Collaborate with staff and volunteers to ensure an ongoing process for the production of on-air announcements, spots, and promotions is maintained. </w:t>
      </w:r>
      <w:r w:rsidDel="00000000" w:rsidR="00000000" w:rsidRPr="00000000">
        <w:rPr>
          <w:rtl w:val="0"/>
        </w:rPr>
      </w:r>
    </w:p>
    <w:p w:rsidR="00000000" w:rsidDel="00000000" w:rsidP="00000000" w:rsidRDefault="00000000" w:rsidRPr="00000000" w14:paraId="00000034">
      <w:pPr>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External Communications</w:t>
      </w:r>
    </w:p>
    <w:p w:rsidR="00000000" w:rsidDel="00000000" w:rsidP="00000000" w:rsidRDefault="00000000" w:rsidRPr="00000000" w14:paraId="00000035">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Drive listener engagement and subscriptions through the creation of high-quality marketing and communications including 3MDR social media, e-news, and website. </w:t>
      </w:r>
    </w:p>
    <w:p w:rsidR="00000000" w:rsidDel="00000000" w:rsidP="00000000" w:rsidRDefault="00000000" w:rsidRPr="00000000" w14:paraId="0000003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Working with presenters and other volunteers to build awareness of 3MDR and celebrate the programs at the station.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Atkinson Hyperlegible" w:cs="Atkinson Hyperlegible" w:eastAsia="Atkinson Hyperlegible" w:hAnsi="Atkinson Hyperlegible"/>
        </w:rPr>
      </w:pPr>
      <w:r w:rsidDel="00000000" w:rsidR="00000000" w:rsidRPr="00000000">
        <w:rPr>
          <w:rtl w:val="0"/>
        </w:rPr>
      </w:r>
    </w:p>
    <w:p w:rsidR="00000000" w:rsidDel="00000000" w:rsidP="00000000" w:rsidRDefault="00000000" w:rsidRPr="00000000" w14:paraId="00000038">
      <w:pPr>
        <w:widowControl w:val="0"/>
        <w:spacing w:after="0"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Grant Writing</w:t>
      </w:r>
    </w:p>
    <w:p w:rsidR="00000000" w:rsidDel="00000000" w:rsidP="00000000" w:rsidRDefault="00000000" w:rsidRPr="00000000" w14:paraId="00000039">
      <w:pPr>
        <w:widowControl w:val="0"/>
        <w:spacing w:after="0" w:line="276" w:lineRule="auto"/>
        <w:rPr>
          <w:rFonts w:ascii="Atkinson Hyperlegible" w:cs="Atkinson Hyperlegible" w:eastAsia="Atkinson Hyperlegible" w:hAnsi="Atkinson Hyperlegible"/>
          <w:b w:val="1"/>
          <w:bCs w:val="1"/>
        </w:rPr>
      </w:pPr>
      <w:r w:rsidDel="00000000" w:rsidR="00000000" w:rsidRPr="00000000">
        <w:rPr>
          <w:rtl w:val="0"/>
        </w:rPr>
      </w:r>
    </w:p>
    <w:p w:rsidR="00000000" w:rsidDel="00000000" w:rsidP="00000000" w:rsidRDefault="00000000" w:rsidRPr="00000000" w14:paraId="0000003A">
      <w:pPr>
        <w:widowControl w:val="0"/>
        <w:numPr>
          <w:ilvl w:val="0"/>
          <w:numId w:val="9"/>
        </w:numPr>
        <w:spacing w:after="0" w:line="276" w:lineRule="auto"/>
        <w:ind w:left="720" w:hanging="360"/>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In consultation with the Committee of Management and Engagement Coordinator, seek new funding to appropriately resource the activities of the station, including potential additional staffing for new projects/initiatives.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 w:lineRule="auto"/>
        <w:ind w:right="0"/>
        <w:jc w:val="left"/>
        <w:rPr>
          <w:rFonts w:ascii="Atkinson Hyperlegible" w:cs="Atkinson Hyperlegible" w:eastAsia="Atkinson Hyperlegible" w:hAnsi="Atkinson Hyperlegible"/>
          <w:b w:val="1"/>
          <w:bCs w:val="1"/>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 w:lineRule="auto"/>
        <w:ind w:right="0"/>
        <w:jc w:val="left"/>
        <w:rPr>
          <w:rFonts w:ascii="Atkinson Hyperlegible" w:cs="Atkinson Hyperlegible" w:eastAsia="Atkinson Hyperlegible" w:hAnsi="Atkinson Hyperlegible"/>
          <w:b w:val="1"/>
          <w:bCs w:val="1"/>
          <w:i w:val="0"/>
          <w:iCs w:val="0"/>
          <w:smallCaps w:val="0"/>
          <w:strike w:val="0"/>
          <w:u w:val="none"/>
          <w:shd w:fill="auto" w:val="clear"/>
          <w:vertAlign w:val="baseline"/>
        </w:rPr>
      </w:pPr>
      <w:r w:rsidDel="00000000" w:rsidR="00000000" w:rsidRPr="00000000">
        <w:rPr>
          <w:rFonts w:ascii="Atkinson Hyperlegible" w:cs="Atkinson Hyperlegible" w:eastAsia="Atkinson Hyperlegible" w:hAnsi="Atkinson Hyperlegible"/>
          <w:b w:val="1"/>
          <w:bCs w:val="1"/>
          <w:i w:val="0"/>
          <w:iCs w:val="0"/>
          <w:smallCaps w:val="0"/>
          <w:strike w:val="0"/>
          <w:u w:val="none"/>
          <w:shd w:fill="auto" w:val="clear"/>
          <w:vertAlign w:val="baseline"/>
          <w:rtl w:val="0"/>
        </w:rPr>
        <w:t xml:space="preserve">Programming</w:t>
      </w:r>
      <w:r w:rsidDel="00000000" w:rsidR="00000000" w:rsidRPr="00000000">
        <w:rPr>
          <w:rFonts w:ascii="Atkinson Hyperlegible" w:cs="Atkinson Hyperlegible" w:eastAsia="Atkinson Hyperlegible" w:hAnsi="Atkinson Hyperlegible"/>
          <w:b w:val="1"/>
          <w:bCs w:val="1"/>
          <w:i w:val="0"/>
          <w:iCs w:val="0"/>
          <w:smallCaps w:val="0"/>
          <w:strike w:val="0"/>
          <w:u w:val="none"/>
          <w:shd w:fill="auto" w:val="clear"/>
          <w:vertAlign w:val="baseline"/>
          <w:rtl w:val="0"/>
        </w:rPr>
        <w:t xml:space="preserve"> </w:t>
      </w:r>
    </w:p>
    <w:p w:rsidR="00000000" w:rsidDel="00000000" w:rsidP="00000000" w:rsidRDefault="00000000" w:rsidRPr="00000000" w14:paraId="0000003D">
      <w:pPr>
        <w:widowControl w:val="0"/>
        <w:numPr>
          <w:ilvl w:val="0"/>
          <w:numId w:val="13"/>
        </w:numPr>
        <w:spacing w:after="0" w:line="276" w:lineRule="auto"/>
        <w:ind w:left="720" w:hanging="360"/>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Work closely with the Programming</w:t>
      </w:r>
      <w:r w:rsidDel="00000000" w:rsidR="00000000" w:rsidRPr="00000000">
        <w:rPr>
          <w:rFonts w:ascii="Atkinson Hyperlegible" w:cs="Atkinson Hyperlegible" w:eastAsia="Atkinson Hyperlegible" w:hAnsi="Atkinson Hyperlegible"/>
          <w:rtl w:val="0"/>
        </w:rPr>
        <w:t xml:space="preserve"> Coordinator</w:t>
      </w: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 to expand the diversity of programs that are put to air.</w:t>
      </w:r>
      <w:r w:rsidDel="00000000" w:rsidR="00000000" w:rsidRPr="00000000">
        <w:rPr>
          <w:rtl w:val="0"/>
        </w:rPr>
      </w:r>
    </w:p>
    <w:p w:rsidR="00000000" w:rsidDel="00000000" w:rsidP="00000000" w:rsidRDefault="00000000" w:rsidRPr="00000000" w14:paraId="0000003E">
      <w:pPr>
        <w:numPr>
          <w:ilvl w:val="0"/>
          <w:numId w:val="13"/>
        </w:numPr>
        <w:spacing w:after="0" w:line="276" w:lineRule="auto"/>
        <w:ind w:left="720" w:hanging="360"/>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Collaborate with the Programming </w:t>
      </w:r>
      <w:r w:rsidDel="00000000" w:rsidR="00000000" w:rsidRPr="00000000">
        <w:rPr>
          <w:rFonts w:ascii="Atkinson Hyperlegible" w:cs="Atkinson Hyperlegible" w:eastAsia="Atkinson Hyperlegible" w:hAnsi="Atkinson Hyperlegible"/>
          <w:rtl w:val="0"/>
        </w:rPr>
        <w:t xml:space="preserve">Working Group</w:t>
      </w: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 to design and coordinate training at the station for presenters, technicians, and interested community members.  </w:t>
      </w:r>
      <w:r w:rsidDel="00000000" w:rsidR="00000000" w:rsidRPr="00000000">
        <w:rPr>
          <w:rtl w:val="0"/>
        </w:rPr>
      </w:r>
    </w:p>
    <w:p w:rsidR="00000000" w:rsidDel="00000000" w:rsidP="00000000" w:rsidRDefault="00000000" w:rsidRPr="00000000" w14:paraId="0000003F">
      <w:pPr>
        <w:spacing w:after="0" w:line="276" w:lineRule="auto"/>
        <w:rPr>
          <w:rFonts w:ascii="Atkinson Hyperlegible" w:cs="Atkinson Hyperlegible" w:eastAsia="Atkinson Hyperlegible" w:hAnsi="Atkinson Hyperlegible"/>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40">
      <w:pPr>
        <w:spacing w:after="0" w:line="276" w:lineRule="auto"/>
        <w:rPr>
          <w:rFonts w:ascii="Atkinson Hyperlegible" w:cs="Atkinson Hyperlegible" w:eastAsia="Atkinson Hyperlegible" w:hAnsi="Atkinson Hyperlegible"/>
          <w:b w:val="1"/>
          <w:bCs w:val="1"/>
          <w:i w:val="0"/>
          <w:iCs w:val="0"/>
          <w:smallCaps w:val="0"/>
          <w:strike w:val="0"/>
          <w:u w:val="none"/>
          <w:shd w:fill="auto" w:val="clear"/>
          <w:vertAlign w:val="baseline"/>
        </w:rPr>
      </w:pPr>
      <w:r w:rsidDel="00000000" w:rsidR="00000000" w:rsidRPr="00000000">
        <w:rPr>
          <w:rFonts w:ascii="Atkinson Hyperlegible" w:cs="Atkinson Hyperlegible" w:eastAsia="Atkinson Hyperlegible" w:hAnsi="Atkinson Hyperlegible"/>
          <w:b w:val="1"/>
          <w:bCs w:val="1"/>
          <w:i w:val="0"/>
          <w:iCs w:val="0"/>
          <w:smallCaps w:val="0"/>
          <w:strike w:val="0"/>
          <w:u w:val="none"/>
          <w:shd w:fill="auto" w:val="clear"/>
          <w:vertAlign w:val="baseline"/>
          <w:rtl w:val="0"/>
        </w:rPr>
        <w:t xml:space="preserve">Volunteers</w:t>
      </w:r>
    </w:p>
    <w:p w:rsidR="00000000" w:rsidDel="00000000" w:rsidP="00000000" w:rsidRDefault="00000000" w:rsidRPr="00000000" w14:paraId="00000041">
      <w:pPr>
        <w:numPr>
          <w:ilvl w:val="0"/>
          <w:numId w:val="13"/>
        </w:numPr>
        <w:spacing w:after="0" w:line="276" w:lineRule="auto"/>
        <w:ind w:left="720" w:hanging="360"/>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Work with the 3MDR Committee of Management and relevant subcommittees to maximise volunteer participation as presenters, technicians, office support, and other roles as needed.  </w:t>
      </w:r>
      <w:r w:rsidDel="00000000" w:rsidR="00000000" w:rsidRPr="00000000">
        <w:rPr>
          <w:rtl w:val="0"/>
        </w:rPr>
      </w:r>
    </w:p>
    <w:p w:rsidR="00000000" w:rsidDel="00000000" w:rsidP="00000000" w:rsidRDefault="00000000" w:rsidRPr="00000000" w14:paraId="00000042">
      <w:pPr>
        <w:numPr>
          <w:ilvl w:val="0"/>
          <w:numId w:val="13"/>
        </w:numPr>
        <w:pBdr>
          <w:top w:space="0" w:sz="0" w:val="nil"/>
          <w:left w:space="0" w:sz="0" w:val="nil"/>
          <w:bottom w:space="0" w:sz="0" w:val="nil"/>
          <w:right w:space="0" w:sz="0" w:val="nil"/>
          <w:between w:space="0" w:sz="0" w:val="nil"/>
        </w:pBdr>
        <w:shd w:fill="auto" w:val="clear"/>
        <w:spacing w:after="0" w:line="276" w:lineRule="auto"/>
        <w:ind w:left="720" w:hanging="360"/>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Work with the Programming Subcommittee to create a strong culture amongst 3MDR volunteers that aligns with the station’s values and strategic directions. </w:t>
      </w:r>
      <w:r w:rsidDel="00000000" w:rsidR="00000000" w:rsidRPr="00000000">
        <w:rPr>
          <w:rtl w:val="0"/>
        </w:rPr>
      </w:r>
    </w:p>
    <w:p w:rsidR="00000000" w:rsidDel="00000000" w:rsidP="00000000" w:rsidRDefault="00000000" w:rsidRPr="00000000" w14:paraId="00000043">
      <w:pPr>
        <w:pStyle w:val="Heading1"/>
        <w:rPr>
          <w:rFonts w:ascii="Atkinson Hyperlegible" w:cs="Atkinson Hyperlegible" w:eastAsia="Atkinson Hyperlegible" w:hAnsi="Atkinson Hyperlegible"/>
          <w:b w:val="1"/>
          <w:bCs w:val="1"/>
          <w:color w:val="000000"/>
          <w:sz w:val="22"/>
          <w:szCs w:val="22"/>
        </w:rPr>
      </w:pPr>
      <w:r w:rsidDel="00000000" w:rsidR="00000000" w:rsidRPr="00000000">
        <w:rPr>
          <w:rFonts w:ascii="Atkinson Hyperlegible" w:cs="Atkinson Hyperlegible" w:eastAsia="Atkinson Hyperlegible" w:hAnsi="Atkinson Hyperlegible"/>
          <w:b w:val="1"/>
          <w:bCs w:val="1"/>
          <w:color w:val="000000"/>
          <w:sz w:val="22"/>
          <w:szCs w:val="22"/>
          <w:rtl w:val="0"/>
        </w:rPr>
        <w:t xml:space="preserve">Accountability and Extent of Authority:</w:t>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Accountable for achieving agreed operational performance outcomes </w:t>
      </w:r>
    </w:p>
    <w:p w:rsidR="00000000" w:rsidDel="00000000" w:rsidP="00000000" w:rsidRDefault="00000000" w:rsidRPr="00000000" w14:paraId="0000004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Accountable for achievement of the objectives of the position in accordance with 3MDR policies and in consultation and collaboration with the Committee of Management</w:t>
      </w:r>
    </w:p>
    <w:p w:rsidR="00000000" w:rsidDel="00000000" w:rsidP="00000000" w:rsidRDefault="00000000" w:rsidRPr="00000000" w14:paraId="0000004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Accountable for compliance with all OHS, policies, procedures</w:t>
      </w:r>
    </w:p>
    <w:p w:rsidR="00000000" w:rsidDel="00000000" w:rsidP="00000000" w:rsidRDefault="00000000" w:rsidRPr="00000000" w14:paraId="0000004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Authorised to make decisions that are necessary to maintain day-to-day operations.</w:t>
      </w:r>
      <w:r w:rsidDel="00000000" w:rsidR="00000000" w:rsidRPr="00000000">
        <w:rPr>
          <w:rtl w:val="0"/>
        </w:rPr>
      </w:r>
    </w:p>
    <w:p w:rsidR="00000000" w:rsidDel="00000000" w:rsidP="00000000" w:rsidRDefault="00000000" w:rsidRPr="00000000" w14:paraId="00000048">
      <w:pPr>
        <w:pStyle w:val="Heading1"/>
        <w:rPr>
          <w:rFonts w:ascii="Atkinson Hyperlegible" w:cs="Atkinson Hyperlegible" w:eastAsia="Atkinson Hyperlegible" w:hAnsi="Atkinson Hyperlegible"/>
          <w:b w:val="1"/>
          <w:bCs w:val="1"/>
          <w:color w:val="000000"/>
          <w:sz w:val="22"/>
          <w:szCs w:val="22"/>
        </w:rPr>
      </w:pPr>
      <w:r w:rsidDel="00000000" w:rsidR="00000000" w:rsidRPr="00000000">
        <w:rPr>
          <w:rFonts w:ascii="Atkinson Hyperlegible" w:cs="Atkinson Hyperlegible" w:eastAsia="Atkinson Hyperlegible" w:hAnsi="Atkinson Hyperlegible"/>
          <w:b w:val="1"/>
          <w:bCs w:val="1"/>
          <w:color w:val="000000"/>
          <w:sz w:val="22"/>
          <w:szCs w:val="22"/>
          <w:rtl w:val="0"/>
        </w:rPr>
        <w:t xml:space="preserve">Judgement and Decision Making</w:t>
      </w:r>
    </w:p>
    <w:p w:rsidR="00000000" w:rsidDel="00000000" w:rsidP="00000000" w:rsidRDefault="00000000" w:rsidRPr="00000000" w14:paraId="0000004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Responsible for making decisions, exercising initiative and resolving problems within the range of established policies and guidelines </w:t>
      </w:r>
    </w:p>
    <w:p w:rsidR="00000000" w:rsidDel="00000000" w:rsidP="00000000" w:rsidRDefault="00000000" w:rsidRPr="00000000" w14:paraId="0000004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Responsible for identifying and quantifying staff and resources required to support operations and events</w:t>
      </w:r>
    </w:p>
    <w:p w:rsidR="00000000" w:rsidDel="00000000" w:rsidP="00000000" w:rsidRDefault="00000000" w:rsidRPr="00000000" w14:paraId="0000004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Judgement and decision making is required to identify, understand and assess issues, risks and/or opportunities, and to make recommendations to the Committee of Management to support 3MDR.</w:t>
      </w:r>
      <w:r w:rsidDel="00000000" w:rsidR="00000000" w:rsidRPr="00000000">
        <w:rPr>
          <w:rtl w:val="0"/>
        </w:rPr>
      </w:r>
    </w:p>
    <w:p w:rsidR="00000000" w:rsidDel="00000000" w:rsidP="00000000" w:rsidRDefault="00000000" w:rsidRPr="00000000" w14:paraId="0000004C">
      <w:pPr>
        <w:pStyle w:val="Heading1"/>
        <w:rPr>
          <w:rFonts w:ascii="Atkinson Hyperlegible" w:cs="Atkinson Hyperlegible" w:eastAsia="Atkinson Hyperlegible" w:hAnsi="Atkinson Hyperlegible"/>
          <w:b w:val="1"/>
          <w:bCs w:val="1"/>
          <w:color w:val="000000"/>
          <w:sz w:val="22"/>
          <w:szCs w:val="22"/>
        </w:rPr>
      </w:pPr>
      <w:r w:rsidDel="00000000" w:rsidR="00000000" w:rsidRPr="00000000">
        <w:rPr>
          <w:rFonts w:ascii="Atkinson Hyperlegible" w:cs="Atkinson Hyperlegible" w:eastAsia="Atkinson Hyperlegible" w:hAnsi="Atkinson Hyperlegible"/>
          <w:b w:val="1"/>
          <w:bCs w:val="1"/>
          <w:color w:val="000000"/>
          <w:sz w:val="22"/>
          <w:szCs w:val="22"/>
          <w:rtl w:val="0"/>
        </w:rPr>
        <w:t xml:space="preserve">Specialist Knowledge and Skills</w:t>
      </w:r>
    </w:p>
    <w:p w:rsidR="00000000" w:rsidDel="00000000" w:rsidP="00000000" w:rsidRDefault="00000000" w:rsidRPr="00000000" w14:paraId="0000004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Experience in working with community, and a passion for radio</w:t>
      </w: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Strong leadership and management skills</w:t>
      </w: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Financial management skills</w:t>
      </w: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Grant writing, management, and acquittal</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Volunteer management</w:t>
      </w: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Strategic planning</w:t>
      </w: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Understanding of the technical elements of radio production</w:t>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Fundraising experience in a not-for-profit organisation context</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Strong communications skills</w:t>
      </w:r>
      <w:r w:rsidDel="00000000" w:rsidR="00000000" w:rsidRPr="00000000">
        <w:rPr>
          <w:rtl w:val="0"/>
        </w:rPr>
      </w:r>
    </w:p>
    <w:p w:rsidR="00000000" w:rsidDel="00000000" w:rsidP="00000000" w:rsidRDefault="00000000" w:rsidRPr="00000000" w14:paraId="00000056">
      <w:pPr>
        <w:pStyle w:val="Heading1"/>
        <w:rPr>
          <w:rFonts w:ascii="Atkinson Hyperlegible" w:cs="Atkinson Hyperlegible" w:eastAsia="Atkinson Hyperlegible" w:hAnsi="Atkinson Hyperlegible"/>
          <w:b w:val="1"/>
          <w:bCs w:val="1"/>
          <w:color w:val="000000"/>
          <w:sz w:val="22"/>
          <w:szCs w:val="22"/>
        </w:rPr>
      </w:pPr>
      <w:r w:rsidDel="00000000" w:rsidR="00000000" w:rsidRPr="00000000">
        <w:rPr>
          <w:rFonts w:ascii="Atkinson Hyperlegible" w:cs="Atkinson Hyperlegible" w:eastAsia="Atkinson Hyperlegible" w:hAnsi="Atkinson Hyperlegible"/>
          <w:b w:val="1"/>
          <w:bCs w:val="1"/>
          <w:color w:val="000000"/>
          <w:sz w:val="22"/>
          <w:szCs w:val="22"/>
          <w:rtl w:val="0"/>
        </w:rPr>
        <w:t xml:space="preserve">Physical Requirements of the position</w:t>
      </w:r>
    </w:p>
    <w:p w:rsidR="00000000" w:rsidDel="00000000" w:rsidP="00000000" w:rsidRDefault="00000000" w:rsidRPr="00000000" w14:paraId="0000005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Occasional moderate physical activity required to transport and maintain equipment, both onsite and for offsite events.</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i w:val="0"/>
          <w:iCs w:val="0"/>
          <w:smallCaps w:val="0"/>
          <w:strike w:val="0"/>
          <w:u w:val="none"/>
          <w:shd w:fill="auto" w:val="clear"/>
          <w:vertAlign w:val="baseline"/>
          <w:rtl w:val="0"/>
        </w:rPr>
        <w:t xml:space="preserve">Sustained hours at a desk in an office environment.</w:t>
      </w:r>
      <w:r w:rsidDel="00000000" w:rsidR="00000000" w:rsidRPr="00000000">
        <w:rPr>
          <w:rtl w:val="0"/>
        </w:rPr>
      </w:r>
    </w:p>
    <w:p w:rsidR="00000000" w:rsidDel="00000000" w:rsidP="00000000" w:rsidRDefault="00000000" w:rsidRPr="00000000" w14:paraId="00000059">
      <w:pPr>
        <w:spacing w:after="0" w:line="276" w:lineRule="auto"/>
        <w:rPr>
          <w:rFonts w:ascii="Atkinson Hyperlegible" w:cs="Atkinson Hyperlegible" w:eastAsia="Atkinson Hyperlegible" w:hAnsi="Atkinson Hyperlegible"/>
          <w:b w:val="1"/>
          <w:bCs w:val="1"/>
        </w:rPr>
      </w:pPr>
      <w:r w:rsidDel="00000000" w:rsidR="00000000" w:rsidRPr="00000000">
        <w:rPr>
          <w:rFonts w:ascii="Atkinson Hyperlegible" w:cs="Atkinson Hyperlegible" w:eastAsia="Atkinson Hyperlegible" w:hAnsi="Atkinson Hyperlegible"/>
          <w:b w:val="1"/>
          <w:bCs w:val="1"/>
          <w:rtl w:val="0"/>
        </w:rPr>
        <w:t xml:space="preserve">Mandatory Employment Criteria</w:t>
      </w:r>
    </w:p>
    <w:p w:rsidR="00000000" w:rsidDel="00000000" w:rsidP="00000000" w:rsidRDefault="00000000" w:rsidRPr="00000000" w14:paraId="0000005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Specific work requirements including flexible hours, e.g. attend evening Committee meetings</w:t>
      </w:r>
    </w:p>
    <w:p w:rsidR="00000000" w:rsidDel="00000000" w:rsidP="00000000" w:rsidRDefault="00000000" w:rsidRPr="00000000" w14:paraId="0000005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 A satisfactory Police Check is required. 3MDR will facilitate this process</w:t>
      </w:r>
    </w:p>
    <w:p w:rsidR="00000000" w:rsidDel="00000000" w:rsidP="00000000" w:rsidRDefault="00000000" w:rsidRPr="00000000" w14:paraId="0000005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tkinson Hyperlegible" w:cs="Atkinson Hyperlegible" w:eastAsia="Atkinson Hyperlegible" w:hAnsi="Atkinson Hyperlegible"/>
        </w:rPr>
      </w:pPr>
      <w:r w:rsidDel="00000000" w:rsidR="00000000" w:rsidRPr="00000000">
        <w:rPr>
          <w:rFonts w:ascii="Atkinson Hyperlegible" w:cs="Atkinson Hyperlegible" w:eastAsia="Atkinson Hyperlegible" w:hAnsi="Atkinson Hyperlegible"/>
          <w:rtl w:val="0"/>
        </w:rPr>
        <w:t xml:space="preserve"> A current Working with Children Check is required for this position. </w:t>
      </w:r>
    </w:p>
    <w:p w:rsidR="00000000" w:rsidDel="00000000" w:rsidP="00000000" w:rsidRDefault="00000000" w:rsidRPr="00000000" w14:paraId="0000005D">
      <w:pPr>
        <w:spacing w:after="0" w:line="276" w:lineRule="auto"/>
        <w:rPr>
          <w:rFonts w:ascii="Atkinson Hyperlegible" w:cs="Atkinson Hyperlegible" w:eastAsia="Atkinson Hyperlegible" w:hAnsi="Atkinson Hyperlegible"/>
        </w:rPr>
      </w:pPr>
      <w:r w:rsidDel="00000000" w:rsidR="00000000" w:rsidRPr="00000000">
        <w:rPr>
          <w:rtl w:val="0"/>
        </w:rPr>
      </w:r>
    </w:p>
    <w:p w:rsidR="00000000" w:rsidDel="00000000" w:rsidP="00000000" w:rsidRDefault="00000000" w:rsidRPr="00000000" w14:paraId="0000005E">
      <w:pPr>
        <w:spacing w:after="0" w:line="276" w:lineRule="auto"/>
        <w:rPr>
          <w:rFonts w:ascii="Atkinson Hyperlegible" w:cs="Atkinson Hyperlegible" w:eastAsia="Atkinson Hyperlegible" w:hAnsi="Atkinson Hyperlegible"/>
        </w:rPr>
      </w:pPr>
      <w:r w:rsidDel="00000000" w:rsidR="00000000" w:rsidRPr="00000000">
        <w:rPr>
          <w:rtl w:val="0"/>
        </w:rPr>
      </w:r>
    </w:p>
    <w:p w:rsidR="00000000" w:rsidDel="00000000" w:rsidP="00000000" w:rsidRDefault="00000000" w:rsidRPr="00000000" w14:paraId="0000005F">
      <w:pPr>
        <w:spacing w:after="0" w:line="276" w:lineRule="auto"/>
        <w:rPr>
          <w:rFonts w:ascii="Atkinson Hyperlegible" w:cs="Atkinson Hyperlegible" w:eastAsia="Atkinson Hyperlegible" w:hAnsi="Atkinson Hyperlegible"/>
        </w:rPr>
      </w:pPr>
      <w:r w:rsidDel="00000000" w:rsidR="00000000" w:rsidRPr="00000000">
        <w:rPr>
          <w:rtl w:val="0"/>
        </w:rPr>
      </w:r>
    </w:p>
    <w:p w:rsidR="00000000" w:rsidDel="00000000" w:rsidP="00000000" w:rsidRDefault="00000000" w:rsidRPr="00000000" w14:paraId="00000060">
      <w:pPr>
        <w:spacing w:after="0" w:line="276" w:lineRule="auto"/>
        <w:rPr>
          <w:rFonts w:ascii="Atkinson Hyperlegible" w:cs="Atkinson Hyperlegible" w:eastAsia="Atkinson Hyperlegible" w:hAnsi="Atkinson Hyperlegible"/>
        </w:rPr>
      </w:pPr>
      <w:r w:rsidDel="00000000" w:rsidR="00000000" w:rsidRPr="00000000">
        <w:rPr>
          <w:rtl w:val="0"/>
        </w:rPr>
      </w:r>
    </w:p>
    <w:p w:rsidR="00000000" w:rsidDel="00000000" w:rsidP="00000000" w:rsidRDefault="00000000" w:rsidRPr="00000000" w14:paraId="00000061">
      <w:pPr>
        <w:spacing w:after="0" w:line="276" w:lineRule="auto"/>
        <w:rPr>
          <w:rFonts w:ascii="Atkinson Hyperlegible" w:cs="Atkinson Hyperlegible" w:eastAsia="Atkinson Hyperlegible" w:hAnsi="Atkinson Hyperlegibl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jc w:val="left"/>
        <w:rPr>
          <w:rFonts w:ascii="Atkinson Hyperlegible" w:cs="Atkinson Hyperlegible" w:eastAsia="Atkinson Hyperlegible" w:hAnsi="Atkinson Hyperlegible"/>
        </w:rPr>
      </w:pPr>
      <w:r w:rsidDel="00000000" w:rsidR="00000000" w:rsidRPr="00000000">
        <w:rPr>
          <w:rtl w:val="0"/>
        </w:rPr>
      </w:r>
    </w:p>
    <w:sectPr>
      <w:headerReference r:id="rId8" w:type="default"/>
      <w:headerReference r:id="rId9" w:type="first"/>
      <w:pgSz w:h="16838" w:w="11906" w:orient="portrait"/>
      <w:pgMar w:bottom="1440" w:top="1440" w:left="1440" w:right="1440" w:header="708" w:footer="561.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Atkinson Hyperlegibl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3">
    <w:pPr>
      <w:tabs>
        <w:tab w:val="center" w:leader="none" w:pos="4513"/>
        <w:tab w:val="right" w:leader="none" w:pos="9026"/>
      </w:tabs>
      <w:spacing w:after="0" w:line="276" w:lineRule="auto"/>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spacing w:after="0" w:line="276" w:lineRule="auto"/>
      <w:jc w:val="center"/>
      <w:rPr/>
    </w:pPr>
    <w:r w:rsidDel="00000000" w:rsidR="00000000" w:rsidRPr="00000000">
      <w:rPr>
        <w:rFonts w:ascii="Arial" w:cs="Arial" w:eastAsia="Arial" w:hAnsi="Arial"/>
        <w:b w:val="1"/>
        <w:bCs w:val="1"/>
        <w:color w:val="c00000"/>
        <w:sz w:val="24"/>
        <w:szCs w:val="24"/>
      </w:rPr>
      <w:drawing>
        <wp:inline distB="114300" distT="114300" distL="114300" distR="114300">
          <wp:extent cx="5724396" cy="838200"/>
          <wp:effectExtent b="0" l="0" r="0" t="0"/>
          <wp:docPr id="5" name="image1.png"/>
          <a:graphic>
            <a:graphicData uri="http://schemas.openxmlformats.org/drawingml/2006/picture">
              <pic:pic>
                <pic:nvPicPr>
                  <pic:cNvPr id="0" name="image1.png"/>
                  <pic:cNvPicPr preferRelativeResize="0"/>
                </pic:nvPicPr>
                <pic:blipFill>
                  <a:blip r:embed="rId1"/>
                  <a:srcRect b="20940" l="0" r="0" t="20940"/>
                  <a:stretch>
                    <a:fillRect/>
                  </a:stretch>
                </pic:blipFill>
                <pic:spPr>
                  <a:xfrm>
                    <a:off x="0" y="0"/>
                    <a:ext cx="5724396" cy="838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5">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8">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441FBF"/>
    <w:pPr>
      <w:tabs>
        <w:tab w:val="center" w:pos="4513"/>
        <w:tab w:val="right" w:pos="9026"/>
      </w:tabs>
      <w:spacing w:after="0" w:line="240" w:lineRule="auto"/>
    </w:pPr>
  </w:style>
  <w:style w:type="character" w:styleId="HeaderChar" w:customStyle="1">
    <w:name w:val="Header Char"/>
    <w:basedOn w:val="DefaultParagraphFont"/>
    <w:link w:val="Header"/>
    <w:uiPriority w:val="99"/>
    <w:rsid w:val="00441FBF"/>
  </w:style>
  <w:style w:type="paragraph" w:styleId="Footer">
    <w:name w:val="footer"/>
    <w:basedOn w:val="Normal"/>
    <w:link w:val="FooterChar"/>
    <w:uiPriority w:val="99"/>
    <w:unhideWhenUsed w:val="1"/>
    <w:rsid w:val="00441FBF"/>
    <w:pPr>
      <w:tabs>
        <w:tab w:val="center" w:pos="4513"/>
        <w:tab w:val="right" w:pos="9026"/>
      </w:tabs>
      <w:spacing w:after="0" w:line="240" w:lineRule="auto"/>
    </w:pPr>
  </w:style>
  <w:style w:type="character" w:styleId="FooterChar" w:customStyle="1">
    <w:name w:val="Footer Char"/>
    <w:basedOn w:val="DefaultParagraphFont"/>
    <w:link w:val="Footer"/>
    <w:uiPriority w:val="99"/>
    <w:rsid w:val="00441FBF"/>
  </w:style>
  <w:style w:type="paragraph" w:styleId="ListParagraph">
    <w:name w:val="List Paragraph"/>
    <w:basedOn w:val="Normal"/>
    <w:uiPriority w:val="34"/>
    <w:qFormat w:val="1"/>
    <w:rsid w:val="00CD76F1"/>
    <w:pPr>
      <w:ind w:left="720"/>
      <w:contextualSpacing w:val="1"/>
    </w:pPr>
  </w:style>
  <w:style w:type="character" w:styleId="CommentReference">
    <w:name w:val="annotation reference"/>
    <w:basedOn w:val="DefaultParagraphFont"/>
    <w:uiPriority w:val="99"/>
    <w:semiHidden w:val="1"/>
    <w:unhideWhenUsed w:val="1"/>
    <w:rsid w:val="00F8119E"/>
    <w:rPr>
      <w:sz w:val="16"/>
      <w:szCs w:val="16"/>
    </w:rPr>
  </w:style>
  <w:style w:type="paragraph" w:styleId="CommentText">
    <w:name w:val="annotation text"/>
    <w:basedOn w:val="Normal"/>
    <w:link w:val="CommentTextChar"/>
    <w:uiPriority w:val="99"/>
    <w:semiHidden w:val="1"/>
    <w:unhideWhenUsed w:val="1"/>
    <w:rsid w:val="00F8119E"/>
    <w:pPr>
      <w:spacing w:line="240" w:lineRule="auto"/>
    </w:pPr>
    <w:rPr>
      <w:sz w:val="20"/>
      <w:szCs w:val="20"/>
    </w:rPr>
  </w:style>
  <w:style w:type="character" w:styleId="CommentTextChar" w:customStyle="1">
    <w:name w:val="Comment Text Char"/>
    <w:basedOn w:val="DefaultParagraphFont"/>
    <w:link w:val="CommentText"/>
    <w:uiPriority w:val="99"/>
    <w:semiHidden w:val="1"/>
    <w:rsid w:val="00F8119E"/>
    <w:rPr>
      <w:sz w:val="20"/>
      <w:szCs w:val="20"/>
    </w:rPr>
  </w:style>
  <w:style w:type="paragraph" w:styleId="CommentSubject">
    <w:name w:val="annotation subject"/>
    <w:basedOn w:val="CommentText"/>
    <w:next w:val="CommentText"/>
    <w:link w:val="CommentSubjectChar"/>
    <w:uiPriority w:val="99"/>
    <w:semiHidden w:val="1"/>
    <w:unhideWhenUsed w:val="1"/>
    <w:rsid w:val="00F8119E"/>
    <w:rPr>
      <w:b w:val="1"/>
      <w:bCs w:val="1"/>
    </w:rPr>
  </w:style>
  <w:style w:type="character" w:styleId="CommentSubjectChar" w:customStyle="1">
    <w:name w:val="Comment Subject Char"/>
    <w:basedOn w:val="CommentTextChar"/>
    <w:link w:val="CommentSubject"/>
    <w:uiPriority w:val="99"/>
    <w:semiHidden w:val="1"/>
    <w:rsid w:val="00F8119E"/>
    <w:rPr>
      <w:b w:val="1"/>
      <w:bCs w:val="1"/>
      <w:sz w:val="20"/>
      <w:szCs w:val="20"/>
    </w:rPr>
  </w:style>
  <w:style w:type="character" w:styleId="TitleChar" w:customStyle="1">
    <w:name w:val="Title Char"/>
    <w:basedOn w:val="DefaultParagraphFont"/>
    <w:link w:val="Title"/>
    <w:uiPriority w:val="10"/>
    <w:rsid w:val="00813C6C"/>
    <w:rPr>
      <w:rFonts w:asciiTheme="majorHAnsi" w:cstheme="majorBidi" w:eastAsiaTheme="majorEastAsia" w:hAnsiTheme="majorHAnsi"/>
      <w:spacing w:val="-10"/>
      <w:kern w:val="28"/>
      <w:sz w:val="56"/>
      <w:szCs w:val="56"/>
    </w:rPr>
  </w:style>
  <w:style w:type="character" w:styleId="Heading1Char" w:customStyle="1">
    <w:name w:val="Heading 1 Char"/>
    <w:basedOn w:val="DefaultParagraphFont"/>
    <w:link w:val="Heading1"/>
    <w:uiPriority w:val="9"/>
    <w:rsid w:val="00813C6C"/>
    <w:rPr>
      <w:rFonts w:asciiTheme="majorHAnsi" w:cstheme="majorBidi" w:eastAsiaTheme="majorEastAsia" w:hAnsiTheme="majorHAnsi"/>
      <w:color w:val="2f5496" w:themeColor="accent1" w:themeShade="0000BF"/>
      <w:sz w:val="32"/>
      <w:szCs w:val="32"/>
    </w:rPr>
  </w:style>
  <w:style w:type="paragraph" w:styleId="Revision">
    <w:name w:val="Revision"/>
    <w:hidden w:val="1"/>
    <w:uiPriority w:val="99"/>
    <w:semiHidden w:val="1"/>
    <w:rsid w:val="000543B0"/>
    <w:pPr>
      <w:spacing w:after="0" w:line="240" w:lineRule="auto"/>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3mdr.com/about/documents/3mdr-strategic-plan/"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tkinsonHyperlegible-regular.ttf"/><Relationship Id="rId2" Type="http://schemas.openxmlformats.org/officeDocument/2006/relationships/font" Target="fonts/AtkinsonHyperlegible-bold.ttf"/><Relationship Id="rId3" Type="http://schemas.openxmlformats.org/officeDocument/2006/relationships/font" Target="fonts/AtkinsonHyperlegible-italic.ttf"/><Relationship Id="rId4" Type="http://schemas.openxmlformats.org/officeDocument/2006/relationships/font" Target="fonts/AtkinsonHyperlegibl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DAPZAxYmuGtrl3Kd3FkUiWO+DQ==">CgMxLjA4AHIhMTNnUk9ScURGM3VPN3pPVmcxcFUwYWRYbll0Mnl0Vklf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2022-06-28T12:23:00Z</dcterms:created>
  <dc:creator>Patrick McCarthy</dc:creator>
</cp:coreProperties>
</file>