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Ind w:w="-5" w:type="dxa"/>
        <w:tblBorders>
          <w:top w:val="single" w:sz="4" w:space="0" w:color="FFB612" w:themeColor="accent2"/>
          <w:left w:val="single" w:sz="4" w:space="0" w:color="FFB612" w:themeColor="accent2"/>
          <w:bottom w:val="single" w:sz="4" w:space="0" w:color="FFB612" w:themeColor="accent2"/>
          <w:right w:val="single" w:sz="4" w:space="0" w:color="FFB612" w:themeColor="accent2"/>
          <w:insideH w:val="single" w:sz="4" w:space="0" w:color="FFB612" w:themeColor="accent2"/>
          <w:insideV w:val="single" w:sz="4" w:space="0" w:color="FFB612" w:themeColor="accent2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6A39A4" w:rsidRPr="006A39A4" w14:paraId="52C88B2B" w14:textId="77777777" w:rsidTr="04406D0C">
        <w:tc>
          <w:tcPr>
            <w:tcW w:w="2127" w:type="dxa"/>
            <w:shd w:val="clear" w:color="auto" w:fill="FFF0CF" w:themeFill="accent2" w:themeFillTint="33"/>
          </w:tcPr>
          <w:p w14:paraId="56B31D5A" w14:textId="77777777" w:rsidR="006A39A4" w:rsidRPr="006A39A4" w:rsidRDefault="006A39A4" w:rsidP="006A39A4">
            <w:pPr>
              <w:pStyle w:val="TableText"/>
            </w:pPr>
            <w:r w:rsidRPr="006A39A4">
              <w:t>Position:</w:t>
            </w:r>
          </w:p>
        </w:tc>
        <w:tc>
          <w:tcPr>
            <w:tcW w:w="7512" w:type="dxa"/>
          </w:tcPr>
          <w:p w14:paraId="3079FC15" w14:textId="5BA55D79" w:rsidR="006A39A4" w:rsidRPr="00486664" w:rsidRDefault="00A9401F" w:rsidP="0037346C">
            <w:pPr>
              <w:pStyle w:val="TableTextnotbold"/>
              <w:jc w:val="left"/>
            </w:pPr>
            <w:r>
              <w:t>Specialist Youth Housing Worker</w:t>
            </w:r>
          </w:p>
        </w:tc>
      </w:tr>
      <w:tr w:rsidR="006A39A4" w:rsidRPr="006A39A4" w14:paraId="27C47436" w14:textId="77777777" w:rsidTr="04406D0C">
        <w:tc>
          <w:tcPr>
            <w:tcW w:w="2127" w:type="dxa"/>
            <w:shd w:val="clear" w:color="auto" w:fill="FFF0CF" w:themeFill="accent2" w:themeFillTint="33"/>
          </w:tcPr>
          <w:p w14:paraId="728FCCC8" w14:textId="77777777" w:rsidR="006A39A4" w:rsidRPr="006A39A4" w:rsidRDefault="006A39A4" w:rsidP="006A39A4">
            <w:pPr>
              <w:pStyle w:val="TableText"/>
            </w:pPr>
            <w:r w:rsidRPr="006A39A4">
              <w:t xml:space="preserve">Department: </w:t>
            </w:r>
          </w:p>
        </w:tc>
        <w:tc>
          <w:tcPr>
            <w:tcW w:w="7512" w:type="dxa"/>
          </w:tcPr>
          <w:p w14:paraId="11AFFE88" w14:textId="77777777" w:rsidR="006A39A4" w:rsidRPr="00486664" w:rsidRDefault="00007B4E" w:rsidP="0037346C">
            <w:pPr>
              <w:pStyle w:val="TableTextnotbold"/>
              <w:jc w:val="left"/>
            </w:pPr>
            <w:r>
              <w:t>Programs</w:t>
            </w:r>
          </w:p>
        </w:tc>
      </w:tr>
      <w:tr w:rsidR="006A39A4" w:rsidRPr="006A39A4" w14:paraId="5F0B768C" w14:textId="77777777" w:rsidTr="04406D0C">
        <w:tc>
          <w:tcPr>
            <w:tcW w:w="2127" w:type="dxa"/>
            <w:shd w:val="clear" w:color="auto" w:fill="FFF0CF" w:themeFill="accent2" w:themeFillTint="33"/>
          </w:tcPr>
          <w:p w14:paraId="36AAF610" w14:textId="77777777" w:rsidR="006A39A4" w:rsidRPr="006A39A4" w:rsidRDefault="006A39A4" w:rsidP="006A39A4">
            <w:pPr>
              <w:pStyle w:val="TableText"/>
            </w:pPr>
            <w:r w:rsidRPr="006A39A4">
              <w:t>Time Fraction:</w:t>
            </w:r>
          </w:p>
        </w:tc>
        <w:tc>
          <w:tcPr>
            <w:tcW w:w="7512" w:type="dxa"/>
          </w:tcPr>
          <w:p w14:paraId="57AE915D" w14:textId="72A5D8CE" w:rsidR="006A39A4" w:rsidRPr="00486664" w:rsidRDefault="006B1B6E" w:rsidP="0037346C">
            <w:pPr>
              <w:pStyle w:val="TableTextnotbold"/>
              <w:jc w:val="left"/>
            </w:pPr>
            <w:r>
              <w:t>1.0</w:t>
            </w:r>
            <w:r w:rsidR="000B3537">
              <w:t xml:space="preserve"> FTE</w:t>
            </w:r>
            <w:r w:rsidR="00E16835">
              <w:t xml:space="preserve"> </w:t>
            </w:r>
          </w:p>
        </w:tc>
      </w:tr>
      <w:tr w:rsidR="006A39A4" w:rsidRPr="006A39A4" w14:paraId="68A73C85" w14:textId="77777777" w:rsidTr="04406D0C">
        <w:tc>
          <w:tcPr>
            <w:tcW w:w="2127" w:type="dxa"/>
            <w:shd w:val="clear" w:color="auto" w:fill="FFF0CF" w:themeFill="accent2" w:themeFillTint="33"/>
          </w:tcPr>
          <w:p w14:paraId="55CFC9ED" w14:textId="77777777" w:rsidR="006A39A4" w:rsidRPr="006A39A4" w:rsidRDefault="006A39A4" w:rsidP="006A39A4">
            <w:pPr>
              <w:pStyle w:val="TableText"/>
            </w:pPr>
            <w:r w:rsidRPr="006A39A4">
              <w:t xml:space="preserve">Reports To: </w:t>
            </w:r>
          </w:p>
        </w:tc>
        <w:tc>
          <w:tcPr>
            <w:tcW w:w="7512" w:type="dxa"/>
          </w:tcPr>
          <w:p w14:paraId="1F82669C" w14:textId="15AA6342" w:rsidR="006A39A4" w:rsidRPr="00486664" w:rsidRDefault="006E0225" w:rsidP="0037346C">
            <w:pPr>
              <w:pStyle w:val="TableTextnotbold"/>
              <w:jc w:val="left"/>
            </w:pPr>
            <w:r>
              <w:t xml:space="preserve">Youth </w:t>
            </w:r>
            <w:r w:rsidR="00AE3B1F">
              <w:t>Housing Program Manager</w:t>
            </w:r>
          </w:p>
        </w:tc>
      </w:tr>
      <w:tr w:rsidR="006A39A4" w:rsidRPr="006A39A4" w14:paraId="6A5EDDCA" w14:textId="77777777" w:rsidTr="04406D0C">
        <w:tc>
          <w:tcPr>
            <w:tcW w:w="2127" w:type="dxa"/>
            <w:shd w:val="clear" w:color="auto" w:fill="FFF0CF" w:themeFill="accent2" w:themeFillTint="33"/>
          </w:tcPr>
          <w:p w14:paraId="72C9AFF3" w14:textId="13E61752" w:rsidR="006A39A4" w:rsidRPr="006A39A4" w:rsidRDefault="0037346C" w:rsidP="006A39A4">
            <w:pPr>
              <w:pStyle w:val="TableText"/>
            </w:pPr>
            <w:r>
              <w:t>Direct Reports:</w:t>
            </w:r>
          </w:p>
        </w:tc>
        <w:tc>
          <w:tcPr>
            <w:tcW w:w="7512" w:type="dxa"/>
          </w:tcPr>
          <w:p w14:paraId="3E700439" w14:textId="2CAAE73B" w:rsidR="00871C5A" w:rsidRPr="00486664" w:rsidRDefault="00240FE9" w:rsidP="0037346C">
            <w:pPr>
              <w:pStyle w:val="TableTextnotbold"/>
              <w:jc w:val="left"/>
            </w:pPr>
            <w:r>
              <w:t>Nil</w:t>
            </w:r>
            <w:r w:rsidR="00F7366F">
              <w:t xml:space="preserve"> </w:t>
            </w:r>
          </w:p>
        </w:tc>
      </w:tr>
      <w:tr w:rsidR="006A39A4" w:rsidRPr="006A39A4" w14:paraId="7F1AD765" w14:textId="77777777" w:rsidTr="04406D0C">
        <w:tc>
          <w:tcPr>
            <w:tcW w:w="2127" w:type="dxa"/>
            <w:shd w:val="clear" w:color="auto" w:fill="FFF0CF" w:themeFill="accent2" w:themeFillTint="33"/>
          </w:tcPr>
          <w:p w14:paraId="054F8A25" w14:textId="77777777" w:rsidR="006A39A4" w:rsidRPr="006A39A4" w:rsidRDefault="006A39A4" w:rsidP="006A39A4">
            <w:pPr>
              <w:pStyle w:val="TableText"/>
            </w:pPr>
            <w:r w:rsidRPr="006A39A4">
              <w:t xml:space="preserve">Position Tenure: </w:t>
            </w:r>
          </w:p>
        </w:tc>
        <w:tc>
          <w:tcPr>
            <w:tcW w:w="7512" w:type="dxa"/>
          </w:tcPr>
          <w:p w14:paraId="57735899" w14:textId="048FDE42" w:rsidR="006A39A4" w:rsidRPr="00486664" w:rsidRDefault="006A39A4" w:rsidP="0037346C">
            <w:pPr>
              <w:pStyle w:val="TableTextnotbold"/>
              <w:jc w:val="left"/>
            </w:pPr>
            <w:r w:rsidRPr="00486664">
              <w:t>Permanent</w:t>
            </w:r>
          </w:p>
        </w:tc>
      </w:tr>
      <w:tr w:rsidR="00B55081" w:rsidRPr="006A39A4" w14:paraId="378E1290" w14:textId="77777777" w:rsidTr="04406D0C">
        <w:tc>
          <w:tcPr>
            <w:tcW w:w="2127" w:type="dxa"/>
            <w:shd w:val="clear" w:color="auto" w:fill="FFF0CF" w:themeFill="accent2" w:themeFillTint="33"/>
          </w:tcPr>
          <w:p w14:paraId="03957D6E" w14:textId="7F6013EA" w:rsidR="00B55081" w:rsidRPr="006A39A4" w:rsidRDefault="00B55081" w:rsidP="006A39A4">
            <w:pPr>
              <w:pStyle w:val="TableText"/>
            </w:pPr>
            <w:r>
              <w:t>Classification:</w:t>
            </w:r>
          </w:p>
        </w:tc>
        <w:tc>
          <w:tcPr>
            <w:tcW w:w="7512" w:type="dxa"/>
          </w:tcPr>
          <w:p w14:paraId="18F985C8" w14:textId="288C893F" w:rsidR="00B55081" w:rsidRDefault="00B55081" w:rsidP="0037346C">
            <w:pPr>
              <w:pStyle w:val="TableTextnotbold"/>
              <w:jc w:val="left"/>
            </w:pPr>
            <w:r>
              <w:t>SCHADS Level 5</w:t>
            </w:r>
          </w:p>
        </w:tc>
      </w:tr>
      <w:tr w:rsidR="006A39A4" w:rsidRPr="006A39A4" w14:paraId="2CAD5956" w14:textId="77777777" w:rsidTr="04406D0C">
        <w:tc>
          <w:tcPr>
            <w:tcW w:w="2127" w:type="dxa"/>
            <w:shd w:val="clear" w:color="auto" w:fill="FFF0CF" w:themeFill="accent2" w:themeFillTint="33"/>
          </w:tcPr>
          <w:p w14:paraId="43C63A86" w14:textId="77777777" w:rsidR="006A39A4" w:rsidRPr="006A39A4" w:rsidRDefault="006A39A4" w:rsidP="006A39A4">
            <w:pPr>
              <w:pStyle w:val="TableText"/>
            </w:pPr>
            <w:r w:rsidRPr="006A39A4">
              <w:t>Date of Review:</w:t>
            </w:r>
          </w:p>
        </w:tc>
        <w:tc>
          <w:tcPr>
            <w:tcW w:w="7512" w:type="dxa"/>
          </w:tcPr>
          <w:p w14:paraId="26BFF1D6" w14:textId="0478E59C" w:rsidR="006A39A4" w:rsidRPr="00486664" w:rsidRDefault="00DE6925" w:rsidP="0037346C">
            <w:pPr>
              <w:pStyle w:val="TableTextnotbold"/>
              <w:jc w:val="left"/>
            </w:pPr>
            <w:r>
              <w:t>January</w:t>
            </w:r>
            <w:r w:rsidR="003E1DE6">
              <w:t xml:space="preserve"> 202</w:t>
            </w:r>
            <w:r>
              <w:t>6</w:t>
            </w:r>
          </w:p>
        </w:tc>
      </w:tr>
    </w:tbl>
    <w:p w14:paraId="114913BC" w14:textId="5625F860" w:rsidR="006A39A4" w:rsidRPr="00240FE9" w:rsidRDefault="006A39A4" w:rsidP="00240FE9">
      <w:pPr>
        <w:pStyle w:val="Heading1"/>
      </w:pPr>
      <w:bookmarkStart w:id="0" w:name="_Hlk219392257"/>
      <w:r w:rsidRPr="00240FE9">
        <w:t>Role Summary</w:t>
      </w:r>
    </w:p>
    <w:bookmarkEnd w:id="0"/>
    <w:p w14:paraId="3CFF74E6" w14:textId="090E49E2" w:rsidR="00E70F18" w:rsidRDefault="00C12512" w:rsidP="00E70F18">
      <w:pPr>
        <w:pStyle w:val="BC"/>
      </w:pPr>
      <w:r>
        <w:t xml:space="preserve">The newly created </w:t>
      </w:r>
      <w:r w:rsidR="003260F3">
        <w:t>Specialist Youth Housing Worker</w:t>
      </w:r>
      <w:r>
        <w:t xml:space="preserve"> </w:t>
      </w:r>
      <w:r w:rsidR="00E70F18">
        <w:t xml:space="preserve">will ensure </w:t>
      </w:r>
      <w:r>
        <w:t xml:space="preserve">quality tenancy and property management </w:t>
      </w:r>
      <w:r w:rsidR="00E70F18">
        <w:t>and will work collaboratively with families and community service organisations to maximise outcomes for young people at risk of homelessness.</w:t>
      </w:r>
    </w:p>
    <w:p w14:paraId="240294C2" w14:textId="7CB00FAB" w:rsidR="00C12B88" w:rsidRDefault="0084279E" w:rsidP="00240FE9">
      <w:pPr>
        <w:pStyle w:val="BC"/>
      </w:pPr>
      <w:r>
        <w:t>The Specialist Youth Housing Worker</w:t>
      </w:r>
      <w:r w:rsidR="00D30F52">
        <w:t xml:space="preserve"> </w:t>
      </w:r>
      <w:r w:rsidR="00F76CF1">
        <w:t xml:space="preserve">will report to, and work closely with, the </w:t>
      </w:r>
      <w:r w:rsidR="006E0225">
        <w:t xml:space="preserve">Youth </w:t>
      </w:r>
      <w:r w:rsidR="00AE3B1F">
        <w:t>Housing Program Manager</w:t>
      </w:r>
      <w:r w:rsidR="00F76CF1">
        <w:t xml:space="preserve"> to </w:t>
      </w:r>
      <w:r w:rsidR="00D657D1">
        <w:t xml:space="preserve">manage Kids Under Cover’s </w:t>
      </w:r>
      <w:r w:rsidR="00C12512">
        <w:t>housing</w:t>
      </w:r>
      <w:r w:rsidR="00D657D1">
        <w:t xml:space="preserve"> portfolio</w:t>
      </w:r>
      <w:r w:rsidR="007621DC">
        <w:t xml:space="preserve">. </w:t>
      </w:r>
      <w:r w:rsidR="005D187A">
        <w:t xml:space="preserve">The role is accountable for </w:t>
      </w:r>
      <w:r w:rsidR="00700A2C">
        <w:t xml:space="preserve">assessing </w:t>
      </w:r>
      <w:r w:rsidR="00D54425">
        <w:t>new studio applications</w:t>
      </w:r>
      <w:r w:rsidR="00C12512">
        <w:t>,</w:t>
      </w:r>
      <w:r w:rsidR="007F3B13">
        <w:t xml:space="preserve"> </w:t>
      </w:r>
      <w:r w:rsidR="00942392">
        <w:t xml:space="preserve">resolving </w:t>
      </w:r>
      <w:r w:rsidR="007F3B13">
        <w:t xml:space="preserve">tenancy </w:t>
      </w:r>
      <w:r w:rsidR="00942392">
        <w:t>queries</w:t>
      </w:r>
      <w:r w:rsidR="00102DFB">
        <w:t xml:space="preserve"> and issues</w:t>
      </w:r>
      <w:r w:rsidR="00942392">
        <w:t>, coordinating maintenance requests</w:t>
      </w:r>
      <w:r w:rsidR="00644A7C">
        <w:t xml:space="preserve">, </w:t>
      </w:r>
      <w:r w:rsidR="009F5A03">
        <w:t xml:space="preserve">and </w:t>
      </w:r>
      <w:r w:rsidR="00C12512">
        <w:t>referring</w:t>
      </w:r>
      <w:r w:rsidR="0046184D">
        <w:t xml:space="preserve"> </w:t>
      </w:r>
      <w:r w:rsidR="00C12512">
        <w:t xml:space="preserve">young people and </w:t>
      </w:r>
      <w:r w:rsidR="0046184D">
        <w:t>families to supports</w:t>
      </w:r>
      <w:r w:rsidR="009F5A03">
        <w:t xml:space="preserve">. </w:t>
      </w:r>
      <w:r w:rsidR="005E5AE4">
        <w:t>The role will monitor</w:t>
      </w:r>
      <w:r w:rsidR="0008531A">
        <w:t xml:space="preserve"> e</w:t>
      </w:r>
      <w:r w:rsidR="00E2054B">
        <w:t xml:space="preserve">ligibility and </w:t>
      </w:r>
      <w:r w:rsidR="005E5AE4">
        <w:t>liaise with families regarding</w:t>
      </w:r>
      <w:r w:rsidR="00DC2680">
        <w:t xml:space="preserve"> </w:t>
      </w:r>
      <w:r w:rsidR="00D34AED">
        <w:t xml:space="preserve">studio </w:t>
      </w:r>
      <w:r w:rsidR="0077046C">
        <w:t>relocation</w:t>
      </w:r>
      <w:r w:rsidR="00DC2680">
        <w:t>s</w:t>
      </w:r>
      <w:r w:rsidR="00E2054B">
        <w:t xml:space="preserve">, </w:t>
      </w:r>
      <w:r w:rsidR="00805251">
        <w:t>Deeds of Sale and deco</w:t>
      </w:r>
      <w:r w:rsidR="000C4B0F">
        <w:t>m</w:t>
      </w:r>
      <w:r w:rsidR="00805251">
        <w:t>mission</w:t>
      </w:r>
      <w:r w:rsidR="00A72C81">
        <w:t>s</w:t>
      </w:r>
      <w:r w:rsidR="008D2866">
        <w:t>.</w:t>
      </w:r>
    </w:p>
    <w:p w14:paraId="250F9C26" w14:textId="0AF8E13E" w:rsidR="006C4649" w:rsidRDefault="00C12B88" w:rsidP="00240FE9">
      <w:pPr>
        <w:pStyle w:val="BC"/>
      </w:pPr>
      <w:r>
        <w:t>The role will also undertake</w:t>
      </w:r>
      <w:r w:rsidR="00094B1A">
        <w:t xml:space="preserve"> </w:t>
      </w:r>
      <w:r>
        <w:t xml:space="preserve">tenancy management for </w:t>
      </w:r>
      <w:r w:rsidR="005E28A4">
        <w:t xml:space="preserve">Kids Under Cover’s </w:t>
      </w:r>
      <w:r w:rsidR="00094B1A">
        <w:t xml:space="preserve">Village 21 </w:t>
      </w:r>
      <w:r w:rsidR="005E28A4">
        <w:t>properties</w:t>
      </w:r>
      <w:r w:rsidR="00232132">
        <w:t xml:space="preserve">, including preparing occupancy licences, calculating rent, </w:t>
      </w:r>
      <w:r w:rsidR="00A86A6A">
        <w:t xml:space="preserve">managing arrears, </w:t>
      </w:r>
      <w:r w:rsidR="00232132">
        <w:t xml:space="preserve">coordinating </w:t>
      </w:r>
      <w:r w:rsidR="00743D28">
        <w:t>maintenance requests</w:t>
      </w:r>
      <w:r w:rsidR="00920D3F">
        <w:t xml:space="preserve">, undertaking property inspections </w:t>
      </w:r>
      <w:r w:rsidR="00743D28">
        <w:t xml:space="preserve">and </w:t>
      </w:r>
      <w:r w:rsidR="002E1DFB">
        <w:t>attending operational meetings with community support providers</w:t>
      </w:r>
      <w:r w:rsidR="00053C42">
        <w:t xml:space="preserve"> to resolve tenancy issues</w:t>
      </w:r>
      <w:r w:rsidR="002E1DFB">
        <w:t>.</w:t>
      </w:r>
    </w:p>
    <w:p w14:paraId="4A084AD4" w14:textId="0289591B" w:rsidR="006A39A4" w:rsidRPr="009906F5" w:rsidRDefault="006A39A4" w:rsidP="00240FE9">
      <w:pPr>
        <w:pStyle w:val="Heading1"/>
      </w:pPr>
      <w:r w:rsidRPr="009906F5">
        <w:t>Key Responsibility Areas (KRAs)</w:t>
      </w:r>
    </w:p>
    <w:p w14:paraId="75DE956E" w14:textId="350D4BE9" w:rsidR="0037346C" w:rsidRPr="002076C7" w:rsidRDefault="00C26F9A" w:rsidP="00240FE9">
      <w:pPr>
        <w:pStyle w:val="Heading2"/>
      </w:pPr>
      <w:r>
        <w:t xml:space="preserve">Tenancy </w:t>
      </w:r>
      <w:r w:rsidR="00C12512">
        <w:t>Management -</w:t>
      </w:r>
      <w:r w:rsidR="00CC71B9">
        <w:t xml:space="preserve"> Studios</w:t>
      </w:r>
      <w:r w:rsidR="00C45B5E">
        <w:t xml:space="preserve"> </w:t>
      </w:r>
      <w:r w:rsidR="0037346C">
        <w:t>(</w:t>
      </w:r>
      <w:r w:rsidR="009D2E56">
        <w:t>60</w:t>
      </w:r>
      <w:r w:rsidR="0037346C">
        <w:t>%)</w:t>
      </w:r>
    </w:p>
    <w:p w14:paraId="3B09ECEA" w14:textId="4DF4DB88" w:rsidR="00192F64" w:rsidRDefault="008216F7" w:rsidP="00C12512">
      <w:pPr>
        <w:pStyle w:val="TableBullet"/>
      </w:pPr>
      <w:r>
        <w:t>Respond to</w:t>
      </w:r>
      <w:r w:rsidR="00192F64">
        <w:t xml:space="preserve"> </w:t>
      </w:r>
      <w:r>
        <w:t>program enquiries</w:t>
      </w:r>
    </w:p>
    <w:p w14:paraId="2502683A" w14:textId="3007175D" w:rsidR="00FA50C5" w:rsidRDefault="00F46A4D" w:rsidP="00C12512">
      <w:pPr>
        <w:pStyle w:val="TableBullet"/>
      </w:pPr>
      <w:r>
        <w:t xml:space="preserve">Collate referral information and assess </w:t>
      </w:r>
      <w:r w:rsidR="00C12512">
        <w:t xml:space="preserve">housing </w:t>
      </w:r>
      <w:r>
        <w:t xml:space="preserve">applications </w:t>
      </w:r>
    </w:p>
    <w:p w14:paraId="2384C9D1" w14:textId="49B685A1" w:rsidR="0064586A" w:rsidRDefault="0064586A" w:rsidP="0064586A">
      <w:pPr>
        <w:pStyle w:val="TableBullet"/>
      </w:pPr>
      <w:r>
        <w:t xml:space="preserve">Resolve family queries and </w:t>
      </w:r>
      <w:r w:rsidR="00366276">
        <w:t xml:space="preserve">housing </w:t>
      </w:r>
      <w:r>
        <w:t>related issues that may arise including wilful damage</w:t>
      </w:r>
      <w:r w:rsidR="00366276">
        <w:t>, studio misuse</w:t>
      </w:r>
      <w:r>
        <w:t xml:space="preserve"> and </w:t>
      </w:r>
      <w:r w:rsidR="00366276">
        <w:t xml:space="preserve">other </w:t>
      </w:r>
      <w:r>
        <w:t>breaches of occupancy agreements</w:t>
      </w:r>
    </w:p>
    <w:p w14:paraId="1A238BC2" w14:textId="31860DEF" w:rsidR="002076C7" w:rsidRDefault="002076C7" w:rsidP="00336675">
      <w:pPr>
        <w:pStyle w:val="TableBullet"/>
      </w:pPr>
      <w:r>
        <w:t xml:space="preserve">Coordinate </w:t>
      </w:r>
      <w:r w:rsidR="00C83D55">
        <w:t xml:space="preserve">responsive </w:t>
      </w:r>
      <w:r>
        <w:t xml:space="preserve">maintenance and repairs </w:t>
      </w:r>
    </w:p>
    <w:p w14:paraId="5F146C7C" w14:textId="76721CC8" w:rsidR="00FB305B" w:rsidRPr="00664CDB" w:rsidRDefault="005E5B1C" w:rsidP="00336675">
      <w:pPr>
        <w:pStyle w:val="TableBullet"/>
      </w:pPr>
      <w:r>
        <w:t>If required, c</w:t>
      </w:r>
      <w:r w:rsidR="008607C2">
        <w:t xml:space="preserve">onnect families to supports to assist </w:t>
      </w:r>
      <w:r>
        <w:t>them to maintain their studio accommodation</w:t>
      </w:r>
      <w:r w:rsidR="004D541E">
        <w:t xml:space="preserve"> </w:t>
      </w:r>
      <w:r w:rsidR="004D541E" w:rsidRPr="00664CDB">
        <w:t>and facilitate improved outcomes</w:t>
      </w:r>
    </w:p>
    <w:p w14:paraId="442033EC" w14:textId="7B3CAEF8" w:rsidR="00A84858" w:rsidRPr="00664CDB" w:rsidRDefault="00A84858" w:rsidP="00336675">
      <w:pPr>
        <w:pStyle w:val="TableBullet"/>
      </w:pPr>
      <w:r w:rsidRPr="00664CDB">
        <w:t xml:space="preserve">Monitor and manage </w:t>
      </w:r>
      <w:r w:rsidR="0092783E" w:rsidRPr="00664CDB">
        <w:t xml:space="preserve">ongoing </w:t>
      </w:r>
      <w:r w:rsidR="00C12512" w:rsidRPr="00664CDB">
        <w:t xml:space="preserve">program </w:t>
      </w:r>
      <w:r w:rsidR="006B3844" w:rsidRPr="00664CDB">
        <w:t>eligibility</w:t>
      </w:r>
      <w:r w:rsidR="00C12512" w:rsidRPr="00664CDB">
        <w:t xml:space="preserve"> </w:t>
      </w:r>
    </w:p>
    <w:p w14:paraId="064BFE32" w14:textId="1104C9C2" w:rsidR="002204DD" w:rsidRPr="00664CDB" w:rsidRDefault="00C12512" w:rsidP="00122D43">
      <w:pPr>
        <w:pStyle w:val="Bullet"/>
      </w:pPr>
      <w:r>
        <w:t>Liaise with families regarding</w:t>
      </w:r>
      <w:r w:rsidR="00B66B07">
        <w:t xml:space="preserve"> studio relocations</w:t>
      </w:r>
      <w:r w:rsidR="00E50E08">
        <w:t>, Deeds of Sale and decommissions</w:t>
      </w:r>
      <w:r>
        <w:t>,</w:t>
      </w:r>
      <w:r w:rsidR="00B66B07">
        <w:t xml:space="preserve"> </w:t>
      </w:r>
      <w:r w:rsidR="00A84858">
        <w:t xml:space="preserve">and support </w:t>
      </w:r>
      <w:r w:rsidR="006B3844">
        <w:t xml:space="preserve">a smooth </w:t>
      </w:r>
      <w:r w:rsidR="00A84858">
        <w:t>exit</w:t>
      </w:r>
      <w:r w:rsidR="006B3844">
        <w:t xml:space="preserve"> </w:t>
      </w:r>
      <w:r w:rsidR="00A84858">
        <w:t xml:space="preserve">from </w:t>
      </w:r>
      <w:r>
        <w:t xml:space="preserve">the </w:t>
      </w:r>
      <w:r w:rsidR="00A84858">
        <w:t>program</w:t>
      </w:r>
    </w:p>
    <w:p w14:paraId="01BE8064" w14:textId="5A25FA57" w:rsidR="00CC71B9" w:rsidRPr="002076C7" w:rsidRDefault="00CC71B9" w:rsidP="00CC71B9">
      <w:pPr>
        <w:pStyle w:val="Heading2"/>
      </w:pPr>
      <w:r>
        <w:lastRenderedPageBreak/>
        <w:t>Tenancy Management</w:t>
      </w:r>
      <w:r w:rsidR="00C12512">
        <w:t xml:space="preserve"> </w:t>
      </w:r>
      <w:r>
        <w:t>– Village 21s (</w:t>
      </w:r>
      <w:r w:rsidR="009D2E56">
        <w:t>15</w:t>
      </w:r>
      <w:r>
        <w:t>%)</w:t>
      </w:r>
    </w:p>
    <w:p w14:paraId="21E98CD5" w14:textId="7EBBD6CB" w:rsidR="00CC71B9" w:rsidRDefault="00F47E1A" w:rsidP="00CC71B9">
      <w:pPr>
        <w:pStyle w:val="TableBullet"/>
      </w:pPr>
      <w:r>
        <w:t>Prepare occupa</w:t>
      </w:r>
      <w:r w:rsidR="00F84FAC">
        <w:t>tion</w:t>
      </w:r>
      <w:r>
        <w:t xml:space="preserve"> licences for new tenants</w:t>
      </w:r>
      <w:r w:rsidR="00C249B9">
        <w:t xml:space="preserve"> &amp; support onboarding </w:t>
      </w:r>
    </w:p>
    <w:p w14:paraId="623177E8" w14:textId="6E0FB00C" w:rsidR="00347C5E" w:rsidRDefault="00F47E1A" w:rsidP="00CC71B9">
      <w:pPr>
        <w:pStyle w:val="TableBullet"/>
      </w:pPr>
      <w:r>
        <w:t xml:space="preserve">Calculate and manage </w:t>
      </w:r>
      <w:r w:rsidR="00347C5E">
        <w:t>occupa</w:t>
      </w:r>
      <w:r w:rsidR="00F84FAC">
        <w:t>tion</w:t>
      </w:r>
      <w:r w:rsidR="00347C5E">
        <w:t xml:space="preserve"> fee</w:t>
      </w:r>
      <w:r>
        <w:t xml:space="preserve"> payments</w:t>
      </w:r>
      <w:r w:rsidR="00303A11">
        <w:t xml:space="preserve"> </w:t>
      </w:r>
    </w:p>
    <w:p w14:paraId="42478AA3" w14:textId="03162CFC" w:rsidR="00F47E1A" w:rsidRDefault="00347C5E" w:rsidP="00CC71B9">
      <w:pPr>
        <w:pStyle w:val="TableBullet"/>
      </w:pPr>
      <w:r>
        <w:t>Manage occupa</w:t>
      </w:r>
      <w:r w:rsidR="00F84FAC">
        <w:t>tion</w:t>
      </w:r>
      <w:r>
        <w:t xml:space="preserve"> fee arrears in collaboration with the </w:t>
      </w:r>
      <w:r w:rsidR="00DE7946">
        <w:t xml:space="preserve">relevant </w:t>
      </w:r>
      <w:r w:rsidR="0087135C">
        <w:t>community support organisa</w:t>
      </w:r>
      <w:r w:rsidR="00DE7946">
        <w:t>ti</w:t>
      </w:r>
      <w:r w:rsidR="0087135C">
        <w:t>on</w:t>
      </w:r>
      <w:r w:rsidR="00FD1E02">
        <w:t xml:space="preserve"> and the KUC finance team</w:t>
      </w:r>
    </w:p>
    <w:p w14:paraId="6A8402E8" w14:textId="749940B6" w:rsidR="0087135C" w:rsidRDefault="0087135C" w:rsidP="00CC71B9">
      <w:pPr>
        <w:pStyle w:val="TableBullet"/>
      </w:pPr>
      <w:r>
        <w:t xml:space="preserve">Conduct </w:t>
      </w:r>
      <w:r w:rsidR="00DE7946">
        <w:t xml:space="preserve">6 monthly </w:t>
      </w:r>
      <w:r>
        <w:t>property inspection</w:t>
      </w:r>
      <w:r w:rsidR="00C12512">
        <w:t>s</w:t>
      </w:r>
      <w:r w:rsidR="00162A09">
        <w:t xml:space="preserve"> </w:t>
      </w:r>
      <w:r w:rsidR="00F21104">
        <w:t xml:space="preserve">to </w:t>
      </w:r>
      <w:r w:rsidR="00162A09">
        <w:t xml:space="preserve">monitor property condition and </w:t>
      </w:r>
      <w:r w:rsidR="00F21104">
        <w:t xml:space="preserve">support the development of tenant </w:t>
      </w:r>
      <w:r w:rsidR="004F3C0E">
        <w:t xml:space="preserve">ability to successfully maintain </w:t>
      </w:r>
      <w:r w:rsidR="00E123EF">
        <w:t>future housing by providing a supported rental experience</w:t>
      </w:r>
    </w:p>
    <w:p w14:paraId="25EF944D" w14:textId="0E70687F" w:rsidR="00CC3D77" w:rsidRDefault="00CC3D77" w:rsidP="00CC71B9">
      <w:pPr>
        <w:pStyle w:val="TableBullet"/>
      </w:pPr>
      <w:r>
        <w:t>Coordinate responsive maintenance</w:t>
      </w:r>
      <w:r w:rsidR="00162A09" w:rsidRPr="00162A09">
        <w:t xml:space="preserve"> </w:t>
      </w:r>
      <w:r w:rsidR="00162A09">
        <w:t>to ensure accommodation is safe and fit for purpose</w:t>
      </w:r>
    </w:p>
    <w:p w14:paraId="118D8E35" w14:textId="1FF7BECD" w:rsidR="00E27236" w:rsidRDefault="00E27236" w:rsidP="00CC71B9">
      <w:pPr>
        <w:pStyle w:val="TableBullet"/>
      </w:pPr>
      <w:r>
        <w:t xml:space="preserve">Attend </w:t>
      </w:r>
      <w:r w:rsidR="00B66F12">
        <w:t xml:space="preserve">and record minutes for </w:t>
      </w:r>
      <w:r>
        <w:t>operational meetings with community support partner organisations</w:t>
      </w:r>
    </w:p>
    <w:p w14:paraId="02BFBA3A" w14:textId="6615C15C" w:rsidR="00DE7946" w:rsidRDefault="00E27236" w:rsidP="00CC71B9">
      <w:pPr>
        <w:pStyle w:val="TableBullet"/>
      </w:pPr>
      <w:r>
        <w:t xml:space="preserve">Support the timely collation of </w:t>
      </w:r>
      <w:r w:rsidR="00146599">
        <w:t xml:space="preserve">tenancy </w:t>
      </w:r>
      <w:r>
        <w:t>data for reporting</w:t>
      </w:r>
    </w:p>
    <w:p w14:paraId="0F23D305" w14:textId="5E2AF4DD" w:rsidR="00905055" w:rsidRDefault="00905055" w:rsidP="00CC71B9">
      <w:pPr>
        <w:pStyle w:val="TableBullet"/>
      </w:pPr>
      <w:r>
        <w:t>Manage efficient exits and ensure vacancies are invoiced in a timely manner</w:t>
      </w:r>
    </w:p>
    <w:p w14:paraId="09093627" w14:textId="5C0BAA71" w:rsidR="00C94BE0" w:rsidRDefault="00C94BE0" w:rsidP="00E97028">
      <w:pPr>
        <w:pStyle w:val="Heading2"/>
      </w:pPr>
      <w:r>
        <w:t>Relationship Management (10%)</w:t>
      </w:r>
    </w:p>
    <w:p w14:paraId="60DC9123" w14:textId="77777777" w:rsidR="00FA7F61" w:rsidRDefault="00FA7F61" w:rsidP="001C5977">
      <w:pPr>
        <w:pStyle w:val="Bullet"/>
      </w:pPr>
      <w:r>
        <w:t>Build trust and rapport with families and young people, demonstrating empathy and emotional intelligence to resolve challenges</w:t>
      </w:r>
    </w:p>
    <w:p w14:paraId="1A0D2AF9" w14:textId="377EE97F" w:rsidR="00C94BE0" w:rsidRDefault="00831F0F" w:rsidP="002213BB">
      <w:pPr>
        <w:pStyle w:val="TableBullet"/>
      </w:pPr>
      <w:r>
        <w:t>Liaise and w</w:t>
      </w:r>
      <w:r w:rsidR="00C94BE0" w:rsidRPr="002213BB">
        <w:t>ork collaboratively with community service organisations to maximise outcomes for young people and families</w:t>
      </w:r>
    </w:p>
    <w:p w14:paraId="0A3E70B6" w14:textId="69104E8D" w:rsidR="00423DBA" w:rsidRDefault="00C1646D" w:rsidP="00E97028">
      <w:pPr>
        <w:pStyle w:val="TableBullet"/>
      </w:pPr>
      <w:r>
        <w:t>Work as part of a broade</w:t>
      </w:r>
      <w:r w:rsidR="002B3F4B">
        <w:t>r team as required</w:t>
      </w:r>
      <w:r w:rsidR="00513F99">
        <w:t xml:space="preserve"> and promote a positive and </w:t>
      </w:r>
      <w:r w:rsidR="001936C0">
        <w:t>respectful</w:t>
      </w:r>
      <w:r w:rsidR="00513F99">
        <w:t xml:space="preserve"> work environment</w:t>
      </w:r>
      <w:r w:rsidR="00FE2F08">
        <w:t xml:space="preserve">, demonstrating flexibility </w:t>
      </w:r>
      <w:r w:rsidR="00891ED8">
        <w:t>and the ability to respond quickly to changing circumstances</w:t>
      </w:r>
    </w:p>
    <w:p w14:paraId="69B0EF9D" w14:textId="3639C883" w:rsidR="00E97028" w:rsidRPr="00D82676" w:rsidRDefault="00F81B60" w:rsidP="00E97028">
      <w:pPr>
        <w:pStyle w:val="Heading2"/>
      </w:pPr>
      <w:r>
        <w:t>Administration</w:t>
      </w:r>
      <w:r w:rsidR="00E97028" w:rsidRPr="00D82676">
        <w:t xml:space="preserve"> (</w:t>
      </w:r>
      <w:r>
        <w:t>10</w:t>
      </w:r>
      <w:r w:rsidR="00E97028" w:rsidRPr="00D82676">
        <w:t>%)</w:t>
      </w:r>
    </w:p>
    <w:p w14:paraId="77963632" w14:textId="7010ED46" w:rsidR="00E27236" w:rsidRDefault="002B3F4B" w:rsidP="001C5977">
      <w:pPr>
        <w:pStyle w:val="Bullet"/>
      </w:pPr>
      <w:r>
        <w:t xml:space="preserve">Comply with all relevant </w:t>
      </w:r>
      <w:r w:rsidR="00274A3B">
        <w:t>policies and procedures and report any safety risks, including making child safe reports where appropriate</w:t>
      </w:r>
    </w:p>
    <w:p w14:paraId="64F6249C" w14:textId="6C018F0F" w:rsidR="00FD1E02" w:rsidRDefault="00FD1E02" w:rsidP="001C5977">
      <w:pPr>
        <w:pStyle w:val="Bullet"/>
      </w:pPr>
      <w:r>
        <w:t>Document</w:t>
      </w:r>
      <w:r w:rsidR="00146599">
        <w:t xml:space="preserve"> tenancy</w:t>
      </w:r>
      <w:r w:rsidR="008353F8">
        <w:t xml:space="preserve">, </w:t>
      </w:r>
      <w:r w:rsidR="00146599">
        <w:t>client</w:t>
      </w:r>
      <w:r w:rsidR="0024644A">
        <w:t xml:space="preserve"> </w:t>
      </w:r>
      <w:r w:rsidR="008353F8">
        <w:t xml:space="preserve">and asset </w:t>
      </w:r>
      <w:r w:rsidR="0024644A">
        <w:t xml:space="preserve">information in KUC’s </w:t>
      </w:r>
      <w:r w:rsidR="008353F8">
        <w:t>data</w:t>
      </w:r>
      <w:r w:rsidR="0024644A">
        <w:t xml:space="preserve"> management system (Salesforce)</w:t>
      </w:r>
      <w:r w:rsidR="00D85A0C">
        <w:t xml:space="preserve"> and </w:t>
      </w:r>
      <w:r w:rsidR="00021AC8">
        <w:t xml:space="preserve">elsewhere as </w:t>
      </w:r>
      <w:r w:rsidR="00D85A0C">
        <w:t>relevant</w:t>
      </w:r>
      <w:r w:rsidR="00CA2581">
        <w:t xml:space="preserve">, complying with privacy </w:t>
      </w:r>
      <w:r w:rsidR="008C4ECB">
        <w:t>polic</w:t>
      </w:r>
      <w:r w:rsidR="00F24A31">
        <w:t>ies</w:t>
      </w:r>
      <w:r w:rsidR="008C4ECB">
        <w:t>, procedures and legislation</w:t>
      </w:r>
    </w:p>
    <w:p w14:paraId="05989F84" w14:textId="2723C281" w:rsidR="00BC40C0" w:rsidRPr="00D82676" w:rsidRDefault="00BC40C0" w:rsidP="00BC40C0">
      <w:pPr>
        <w:pStyle w:val="Heading2"/>
      </w:pPr>
      <w:r w:rsidRPr="00D82676">
        <w:t>Monitoring &amp; Evaluation (</w:t>
      </w:r>
      <w:r w:rsidR="004C708A" w:rsidRPr="00D82676">
        <w:t>5</w:t>
      </w:r>
      <w:r w:rsidRPr="00D82676">
        <w:t>%)</w:t>
      </w:r>
    </w:p>
    <w:p w14:paraId="3D2C6596" w14:textId="3CEA7DD3" w:rsidR="00122D43" w:rsidRDefault="00F2299A" w:rsidP="001C5977">
      <w:pPr>
        <w:pStyle w:val="Bullet"/>
      </w:pPr>
      <w:r>
        <w:t>Contribute to the operationalisation of innovative new housing solutions</w:t>
      </w:r>
    </w:p>
    <w:p w14:paraId="7D675214" w14:textId="02136593" w:rsidR="00D82676" w:rsidRPr="00D82676" w:rsidRDefault="00D82676" w:rsidP="001C5977">
      <w:pPr>
        <w:pStyle w:val="Bullet"/>
      </w:pPr>
      <w:r>
        <w:t>Proactively iden</w:t>
      </w:r>
      <w:r w:rsidR="00E97028">
        <w:t>tify</w:t>
      </w:r>
      <w:r>
        <w:t xml:space="preserve"> opportunities for improvements in current procedures and practices</w:t>
      </w:r>
    </w:p>
    <w:p w14:paraId="790F8132" w14:textId="6A67EE58" w:rsidR="005F6E60" w:rsidRPr="00F230E0" w:rsidRDefault="00D82676" w:rsidP="001C5977">
      <w:pPr>
        <w:pStyle w:val="Bullet"/>
      </w:pPr>
      <w:r>
        <w:t>Participat</w:t>
      </w:r>
      <w:r w:rsidR="0024644A">
        <w:t>e</w:t>
      </w:r>
      <w:r>
        <w:t xml:space="preserve"> in the collection of data </w:t>
      </w:r>
      <w:r w:rsidR="00E34AFE">
        <w:t>to assist in outcome measurement</w:t>
      </w:r>
    </w:p>
    <w:p w14:paraId="63ABABF1" w14:textId="72F82ED6" w:rsidR="00E34AFE" w:rsidRPr="00F230E0" w:rsidRDefault="00E34AFE" w:rsidP="001C5977">
      <w:pPr>
        <w:pStyle w:val="Bullet"/>
      </w:pPr>
      <w:r>
        <w:t xml:space="preserve">Identify potential </w:t>
      </w:r>
      <w:r w:rsidR="00B37630">
        <w:t xml:space="preserve">young people or carers interested in </w:t>
      </w:r>
      <w:r w:rsidR="00F230E0">
        <w:t>sharing their lived experience</w:t>
      </w:r>
    </w:p>
    <w:p w14:paraId="06BDA88C" w14:textId="77777777" w:rsidR="00D85A0C" w:rsidRDefault="00D85A0C" w:rsidP="00240FE9">
      <w:pPr>
        <w:pStyle w:val="Heading1"/>
      </w:pPr>
    </w:p>
    <w:p w14:paraId="7681441D" w14:textId="53FC07A2" w:rsidR="00240FE9" w:rsidRDefault="00EF602B" w:rsidP="00240FE9">
      <w:pPr>
        <w:pStyle w:val="Heading1"/>
      </w:pPr>
      <w:r>
        <w:t>Selection Criteria</w:t>
      </w:r>
    </w:p>
    <w:p w14:paraId="15367517" w14:textId="217DA1DF" w:rsidR="009A34F8" w:rsidRPr="00EC463E" w:rsidRDefault="00AB0E01" w:rsidP="009A34F8">
      <w:pPr>
        <w:pStyle w:val="TableBullet"/>
      </w:pPr>
      <w:r>
        <w:t>3</w:t>
      </w:r>
      <w:r w:rsidR="009A34F8" w:rsidRPr="00EC463E">
        <w:t xml:space="preserve">+ years demonstrated experience in </w:t>
      </w:r>
      <w:r w:rsidR="00590CF2">
        <w:t xml:space="preserve">housing and tenancy management, working with </w:t>
      </w:r>
      <w:r w:rsidR="002510AD">
        <w:t>vulnerable people</w:t>
      </w:r>
      <w:r w:rsidR="00865969">
        <w:t xml:space="preserve"> </w:t>
      </w:r>
    </w:p>
    <w:p w14:paraId="524E8E6E" w14:textId="4B1E62F0" w:rsidR="001A78F6" w:rsidRDefault="001A78F6" w:rsidP="00EC463E">
      <w:pPr>
        <w:pStyle w:val="TableBullet"/>
      </w:pPr>
      <w:r>
        <w:t>Strong communication and interpersonal skills</w:t>
      </w:r>
      <w:r w:rsidR="007D47B0">
        <w:t>, with the ability to build trust</w:t>
      </w:r>
      <w:r w:rsidR="00010515">
        <w:t xml:space="preserve"> and</w:t>
      </w:r>
      <w:r w:rsidR="007D47B0">
        <w:t xml:space="preserve"> maintain boundaries</w:t>
      </w:r>
    </w:p>
    <w:p w14:paraId="34B0E7CD" w14:textId="68D03585" w:rsidR="00BE457D" w:rsidRDefault="00BE457D" w:rsidP="00EC463E">
      <w:pPr>
        <w:pStyle w:val="TableBullet"/>
      </w:pPr>
      <w:r>
        <w:t>Superior problem-solving skills</w:t>
      </w:r>
      <w:r w:rsidR="007D47B0">
        <w:t xml:space="preserve"> and </w:t>
      </w:r>
      <w:r w:rsidR="00B6083C">
        <w:t>the initiative to identify creative solutions</w:t>
      </w:r>
    </w:p>
    <w:p w14:paraId="0730971E" w14:textId="0D8BA1FA" w:rsidR="006C21D7" w:rsidRDefault="006C21D7" w:rsidP="009674EA">
      <w:pPr>
        <w:pStyle w:val="TableBullet"/>
      </w:pPr>
      <w:r>
        <w:lastRenderedPageBreak/>
        <w:t>Demonstrated ability to work collaboratively with</w:t>
      </w:r>
      <w:r w:rsidR="1479E4A8">
        <w:t>in a team and with</w:t>
      </w:r>
      <w:r>
        <w:t xml:space="preserve"> a range of stakeholders</w:t>
      </w:r>
      <w:r w:rsidR="005724B2">
        <w:t xml:space="preserve"> to achieve positive outcomes</w:t>
      </w:r>
    </w:p>
    <w:p w14:paraId="55F2542B" w14:textId="77777777" w:rsidR="005724B2" w:rsidRDefault="008B0D00" w:rsidP="008B0D00">
      <w:pPr>
        <w:pStyle w:val="TableBullet"/>
      </w:pPr>
      <w:r>
        <w:t>Excellent</w:t>
      </w:r>
      <w:r w:rsidRPr="00EC463E">
        <w:t xml:space="preserve"> written and verbal communication skills</w:t>
      </w:r>
    </w:p>
    <w:p w14:paraId="75364A3E" w14:textId="23DC7ABC" w:rsidR="003877A4" w:rsidRDefault="003877A4" w:rsidP="008B0D00">
      <w:pPr>
        <w:pStyle w:val="TableBullet"/>
      </w:pPr>
      <w:r>
        <w:t xml:space="preserve">Ability to work autonomously </w:t>
      </w:r>
      <w:r w:rsidR="005941EB">
        <w:t>and prioritise competing demands</w:t>
      </w:r>
    </w:p>
    <w:p w14:paraId="2061A842" w14:textId="2B5EADE5" w:rsidR="008B0D00" w:rsidRPr="00EC463E" w:rsidRDefault="00B63ED7" w:rsidP="008B0D00">
      <w:pPr>
        <w:pStyle w:val="TableBullet"/>
      </w:pPr>
      <w:r>
        <w:t xml:space="preserve">Proven administrative skills with a high level of </w:t>
      </w:r>
      <w:r w:rsidR="005C6857">
        <w:t>attention to detail</w:t>
      </w:r>
      <w:r>
        <w:t xml:space="preserve"> and data accuracy</w:t>
      </w:r>
    </w:p>
    <w:p w14:paraId="4C228ACC" w14:textId="2A2E24A2" w:rsidR="00865969" w:rsidRDefault="00DA04BA" w:rsidP="00240FE9">
      <w:pPr>
        <w:pStyle w:val="TableBullet"/>
      </w:pPr>
      <w:r w:rsidRPr="00EC463E">
        <w:t xml:space="preserve">Knowledge and experience with </w:t>
      </w:r>
      <w:r w:rsidR="002E1184">
        <w:t xml:space="preserve">client </w:t>
      </w:r>
      <w:r w:rsidRPr="00EC463E">
        <w:t>database</w:t>
      </w:r>
      <w:r w:rsidR="002E1184">
        <w:t>s</w:t>
      </w:r>
      <w:r w:rsidRPr="00EC463E">
        <w:t xml:space="preserve"> </w:t>
      </w:r>
    </w:p>
    <w:p w14:paraId="19AA316D" w14:textId="55558029" w:rsidR="00240FE9" w:rsidRPr="00C12512" w:rsidRDefault="00240FE9" w:rsidP="00240FE9">
      <w:pPr>
        <w:pStyle w:val="TableBullet"/>
      </w:pPr>
      <w:r w:rsidRPr="00EC463E">
        <w:t xml:space="preserve">Demonstrated </w:t>
      </w:r>
      <w:r w:rsidRPr="00C12512">
        <w:t>knowledge and experience in documenting and maintaining policies and procedures</w:t>
      </w:r>
    </w:p>
    <w:p w14:paraId="66BFB50C" w14:textId="0A8A58AB" w:rsidR="00C12512" w:rsidRPr="00C12512" w:rsidRDefault="00240FE9" w:rsidP="001C5977">
      <w:pPr>
        <w:pStyle w:val="Bullet"/>
      </w:pPr>
      <w:r>
        <w:t>Current Australian drivers’ licence</w:t>
      </w:r>
      <w:r w:rsidR="00C12512">
        <w:t>, Polic</w:t>
      </w:r>
      <w:r w:rsidR="007C3A02">
        <w:t>e</w:t>
      </w:r>
      <w:r w:rsidR="00C12512">
        <w:t xml:space="preserve"> Check and Working with Children Check</w:t>
      </w:r>
    </w:p>
    <w:p w14:paraId="5CAEDB37" w14:textId="5DF46B50" w:rsidR="00007B4E" w:rsidRPr="00EB703E" w:rsidRDefault="00007B4E" w:rsidP="00240FE9">
      <w:pPr>
        <w:pStyle w:val="Heading1"/>
      </w:pPr>
      <w:r>
        <w:t>Skills &amp; Knowledge</w:t>
      </w:r>
    </w:p>
    <w:p w14:paraId="12E11694" w14:textId="77777777" w:rsidR="00240FE9" w:rsidRPr="00F47D46" w:rsidRDefault="00240FE9" w:rsidP="00240FE9">
      <w:pPr>
        <w:pStyle w:val="BC"/>
      </w:pPr>
      <w:r w:rsidRPr="00F47D46">
        <w:rPr>
          <w:b/>
        </w:rPr>
        <w:t xml:space="preserve">Communicates with </w:t>
      </w:r>
      <w:r>
        <w:rPr>
          <w:b/>
        </w:rPr>
        <w:t>I</w:t>
      </w:r>
      <w:r w:rsidRPr="00F47D46">
        <w:rPr>
          <w:b/>
        </w:rPr>
        <w:t>nfluenc</w:t>
      </w:r>
      <w:r w:rsidRPr="008735F6">
        <w:rPr>
          <w:b/>
        </w:rPr>
        <w:t xml:space="preserve">e – </w:t>
      </w:r>
      <w:r w:rsidRPr="00F47D46">
        <w:t>Communicate clearly, actively listen to others and respond with respect.</w:t>
      </w:r>
    </w:p>
    <w:p w14:paraId="602BEB74" w14:textId="77777777" w:rsidR="00240FE9" w:rsidRDefault="00240FE9" w:rsidP="00240FE9">
      <w:pPr>
        <w:pStyle w:val="BC"/>
      </w:pPr>
      <w:r w:rsidRPr="00F47D46">
        <w:rPr>
          <w:b/>
        </w:rPr>
        <w:t xml:space="preserve">Relationship </w:t>
      </w:r>
      <w:r w:rsidRPr="008735F6">
        <w:rPr>
          <w:b/>
        </w:rPr>
        <w:t>Management –</w:t>
      </w:r>
      <w:r w:rsidRPr="00F47D46">
        <w:t xml:space="preserve"> Collaborates, cultivates and facilitates productive internal and external working relationships to influence outcomes for the benefit of K</w:t>
      </w:r>
      <w:r>
        <w:t xml:space="preserve">ids </w:t>
      </w:r>
      <w:r w:rsidRPr="00F47D46">
        <w:t>U</w:t>
      </w:r>
      <w:r>
        <w:t xml:space="preserve">nder </w:t>
      </w:r>
      <w:r w:rsidRPr="00F47D46">
        <w:t>C</w:t>
      </w:r>
      <w:r>
        <w:t>over</w:t>
      </w:r>
      <w:r w:rsidRPr="00F47D46">
        <w:t>.</w:t>
      </w:r>
    </w:p>
    <w:p w14:paraId="7F2218DC" w14:textId="77777777" w:rsidR="00240FE9" w:rsidRDefault="00240FE9" w:rsidP="00240FE9">
      <w:pPr>
        <w:pStyle w:val="BC"/>
      </w:pPr>
      <w:r w:rsidRPr="00F47D46">
        <w:rPr>
          <w:b/>
        </w:rPr>
        <w:t xml:space="preserve">Critical </w:t>
      </w:r>
      <w:r>
        <w:rPr>
          <w:b/>
        </w:rPr>
        <w:t>T</w:t>
      </w:r>
      <w:r w:rsidRPr="00F47D46">
        <w:rPr>
          <w:b/>
        </w:rPr>
        <w:t>hinking</w:t>
      </w:r>
      <w:r w:rsidRPr="00F47D46">
        <w:t xml:space="preserve"> – Makes decisions and solves problems though research, reflection, analysis and rigorous evaluation.</w:t>
      </w:r>
    </w:p>
    <w:p w14:paraId="5A20A376" w14:textId="77777777" w:rsidR="00240FE9" w:rsidRDefault="00240FE9" w:rsidP="00240FE9">
      <w:pPr>
        <w:pStyle w:val="BC"/>
        <w:rPr>
          <w:lang w:val="en-US"/>
        </w:rPr>
      </w:pPr>
      <w:r>
        <w:rPr>
          <w:b/>
          <w:lang w:val="en-US"/>
        </w:rPr>
        <w:t>Accountability</w:t>
      </w:r>
      <w:r w:rsidRPr="002256D3">
        <w:rPr>
          <w:b/>
          <w:lang w:val="en-US"/>
        </w:rPr>
        <w:t xml:space="preserve"> </w:t>
      </w:r>
      <w:r>
        <w:rPr>
          <w:b/>
          <w:lang w:val="en-US"/>
        </w:rPr>
        <w:t>–</w:t>
      </w:r>
      <w:r w:rsidRPr="002256D3">
        <w:rPr>
          <w:b/>
          <w:lang w:val="en-US"/>
        </w:rPr>
        <w:t xml:space="preserve"> </w:t>
      </w:r>
      <w:r w:rsidRPr="002256D3">
        <w:t>Achieve</w:t>
      </w:r>
      <w:r>
        <w:t xml:space="preserve"> </w:t>
      </w:r>
      <w:r w:rsidRPr="002256D3">
        <w:t>results through efficient use of resources and a commitment to quality outcomes</w:t>
      </w:r>
      <w:r w:rsidRPr="002256D3">
        <w:rPr>
          <w:lang w:val="en-US"/>
        </w:rPr>
        <w:t>.</w:t>
      </w:r>
    </w:p>
    <w:p w14:paraId="688FEF1E" w14:textId="36C9E079" w:rsidR="00C74AC1" w:rsidRPr="000857E0" w:rsidRDefault="00C74AC1" w:rsidP="00240FE9">
      <w:pPr>
        <w:pStyle w:val="BC"/>
        <w:rPr>
          <w:lang w:val="en-US"/>
        </w:rPr>
      </w:pPr>
      <w:r>
        <w:rPr>
          <w:b/>
          <w:bCs/>
        </w:rPr>
        <w:t xml:space="preserve">Service Orientation – </w:t>
      </w:r>
      <w:r>
        <w:t>Delivery and quality of service, both internal and external.</w:t>
      </w:r>
    </w:p>
    <w:p w14:paraId="76F04E37" w14:textId="77777777" w:rsidR="00240FE9" w:rsidRDefault="00240FE9" w:rsidP="00240FE9">
      <w:pPr>
        <w:pStyle w:val="BC"/>
      </w:pPr>
      <w:r w:rsidRPr="00F47D46">
        <w:rPr>
          <w:b/>
        </w:rPr>
        <w:t xml:space="preserve">Plan and </w:t>
      </w:r>
      <w:r>
        <w:rPr>
          <w:b/>
        </w:rPr>
        <w:t>P</w:t>
      </w:r>
      <w:r w:rsidRPr="00F47D46">
        <w:rPr>
          <w:b/>
        </w:rPr>
        <w:t>rioritise</w:t>
      </w:r>
      <w:r w:rsidRPr="008735F6">
        <w:rPr>
          <w:b/>
          <w:bCs/>
        </w:rPr>
        <w:t xml:space="preserve"> –</w:t>
      </w:r>
      <w:r w:rsidRPr="00F47D46">
        <w:t xml:space="preserve"> Plan to achieve priority outcomes and respond flexibly to changing circumstances.</w:t>
      </w:r>
    </w:p>
    <w:p w14:paraId="164B6BF2" w14:textId="77777777" w:rsidR="00240FE9" w:rsidRDefault="00240FE9" w:rsidP="00240FE9">
      <w:pPr>
        <w:pStyle w:val="BC"/>
      </w:pPr>
      <w:r w:rsidRPr="00F47D46">
        <w:rPr>
          <w:b/>
        </w:rPr>
        <w:t>Evaluate and Improve</w:t>
      </w:r>
      <w:r w:rsidRPr="008735F6">
        <w:rPr>
          <w:b/>
          <w:bCs/>
        </w:rPr>
        <w:t xml:space="preserve"> –</w:t>
      </w:r>
      <w:r w:rsidRPr="00F47D46">
        <w:t xml:space="preserve"> Evaluates processes or programs to drive continuous improvement.</w:t>
      </w:r>
    </w:p>
    <w:p w14:paraId="48512B36" w14:textId="4F8699A7" w:rsidR="000B6417" w:rsidRDefault="000B6417" w:rsidP="00C61371">
      <w:pPr>
        <w:tabs>
          <w:tab w:val="clear" w:pos="4513"/>
          <w:tab w:val="clear" w:pos="9026"/>
        </w:tabs>
        <w:jc w:val="left"/>
        <w:sectPr w:rsidR="000B6417" w:rsidSect="00CC36B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294" w:right="1134" w:bottom="1418" w:left="1134" w:header="709" w:footer="678" w:gutter="0"/>
          <w:cols w:space="708"/>
          <w:titlePg/>
          <w:docGrid w:linePitch="360"/>
        </w:sectPr>
      </w:pPr>
    </w:p>
    <w:p w14:paraId="06DCCCAE" w14:textId="77777777" w:rsidR="00C12512" w:rsidRPr="00C12512" w:rsidRDefault="00C12512" w:rsidP="00C12512">
      <w:pPr>
        <w:keepNext/>
        <w:keepLines/>
        <w:pBdr>
          <w:bottom w:val="single" w:sz="4" w:space="1" w:color="7AB800" w:themeColor="accent6"/>
        </w:pBdr>
        <w:spacing w:before="240" w:after="240"/>
        <w:outlineLvl w:val="0"/>
        <w:rPr>
          <w:rFonts w:eastAsiaTheme="majorEastAsia" w:cstheme="majorBidi"/>
          <w:b/>
          <w:color w:val="7AB800" w:themeColor="accent6"/>
          <w:sz w:val="20"/>
          <w:szCs w:val="18"/>
        </w:rPr>
      </w:pPr>
      <w:r w:rsidRPr="00C12512">
        <w:rPr>
          <w:rFonts w:eastAsiaTheme="majorEastAsia" w:cstheme="majorBidi"/>
          <w:b/>
          <w:color w:val="7AB800" w:themeColor="accent6"/>
          <w:sz w:val="20"/>
          <w:szCs w:val="18"/>
        </w:rPr>
        <w:t xml:space="preserve">Values and Culture fit </w:t>
      </w:r>
    </w:p>
    <w:p w14:paraId="5FA4F0C6" w14:textId="77777777" w:rsidR="00C12512" w:rsidRPr="00C12512" w:rsidRDefault="00C12512" w:rsidP="00C12512">
      <w:pPr>
        <w:numPr>
          <w:ilvl w:val="0"/>
          <w:numId w:val="1"/>
        </w:numPr>
        <w:tabs>
          <w:tab w:val="clear" w:pos="4513"/>
          <w:tab w:val="clear" w:pos="9026"/>
        </w:tabs>
        <w:autoSpaceDE w:val="0"/>
        <w:autoSpaceDN w:val="0"/>
        <w:adjustRightInd w:val="0"/>
        <w:spacing w:before="120" w:after="120"/>
        <w:ind w:left="567" w:hanging="425"/>
        <w:jc w:val="left"/>
        <w:rPr>
          <w:rFonts w:cs="Arial"/>
          <w:sz w:val="20"/>
        </w:rPr>
        <w:sectPr w:rsidR="00C12512" w:rsidRPr="00C12512" w:rsidSect="00C12512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294" w:right="1134" w:bottom="1418" w:left="1134" w:header="709" w:footer="678" w:gutter="0"/>
          <w:cols w:space="708"/>
          <w:titlePg/>
          <w:docGrid w:linePitch="360"/>
        </w:sectPr>
      </w:pPr>
    </w:p>
    <w:p w14:paraId="55B5B34C" w14:textId="77777777" w:rsidR="00C12512" w:rsidRPr="00C12512" w:rsidRDefault="00C12512" w:rsidP="00C12512">
      <w:pPr>
        <w:numPr>
          <w:ilvl w:val="0"/>
          <w:numId w:val="1"/>
        </w:numPr>
        <w:tabs>
          <w:tab w:val="clear" w:pos="4513"/>
          <w:tab w:val="clear" w:pos="9026"/>
        </w:tabs>
        <w:autoSpaceDE w:val="0"/>
        <w:autoSpaceDN w:val="0"/>
        <w:adjustRightInd w:val="0"/>
        <w:spacing w:after="240"/>
        <w:ind w:left="567" w:hanging="567"/>
        <w:jc w:val="left"/>
        <w:rPr>
          <w:rFonts w:cs="Arial"/>
          <w:sz w:val="20"/>
        </w:rPr>
      </w:pPr>
      <w:r w:rsidRPr="00C12512">
        <w:rPr>
          <w:rFonts w:cs="Arial"/>
          <w:sz w:val="20"/>
        </w:rPr>
        <w:t>Passionate about preventing and ending youth homelessness and making a tangible difference</w:t>
      </w:r>
    </w:p>
    <w:p w14:paraId="36AC3C82" w14:textId="77777777" w:rsidR="00C12512" w:rsidRPr="00C12512" w:rsidRDefault="00C12512" w:rsidP="00C12512">
      <w:pPr>
        <w:numPr>
          <w:ilvl w:val="0"/>
          <w:numId w:val="1"/>
        </w:numPr>
        <w:tabs>
          <w:tab w:val="clear" w:pos="4513"/>
          <w:tab w:val="clear" w:pos="9026"/>
        </w:tabs>
        <w:autoSpaceDE w:val="0"/>
        <w:autoSpaceDN w:val="0"/>
        <w:adjustRightInd w:val="0"/>
        <w:spacing w:after="240"/>
        <w:ind w:left="567" w:hanging="567"/>
        <w:jc w:val="left"/>
        <w:rPr>
          <w:rFonts w:cs="Arial"/>
          <w:sz w:val="20"/>
        </w:rPr>
      </w:pPr>
      <w:r w:rsidRPr="00C12512">
        <w:rPr>
          <w:rFonts w:cs="Arial"/>
          <w:sz w:val="20"/>
        </w:rPr>
        <w:t>Collaborative team player who will thrive in small, hands-on organisation</w:t>
      </w:r>
    </w:p>
    <w:p w14:paraId="089A0F29" w14:textId="77777777" w:rsidR="00C12512" w:rsidRPr="00C12512" w:rsidRDefault="00C12512" w:rsidP="00C12512">
      <w:pPr>
        <w:numPr>
          <w:ilvl w:val="0"/>
          <w:numId w:val="1"/>
        </w:numPr>
        <w:tabs>
          <w:tab w:val="clear" w:pos="4513"/>
          <w:tab w:val="clear" w:pos="9026"/>
        </w:tabs>
        <w:autoSpaceDE w:val="0"/>
        <w:autoSpaceDN w:val="0"/>
        <w:adjustRightInd w:val="0"/>
        <w:spacing w:after="240"/>
        <w:ind w:left="567" w:hanging="567"/>
        <w:jc w:val="left"/>
        <w:rPr>
          <w:rFonts w:cs="Arial"/>
          <w:sz w:val="20"/>
        </w:rPr>
      </w:pPr>
      <w:r w:rsidRPr="00C12512">
        <w:rPr>
          <w:rFonts w:cs="Arial"/>
          <w:sz w:val="20"/>
        </w:rPr>
        <w:t>Adaptable, innovative and comfortable managing multiple priorities</w:t>
      </w:r>
    </w:p>
    <w:p w14:paraId="6EEFF6D2" w14:textId="09BAA063" w:rsidR="00C12512" w:rsidRPr="00C12512" w:rsidRDefault="00C12512" w:rsidP="00C12512">
      <w:pPr>
        <w:numPr>
          <w:ilvl w:val="0"/>
          <w:numId w:val="1"/>
        </w:numPr>
        <w:tabs>
          <w:tab w:val="clear" w:pos="4513"/>
          <w:tab w:val="clear" w:pos="9026"/>
        </w:tabs>
        <w:autoSpaceDE w:val="0"/>
        <w:autoSpaceDN w:val="0"/>
        <w:adjustRightInd w:val="0"/>
        <w:spacing w:after="240"/>
        <w:ind w:left="567" w:hanging="567"/>
        <w:jc w:val="left"/>
        <w:rPr>
          <w:rFonts w:cs="Arial"/>
          <w:sz w:val="20"/>
        </w:rPr>
      </w:pPr>
      <w:r w:rsidRPr="00C12512">
        <w:rPr>
          <w:rFonts w:cs="Arial"/>
          <w:sz w:val="20"/>
        </w:rPr>
        <w:t>A positive can-do attitude</w:t>
      </w:r>
    </w:p>
    <w:p w14:paraId="616BA2F1" w14:textId="77777777" w:rsidR="00E73ACF" w:rsidRDefault="00E73ACF" w:rsidP="00124F1A">
      <w:pPr>
        <w:pStyle w:val="Heading1"/>
      </w:pPr>
    </w:p>
    <w:p w14:paraId="33195BB7" w14:textId="6A9E994A" w:rsidR="00124F1A" w:rsidRPr="00B46FD5" w:rsidRDefault="00124F1A" w:rsidP="00124F1A">
      <w:pPr>
        <w:pStyle w:val="Heading1"/>
      </w:pPr>
      <w:r w:rsidRPr="00B46FD5">
        <w:t>Child Safety Standards - Commitment</w:t>
      </w:r>
    </w:p>
    <w:p w14:paraId="6EE0437C" w14:textId="77777777" w:rsidR="00124F1A" w:rsidRDefault="00124F1A" w:rsidP="00124F1A">
      <w:pPr>
        <w:pStyle w:val="BC"/>
      </w:pPr>
      <w:r w:rsidRPr="00547222">
        <w:t>We are committed to the safety, participation and empowerment of all children.</w:t>
      </w:r>
      <w:r>
        <w:t xml:space="preserve"> </w:t>
      </w:r>
      <w:r w:rsidRPr="00547222">
        <w:t xml:space="preserve"> As part of your role, you may be working with children and people who are vulnerable. </w:t>
      </w:r>
      <w:r>
        <w:t xml:space="preserve"> </w:t>
      </w:r>
      <w:r w:rsidRPr="00547222">
        <w:t>It is your obligation to always ensure their safety and report any concerns you</w:t>
      </w:r>
      <w:r>
        <w:t xml:space="preserve"> may</w:t>
      </w:r>
      <w:r w:rsidRPr="00547222">
        <w:t xml:space="preserve"> have, in line with our Child Safe Policy and Child Safe Code of Conduct.</w:t>
      </w:r>
      <w:r>
        <w:t xml:space="preserve">  </w:t>
      </w:r>
    </w:p>
    <w:p w14:paraId="425CF630" w14:textId="571CCB1E" w:rsidR="00124F1A" w:rsidRDefault="00124F1A" w:rsidP="002204DD">
      <w:pPr>
        <w:pStyle w:val="BC"/>
      </w:pPr>
      <w:r>
        <w:t>Y</w:t>
      </w:r>
      <w:r w:rsidRPr="007B0454">
        <w:t>ou will be required to provide a Working with Children check prior to commencement and maintain this check for the duration of your employment with Kids Under Cover.</w:t>
      </w:r>
    </w:p>
    <w:p w14:paraId="1F96241F" w14:textId="77777777" w:rsidR="00C12512" w:rsidRDefault="00C12512" w:rsidP="002204DD">
      <w:pPr>
        <w:pStyle w:val="BC"/>
        <w:rPr>
          <w:rFonts w:eastAsiaTheme="majorEastAsia" w:cstheme="majorBidi"/>
          <w:b/>
          <w:color w:val="7AB800" w:themeColor="accent6"/>
          <w:szCs w:val="18"/>
        </w:rPr>
      </w:pPr>
    </w:p>
    <w:sectPr w:rsidR="00C12512" w:rsidSect="00F47D46">
      <w:type w:val="continuous"/>
      <w:pgSz w:w="11906" w:h="16838"/>
      <w:pgMar w:top="1294" w:right="1134" w:bottom="1418" w:left="1134" w:header="709" w:footer="6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6EBF" w14:textId="77777777" w:rsidR="009344F9" w:rsidRDefault="009344F9" w:rsidP="006A39A4">
      <w:r>
        <w:separator/>
      </w:r>
    </w:p>
  </w:endnote>
  <w:endnote w:type="continuationSeparator" w:id="0">
    <w:p w14:paraId="08182FED" w14:textId="77777777" w:rsidR="009344F9" w:rsidRDefault="009344F9" w:rsidP="006A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85EE" w14:textId="2075256F" w:rsidR="00486664" w:rsidRPr="00486664" w:rsidRDefault="00486664" w:rsidP="00486664">
    <w:pPr>
      <w:pStyle w:val="Footer"/>
      <w:pBdr>
        <w:top w:val="single" w:sz="4" w:space="1" w:color="7AB800" w:themeColor="accent6"/>
      </w:pBdr>
      <w:jc w:val="right"/>
      <w:rPr>
        <w:sz w:val="16"/>
        <w:szCs w:val="16"/>
      </w:rPr>
    </w:pPr>
    <w:r w:rsidRPr="006A39A4">
      <w:rPr>
        <w:sz w:val="16"/>
        <w:szCs w:val="16"/>
      </w:rPr>
      <w:t xml:space="preserve">Page </w:t>
    </w:r>
    <w:r w:rsidRPr="006A39A4">
      <w:rPr>
        <w:b/>
        <w:bCs/>
        <w:sz w:val="16"/>
        <w:szCs w:val="16"/>
      </w:rPr>
      <w:fldChar w:fldCharType="begin"/>
    </w:r>
    <w:r w:rsidRPr="006A39A4">
      <w:rPr>
        <w:b/>
        <w:bCs/>
        <w:sz w:val="16"/>
        <w:szCs w:val="16"/>
      </w:rPr>
      <w:instrText xml:space="preserve"> PAGE  \* Arabic  \* MERGEFORMAT </w:instrText>
    </w:r>
    <w:r w:rsidRPr="006A39A4">
      <w:rPr>
        <w:b/>
        <w:bCs/>
        <w:sz w:val="16"/>
        <w:szCs w:val="16"/>
      </w:rPr>
      <w:fldChar w:fldCharType="separate"/>
    </w:r>
    <w:r w:rsidR="00AE1025">
      <w:rPr>
        <w:b/>
        <w:bCs/>
        <w:noProof/>
        <w:sz w:val="16"/>
        <w:szCs w:val="16"/>
      </w:rPr>
      <w:t>4</w:t>
    </w:r>
    <w:r w:rsidRPr="006A39A4">
      <w:rPr>
        <w:b/>
        <w:bCs/>
        <w:sz w:val="16"/>
        <w:szCs w:val="16"/>
      </w:rPr>
      <w:fldChar w:fldCharType="end"/>
    </w:r>
    <w:r w:rsidRPr="006A39A4">
      <w:rPr>
        <w:sz w:val="16"/>
        <w:szCs w:val="16"/>
      </w:rPr>
      <w:t xml:space="preserve"> of </w:t>
    </w:r>
    <w:r w:rsidRPr="006A39A4">
      <w:rPr>
        <w:b/>
        <w:bCs/>
        <w:sz w:val="16"/>
        <w:szCs w:val="16"/>
      </w:rPr>
      <w:fldChar w:fldCharType="begin"/>
    </w:r>
    <w:r w:rsidRPr="006A39A4">
      <w:rPr>
        <w:b/>
        <w:bCs/>
        <w:sz w:val="16"/>
        <w:szCs w:val="16"/>
      </w:rPr>
      <w:instrText xml:space="preserve"> NUMPAGES  \* Arabic  \* MERGEFORMAT </w:instrText>
    </w:r>
    <w:r w:rsidRPr="006A39A4">
      <w:rPr>
        <w:b/>
        <w:bCs/>
        <w:sz w:val="16"/>
        <w:szCs w:val="16"/>
      </w:rPr>
      <w:fldChar w:fldCharType="separate"/>
    </w:r>
    <w:r w:rsidR="00AE1025">
      <w:rPr>
        <w:b/>
        <w:bCs/>
        <w:noProof/>
        <w:sz w:val="16"/>
        <w:szCs w:val="16"/>
      </w:rPr>
      <w:t>4</w:t>
    </w:r>
    <w:r w:rsidRPr="006A39A4">
      <w:rPr>
        <w:b/>
        <w:bCs/>
        <w:sz w:val="16"/>
        <w:szCs w:val="16"/>
      </w:rPr>
      <w:fldChar w:fldCharType="end"/>
    </w:r>
    <w:r>
      <w:rPr>
        <w:b/>
        <w:bCs/>
        <w:sz w:val="16"/>
        <w:szCs w:val="16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9C33" w14:textId="5D293137" w:rsidR="00486664" w:rsidRPr="00486664" w:rsidRDefault="00486664" w:rsidP="00486664">
    <w:pPr>
      <w:pStyle w:val="Footer"/>
      <w:pBdr>
        <w:top w:val="single" w:sz="4" w:space="1" w:color="7AB800" w:themeColor="accent6"/>
      </w:pBdr>
      <w:jc w:val="right"/>
      <w:rPr>
        <w:sz w:val="16"/>
        <w:szCs w:val="16"/>
      </w:rPr>
    </w:pPr>
    <w:r w:rsidRPr="006A39A4">
      <w:rPr>
        <w:sz w:val="16"/>
        <w:szCs w:val="16"/>
      </w:rPr>
      <w:t xml:space="preserve">Page </w:t>
    </w:r>
    <w:r w:rsidRPr="006A39A4">
      <w:rPr>
        <w:b/>
        <w:bCs/>
        <w:sz w:val="16"/>
        <w:szCs w:val="16"/>
      </w:rPr>
      <w:fldChar w:fldCharType="begin"/>
    </w:r>
    <w:r w:rsidRPr="006A39A4">
      <w:rPr>
        <w:b/>
        <w:bCs/>
        <w:sz w:val="16"/>
        <w:szCs w:val="16"/>
      </w:rPr>
      <w:instrText xml:space="preserve"> PAGE  \* Arabic  \* MERGEFORMAT </w:instrText>
    </w:r>
    <w:r w:rsidRPr="006A39A4">
      <w:rPr>
        <w:b/>
        <w:bCs/>
        <w:sz w:val="16"/>
        <w:szCs w:val="16"/>
      </w:rPr>
      <w:fldChar w:fldCharType="separate"/>
    </w:r>
    <w:r w:rsidR="00AE1025">
      <w:rPr>
        <w:b/>
        <w:bCs/>
        <w:noProof/>
        <w:sz w:val="16"/>
        <w:szCs w:val="16"/>
      </w:rPr>
      <w:t>1</w:t>
    </w:r>
    <w:r w:rsidRPr="006A39A4">
      <w:rPr>
        <w:b/>
        <w:bCs/>
        <w:sz w:val="16"/>
        <w:szCs w:val="16"/>
      </w:rPr>
      <w:fldChar w:fldCharType="end"/>
    </w:r>
    <w:r w:rsidRPr="006A39A4">
      <w:rPr>
        <w:sz w:val="16"/>
        <w:szCs w:val="16"/>
      </w:rPr>
      <w:t xml:space="preserve"> of </w:t>
    </w:r>
    <w:r w:rsidRPr="006A39A4">
      <w:rPr>
        <w:b/>
        <w:bCs/>
        <w:sz w:val="16"/>
        <w:szCs w:val="16"/>
      </w:rPr>
      <w:fldChar w:fldCharType="begin"/>
    </w:r>
    <w:r w:rsidRPr="006A39A4">
      <w:rPr>
        <w:b/>
        <w:bCs/>
        <w:sz w:val="16"/>
        <w:szCs w:val="16"/>
      </w:rPr>
      <w:instrText xml:space="preserve"> NUMPAGES  \* Arabic  \* MERGEFORMAT </w:instrText>
    </w:r>
    <w:r w:rsidRPr="006A39A4">
      <w:rPr>
        <w:b/>
        <w:bCs/>
        <w:sz w:val="16"/>
        <w:szCs w:val="16"/>
      </w:rPr>
      <w:fldChar w:fldCharType="separate"/>
    </w:r>
    <w:r w:rsidR="00AE1025">
      <w:rPr>
        <w:b/>
        <w:bCs/>
        <w:noProof/>
        <w:sz w:val="16"/>
        <w:szCs w:val="16"/>
      </w:rPr>
      <w:t>4</w:t>
    </w:r>
    <w:r w:rsidRPr="006A39A4">
      <w:rPr>
        <w:b/>
        <w:bCs/>
        <w:sz w:val="16"/>
        <w:szCs w:val="16"/>
      </w:rPr>
      <w:fldChar w:fldCharType="end"/>
    </w:r>
    <w:r>
      <w:rPr>
        <w:b/>
        <w:bCs/>
        <w:sz w:val="16"/>
        <w:szCs w:val="16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AF01" w14:textId="77777777" w:rsidR="00C12512" w:rsidRPr="00486664" w:rsidRDefault="00C12512" w:rsidP="00486664">
    <w:pPr>
      <w:pStyle w:val="Footer"/>
      <w:pBdr>
        <w:top w:val="single" w:sz="4" w:space="1" w:color="7AB800" w:themeColor="accent6"/>
      </w:pBdr>
      <w:jc w:val="right"/>
      <w:rPr>
        <w:sz w:val="16"/>
        <w:szCs w:val="16"/>
      </w:rPr>
    </w:pPr>
    <w:r w:rsidRPr="006A39A4">
      <w:rPr>
        <w:sz w:val="16"/>
        <w:szCs w:val="16"/>
      </w:rPr>
      <w:t xml:space="preserve">Page </w:t>
    </w:r>
    <w:r w:rsidRPr="006A39A4">
      <w:rPr>
        <w:b/>
        <w:bCs/>
        <w:sz w:val="16"/>
        <w:szCs w:val="16"/>
      </w:rPr>
      <w:fldChar w:fldCharType="begin"/>
    </w:r>
    <w:r w:rsidRPr="006A39A4">
      <w:rPr>
        <w:b/>
        <w:bCs/>
        <w:sz w:val="16"/>
        <w:szCs w:val="16"/>
      </w:rPr>
      <w:instrText xml:space="preserve"> PAGE  \* Arabic  \* MERGEFORMAT </w:instrText>
    </w:r>
    <w:r w:rsidRPr="006A39A4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4</w:t>
    </w:r>
    <w:r w:rsidRPr="006A39A4">
      <w:rPr>
        <w:b/>
        <w:bCs/>
        <w:sz w:val="16"/>
        <w:szCs w:val="16"/>
      </w:rPr>
      <w:fldChar w:fldCharType="end"/>
    </w:r>
    <w:r w:rsidRPr="006A39A4">
      <w:rPr>
        <w:sz w:val="16"/>
        <w:szCs w:val="16"/>
      </w:rPr>
      <w:t xml:space="preserve"> of </w:t>
    </w:r>
    <w:r w:rsidRPr="006A39A4">
      <w:rPr>
        <w:b/>
        <w:bCs/>
        <w:sz w:val="16"/>
        <w:szCs w:val="16"/>
      </w:rPr>
      <w:fldChar w:fldCharType="begin"/>
    </w:r>
    <w:r w:rsidRPr="006A39A4">
      <w:rPr>
        <w:b/>
        <w:bCs/>
        <w:sz w:val="16"/>
        <w:szCs w:val="16"/>
      </w:rPr>
      <w:instrText xml:space="preserve"> NUMPAGES  \* Arabic  \* MERGEFORMAT </w:instrText>
    </w:r>
    <w:r w:rsidRPr="006A39A4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4</w:t>
    </w:r>
    <w:r w:rsidRPr="006A39A4">
      <w:rPr>
        <w:b/>
        <w:bCs/>
        <w:sz w:val="16"/>
        <w:szCs w:val="16"/>
      </w:rPr>
      <w:fldChar w:fldCharType="end"/>
    </w:r>
    <w:r>
      <w:rPr>
        <w:b/>
        <w:bCs/>
        <w:sz w:val="16"/>
        <w:szCs w:val="16"/>
      </w:rPr>
      <w:br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FFC39" w14:textId="77777777" w:rsidR="00C12512" w:rsidRPr="00486664" w:rsidRDefault="00C12512" w:rsidP="00486664">
    <w:pPr>
      <w:pStyle w:val="Footer"/>
      <w:pBdr>
        <w:top w:val="single" w:sz="4" w:space="1" w:color="7AB800" w:themeColor="accent6"/>
      </w:pBdr>
      <w:jc w:val="right"/>
      <w:rPr>
        <w:sz w:val="16"/>
        <w:szCs w:val="16"/>
      </w:rPr>
    </w:pPr>
    <w:r w:rsidRPr="006A39A4">
      <w:rPr>
        <w:sz w:val="16"/>
        <w:szCs w:val="16"/>
      </w:rPr>
      <w:t xml:space="preserve">Page </w:t>
    </w:r>
    <w:r w:rsidRPr="006A39A4">
      <w:rPr>
        <w:b/>
        <w:bCs/>
        <w:sz w:val="16"/>
        <w:szCs w:val="16"/>
      </w:rPr>
      <w:fldChar w:fldCharType="begin"/>
    </w:r>
    <w:r w:rsidRPr="006A39A4">
      <w:rPr>
        <w:b/>
        <w:bCs/>
        <w:sz w:val="16"/>
        <w:szCs w:val="16"/>
      </w:rPr>
      <w:instrText xml:space="preserve"> PAGE  \* Arabic  \* MERGEFORMAT </w:instrText>
    </w:r>
    <w:r w:rsidRPr="006A39A4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Pr="006A39A4">
      <w:rPr>
        <w:b/>
        <w:bCs/>
        <w:sz w:val="16"/>
        <w:szCs w:val="16"/>
      </w:rPr>
      <w:fldChar w:fldCharType="end"/>
    </w:r>
    <w:r w:rsidRPr="006A39A4">
      <w:rPr>
        <w:sz w:val="16"/>
        <w:szCs w:val="16"/>
      </w:rPr>
      <w:t xml:space="preserve"> of </w:t>
    </w:r>
    <w:r w:rsidRPr="006A39A4">
      <w:rPr>
        <w:b/>
        <w:bCs/>
        <w:sz w:val="16"/>
        <w:szCs w:val="16"/>
      </w:rPr>
      <w:fldChar w:fldCharType="begin"/>
    </w:r>
    <w:r w:rsidRPr="006A39A4">
      <w:rPr>
        <w:b/>
        <w:bCs/>
        <w:sz w:val="16"/>
        <w:szCs w:val="16"/>
      </w:rPr>
      <w:instrText xml:space="preserve"> NUMPAGES  \* Arabic  \* MERGEFORMAT </w:instrText>
    </w:r>
    <w:r w:rsidRPr="006A39A4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4</w:t>
    </w:r>
    <w:r w:rsidRPr="006A39A4">
      <w:rPr>
        <w:b/>
        <w:bCs/>
        <w:sz w:val="16"/>
        <w:szCs w:val="16"/>
      </w:rPr>
      <w:fldChar w:fldCharType="end"/>
    </w:r>
    <w:r>
      <w:rPr>
        <w:b/>
        <w:bCs/>
        <w:sz w:val="16"/>
        <w:szCs w:val="16"/>
      </w:rPr>
      <w:br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fldChar w:fldCharType="end"/>
    </w:r>
    <w:r w:rsidRPr="00486664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E4AE2" w14:textId="77777777" w:rsidR="009344F9" w:rsidRDefault="009344F9" w:rsidP="006A39A4">
      <w:r>
        <w:separator/>
      </w:r>
    </w:p>
  </w:footnote>
  <w:footnote w:type="continuationSeparator" w:id="0">
    <w:p w14:paraId="74C7E9D6" w14:textId="77777777" w:rsidR="009344F9" w:rsidRDefault="009344F9" w:rsidP="006A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E980" w14:textId="53B062B1" w:rsidR="006A39A4" w:rsidRPr="006A39A4" w:rsidRDefault="006A39A4" w:rsidP="006A39A4">
    <w:pPr>
      <w:pStyle w:val="Header"/>
      <w:pBdr>
        <w:bottom w:val="single" w:sz="4" w:space="1" w:color="7AB800" w:themeColor="accent6"/>
      </w:pBdr>
      <w:jc w:val="right"/>
      <w:rPr>
        <w:sz w:val="16"/>
        <w:szCs w:val="16"/>
      </w:rPr>
    </w:pPr>
    <w:r w:rsidRPr="006A39A4">
      <w:rPr>
        <w:b/>
        <w:sz w:val="16"/>
        <w:szCs w:val="16"/>
      </w:rPr>
      <w:t>Position Description</w:t>
    </w:r>
    <w:r w:rsidR="00320059">
      <w:rPr>
        <w:b/>
        <w:sz w:val="16"/>
        <w:szCs w:val="16"/>
      </w:rPr>
      <w:t xml:space="preserve"> – </w:t>
    </w:r>
    <w:r w:rsidR="00683470">
      <w:rPr>
        <w:b/>
        <w:sz w:val="16"/>
        <w:szCs w:val="16"/>
      </w:rPr>
      <w:t>Specialist Youth Housing Worker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9529" w14:textId="160524AC" w:rsidR="00CC36B2" w:rsidRDefault="3F368306" w:rsidP="00EB703E">
    <w:r>
      <w:t xml:space="preserve">     </w:t>
    </w:r>
    <w:r w:rsidR="00CC36B2" w:rsidRPr="006A39A4">
      <w:rPr>
        <w:noProof/>
      </w:rPr>
      <w:drawing>
        <wp:anchor distT="0" distB="0" distL="114300" distR="114300" simplePos="0" relativeHeight="251677184" behindDoc="1" locked="0" layoutInCell="1" allowOverlap="1" wp14:anchorId="16806CFD" wp14:editId="57E1E3CD">
          <wp:simplePos x="0" y="0"/>
          <wp:positionH relativeFrom="column">
            <wp:posOffset>5448300</wp:posOffset>
          </wp:positionH>
          <wp:positionV relativeFrom="paragraph">
            <wp:posOffset>-102235</wp:posOffset>
          </wp:positionV>
          <wp:extent cx="668020" cy="1079500"/>
          <wp:effectExtent l="0" t="0" r="0" b="6350"/>
          <wp:wrapThrough wrapText="bothSides">
            <wp:wrapPolygon edited="0">
              <wp:start x="0" y="0"/>
              <wp:lineTo x="0" y="21346"/>
              <wp:lineTo x="20943" y="21346"/>
              <wp:lineTo x="20943" y="0"/>
              <wp:lineTo x="0" y="0"/>
            </wp:wrapPolygon>
          </wp:wrapThrough>
          <wp:docPr id="1035346379" name="Picture 10353463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C_Logo_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21D1D" w14:textId="77777777" w:rsidR="00CC36B2" w:rsidRPr="00CC36B2" w:rsidRDefault="00CC36B2" w:rsidP="00CC36B2"/>
  <w:p w14:paraId="6A63A57E" w14:textId="77777777" w:rsidR="00486664" w:rsidRPr="0037346C" w:rsidRDefault="00486664" w:rsidP="00EB703E">
    <w:pPr>
      <w:pStyle w:val="Title"/>
      <w:rPr>
        <w:rFonts w:ascii="Arial Black" w:hAnsi="Arial Black"/>
      </w:rPr>
    </w:pPr>
    <w:r w:rsidRPr="0037346C">
      <w:rPr>
        <w:rFonts w:ascii="Arial Black" w:hAnsi="Arial Black"/>
      </w:rPr>
      <w:t>POSITION DESCRIPTION</w:t>
    </w:r>
  </w:p>
  <w:p w14:paraId="0BD0C950" w14:textId="6C4E8646" w:rsidR="00486664" w:rsidRPr="00EF42D1" w:rsidRDefault="00B55081" w:rsidP="00EB703E">
    <w:pPr>
      <w:pStyle w:val="Title2"/>
    </w:pPr>
    <w:r>
      <w:t>Specialist Youth Housing Worker</w:t>
    </w:r>
  </w:p>
  <w:p w14:paraId="63C7C32C" w14:textId="77777777" w:rsidR="00CC36B2" w:rsidRDefault="00CC36B2" w:rsidP="00EB703E">
    <w:pPr>
      <w:pStyle w:val="Title2"/>
    </w:pPr>
  </w:p>
  <w:p w14:paraId="01976945" w14:textId="77777777" w:rsidR="00CC36B2" w:rsidRPr="006A39A4" w:rsidRDefault="00CC36B2" w:rsidP="00EB703E">
    <w:pPr>
      <w:pStyle w:val="Title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76FA" w14:textId="77777777" w:rsidR="00C12512" w:rsidRDefault="00000000">
    <w:pPr>
      <w:pStyle w:val="Header"/>
    </w:pPr>
    <w:r>
      <w:rPr>
        <w:noProof/>
      </w:rPr>
      <w:pict w14:anchorId="6E3434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3146110" o:spid="_x0000_s1027" type="#_x0000_t136" style="position:absolute;left:0;text-align:left;margin-left:0;margin-top:0;width:485.3pt;height:19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0261" w14:textId="77777777" w:rsidR="00C12512" w:rsidRPr="006A39A4" w:rsidRDefault="00000000" w:rsidP="006A39A4">
    <w:pPr>
      <w:pStyle w:val="Header"/>
      <w:pBdr>
        <w:bottom w:val="single" w:sz="4" w:space="1" w:color="7AB800" w:themeColor="accent6"/>
      </w:pBdr>
      <w:jc w:val="right"/>
      <w:rPr>
        <w:sz w:val="16"/>
        <w:szCs w:val="16"/>
      </w:rPr>
    </w:pPr>
    <w:r>
      <w:rPr>
        <w:noProof/>
      </w:rPr>
      <w:pict w14:anchorId="63C948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3146111" o:spid="_x0000_s1028" type="#_x0000_t136" style="position:absolute;left:0;text-align:left;margin-left:0;margin-top:0;width:485.3pt;height:194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C12512" w:rsidRPr="006A39A4">
      <w:rPr>
        <w:b/>
        <w:sz w:val="16"/>
        <w:szCs w:val="16"/>
      </w:rPr>
      <w:t>Position Description</w:t>
    </w:r>
    <w:r w:rsidR="00C12512">
      <w:rPr>
        <w:b/>
        <w:sz w:val="16"/>
        <w:szCs w:val="16"/>
      </w:rPr>
      <w:t xml:space="preserve"> – Housing Program Manager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704F" w14:textId="77777777" w:rsidR="00C12512" w:rsidRDefault="00000000" w:rsidP="00EB703E">
    <w:r>
      <w:rPr>
        <w:noProof/>
      </w:rPr>
      <w:pict w14:anchorId="3BEE13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3146109" o:spid="_x0000_s1026" type="#_x0000_t136" style="position:absolute;left:0;text-align:left;margin-left:0;margin-top:0;width:485.3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C12512" w:rsidRPr="006A39A4">
      <w:rPr>
        <w:noProof/>
      </w:rPr>
      <w:drawing>
        <wp:anchor distT="0" distB="0" distL="114300" distR="114300" simplePos="0" relativeHeight="251656192" behindDoc="1" locked="0" layoutInCell="1" allowOverlap="1" wp14:anchorId="62C004CE" wp14:editId="7B854DCA">
          <wp:simplePos x="0" y="0"/>
          <wp:positionH relativeFrom="column">
            <wp:posOffset>5448300</wp:posOffset>
          </wp:positionH>
          <wp:positionV relativeFrom="paragraph">
            <wp:posOffset>-102235</wp:posOffset>
          </wp:positionV>
          <wp:extent cx="668020" cy="1079500"/>
          <wp:effectExtent l="0" t="0" r="0" b="6350"/>
          <wp:wrapThrough wrapText="bothSides">
            <wp:wrapPolygon edited="0">
              <wp:start x="0" y="0"/>
              <wp:lineTo x="0" y="21346"/>
              <wp:lineTo x="20943" y="21346"/>
              <wp:lineTo x="20943" y="0"/>
              <wp:lineTo x="0" y="0"/>
            </wp:wrapPolygon>
          </wp:wrapThrough>
          <wp:docPr id="383538025" name="Picture 383538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C_Logo_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156689" w14:textId="77777777" w:rsidR="00C12512" w:rsidRPr="00CC36B2" w:rsidRDefault="00C12512" w:rsidP="00CC36B2"/>
  <w:p w14:paraId="2D0B5589" w14:textId="77777777" w:rsidR="00C12512" w:rsidRPr="0037346C" w:rsidRDefault="00C12512" w:rsidP="00EB703E">
    <w:pPr>
      <w:pStyle w:val="Title"/>
      <w:rPr>
        <w:rFonts w:ascii="Arial Black" w:hAnsi="Arial Black"/>
      </w:rPr>
    </w:pPr>
    <w:r w:rsidRPr="0037346C">
      <w:rPr>
        <w:rFonts w:ascii="Arial Black" w:hAnsi="Arial Black"/>
      </w:rPr>
      <w:t>POSITION DESCRIPTION</w:t>
    </w:r>
  </w:p>
  <w:p w14:paraId="26DD325A" w14:textId="77777777" w:rsidR="00C12512" w:rsidRPr="00EF42D1" w:rsidRDefault="00C12512" w:rsidP="00EB703E">
    <w:pPr>
      <w:pStyle w:val="Title2"/>
    </w:pPr>
    <w:r>
      <w:t>Housing Program Manager</w:t>
    </w:r>
  </w:p>
  <w:p w14:paraId="0EE173EA" w14:textId="77777777" w:rsidR="00C12512" w:rsidRDefault="00C12512" w:rsidP="00EB703E">
    <w:pPr>
      <w:pStyle w:val="Title2"/>
    </w:pPr>
  </w:p>
  <w:p w14:paraId="7A287F3B" w14:textId="77777777" w:rsidR="00C12512" w:rsidRPr="006A39A4" w:rsidRDefault="00C12512" w:rsidP="00EB703E">
    <w:pPr>
      <w:pStyle w:val="Title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E96"/>
    <w:multiLevelType w:val="multilevel"/>
    <w:tmpl w:val="33CC8F3C"/>
    <w:lvl w:ilvl="0">
      <w:start w:val="1"/>
      <w:numFmt w:val="decimal"/>
      <w:pStyle w:val="BulletTab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882B4A"/>
    <w:multiLevelType w:val="hybridMultilevel"/>
    <w:tmpl w:val="42345624"/>
    <w:lvl w:ilvl="0" w:tplc="071C1AF4">
      <w:start w:val="1"/>
      <w:numFmt w:val="decimal"/>
      <w:pStyle w:val="TableTextNo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B2E3E"/>
    <w:multiLevelType w:val="hybridMultilevel"/>
    <w:tmpl w:val="683E96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F42C3"/>
    <w:multiLevelType w:val="hybridMultilevel"/>
    <w:tmpl w:val="DBF006D6"/>
    <w:lvl w:ilvl="0" w:tplc="0C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6AAF1246"/>
    <w:multiLevelType w:val="hybridMultilevel"/>
    <w:tmpl w:val="7E7A7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71076"/>
    <w:multiLevelType w:val="hybridMultilevel"/>
    <w:tmpl w:val="58B2F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B458E"/>
    <w:multiLevelType w:val="hybridMultilevel"/>
    <w:tmpl w:val="9D5C3E34"/>
    <w:lvl w:ilvl="0" w:tplc="B9242872">
      <w:start w:val="1"/>
      <w:numFmt w:val="bullet"/>
      <w:pStyle w:val="Bullet"/>
      <w:lvlText w:val=""/>
      <w:lvlJc w:val="left"/>
      <w:pPr>
        <w:ind w:left="1077" w:hanging="360"/>
      </w:pPr>
      <w:rPr>
        <w:rFonts w:ascii="Symbol" w:hAnsi="Symbol" w:hint="default"/>
        <w:sz w:val="16"/>
      </w:rPr>
    </w:lvl>
    <w:lvl w:ilvl="1" w:tplc="C2C80790">
      <w:start w:val="1"/>
      <w:numFmt w:val="bullet"/>
      <w:pStyle w:val="Bullet2"/>
      <w:lvlText w:val="-"/>
      <w:lvlJc w:val="left"/>
      <w:pPr>
        <w:ind w:left="179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547401926">
    <w:abstractNumId w:val="6"/>
  </w:num>
  <w:num w:numId="2" w16cid:durableId="196239520">
    <w:abstractNumId w:val="1"/>
  </w:num>
  <w:num w:numId="3" w16cid:durableId="400636924">
    <w:abstractNumId w:val="0"/>
  </w:num>
  <w:num w:numId="4" w16cid:durableId="1724477267">
    <w:abstractNumId w:val="6"/>
  </w:num>
  <w:num w:numId="5" w16cid:durableId="1064570546">
    <w:abstractNumId w:val="4"/>
  </w:num>
  <w:num w:numId="6" w16cid:durableId="1057363226">
    <w:abstractNumId w:val="6"/>
  </w:num>
  <w:num w:numId="7" w16cid:durableId="783696531">
    <w:abstractNumId w:val="2"/>
  </w:num>
  <w:num w:numId="8" w16cid:durableId="1257906511">
    <w:abstractNumId w:val="6"/>
  </w:num>
  <w:num w:numId="9" w16cid:durableId="1047920658">
    <w:abstractNumId w:val="3"/>
  </w:num>
  <w:num w:numId="10" w16cid:durableId="1195658832">
    <w:abstractNumId w:val="6"/>
  </w:num>
  <w:num w:numId="11" w16cid:durableId="1855264986">
    <w:abstractNumId w:val="6"/>
  </w:num>
  <w:num w:numId="12" w16cid:durableId="389965756">
    <w:abstractNumId w:val="6"/>
  </w:num>
  <w:num w:numId="13" w16cid:durableId="722407560">
    <w:abstractNumId w:val="5"/>
  </w:num>
  <w:num w:numId="14" w16cid:durableId="501745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9A4"/>
    <w:rsid w:val="00007B4E"/>
    <w:rsid w:val="000100FF"/>
    <w:rsid w:val="00010515"/>
    <w:rsid w:val="0001219A"/>
    <w:rsid w:val="00013B3F"/>
    <w:rsid w:val="00017246"/>
    <w:rsid w:val="00021AC8"/>
    <w:rsid w:val="00027EC4"/>
    <w:rsid w:val="00035180"/>
    <w:rsid w:val="00053C42"/>
    <w:rsid w:val="0005578C"/>
    <w:rsid w:val="00056CA4"/>
    <w:rsid w:val="00063B7A"/>
    <w:rsid w:val="000651C5"/>
    <w:rsid w:val="00074505"/>
    <w:rsid w:val="000820B4"/>
    <w:rsid w:val="00084B01"/>
    <w:rsid w:val="0008531A"/>
    <w:rsid w:val="00086345"/>
    <w:rsid w:val="00093008"/>
    <w:rsid w:val="00094B1A"/>
    <w:rsid w:val="00094EE8"/>
    <w:rsid w:val="000A0455"/>
    <w:rsid w:val="000A25A4"/>
    <w:rsid w:val="000B14B6"/>
    <w:rsid w:val="000B1E38"/>
    <w:rsid w:val="000B2E4F"/>
    <w:rsid w:val="000B3537"/>
    <w:rsid w:val="000B6417"/>
    <w:rsid w:val="000C4B0F"/>
    <w:rsid w:val="000D1DCC"/>
    <w:rsid w:val="000D6FDE"/>
    <w:rsid w:val="000F103D"/>
    <w:rsid w:val="000F1444"/>
    <w:rsid w:val="000F313A"/>
    <w:rsid w:val="001005A8"/>
    <w:rsid w:val="00102DFB"/>
    <w:rsid w:val="00107758"/>
    <w:rsid w:val="00110541"/>
    <w:rsid w:val="00111E1C"/>
    <w:rsid w:val="00122D43"/>
    <w:rsid w:val="00124F1A"/>
    <w:rsid w:val="00126AD4"/>
    <w:rsid w:val="00136F41"/>
    <w:rsid w:val="0014149C"/>
    <w:rsid w:val="00142AFF"/>
    <w:rsid w:val="00146599"/>
    <w:rsid w:val="00151F18"/>
    <w:rsid w:val="001537D0"/>
    <w:rsid w:val="00162A09"/>
    <w:rsid w:val="00170917"/>
    <w:rsid w:val="001720B1"/>
    <w:rsid w:val="00177D91"/>
    <w:rsid w:val="00187741"/>
    <w:rsid w:val="00187868"/>
    <w:rsid w:val="00187CA7"/>
    <w:rsid w:val="00192F64"/>
    <w:rsid w:val="001936C0"/>
    <w:rsid w:val="001967FF"/>
    <w:rsid w:val="001A30CB"/>
    <w:rsid w:val="001A6EE6"/>
    <w:rsid w:val="001A76C8"/>
    <w:rsid w:val="001A78F6"/>
    <w:rsid w:val="001B51E6"/>
    <w:rsid w:val="001B5A96"/>
    <w:rsid w:val="001C45E6"/>
    <w:rsid w:val="001C5977"/>
    <w:rsid w:val="001C7F9E"/>
    <w:rsid w:val="001D0231"/>
    <w:rsid w:val="001E42B2"/>
    <w:rsid w:val="001E7FF8"/>
    <w:rsid w:val="002062D2"/>
    <w:rsid w:val="002076C7"/>
    <w:rsid w:val="00216D55"/>
    <w:rsid w:val="00217970"/>
    <w:rsid w:val="002204DD"/>
    <w:rsid w:val="002213BB"/>
    <w:rsid w:val="00232132"/>
    <w:rsid w:val="00240FE9"/>
    <w:rsid w:val="0024644A"/>
    <w:rsid w:val="002510AD"/>
    <w:rsid w:val="002525A6"/>
    <w:rsid w:val="00257F28"/>
    <w:rsid w:val="00260109"/>
    <w:rsid w:val="002602E6"/>
    <w:rsid w:val="00262D12"/>
    <w:rsid w:val="00267806"/>
    <w:rsid w:val="002721D6"/>
    <w:rsid w:val="00274A3B"/>
    <w:rsid w:val="002779B8"/>
    <w:rsid w:val="002A03EC"/>
    <w:rsid w:val="002A3405"/>
    <w:rsid w:val="002A4FD5"/>
    <w:rsid w:val="002A6BF0"/>
    <w:rsid w:val="002B3F4B"/>
    <w:rsid w:val="002B69A1"/>
    <w:rsid w:val="002B702D"/>
    <w:rsid w:val="002C0069"/>
    <w:rsid w:val="002C4B42"/>
    <w:rsid w:val="002D2BF8"/>
    <w:rsid w:val="002D337D"/>
    <w:rsid w:val="002D7660"/>
    <w:rsid w:val="002E1184"/>
    <w:rsid w:val="002E1DFB"/>
    <w:rsid w:val="002E7880"/>
    <w:rsid w:val="002F04F9"/>
    <w:rsid w:val="002F4D67"/>
    <w:rsid w:val="00303A11"/>
    <w:rsid w:val="003051D5"/>
    <w:rsid w:val="00314DF1"/>
    <w:rsid w:val="00320059"/>
    <w:rsid w:val="00321BA3"/>
    <w:rsid w:val="00321FE6"/>
    <w:rsid w:val="003258AD"/>
    <w:rsid w:val="003260F3"/>
    <w:rsid w:val="003313C3"/>
    <w:rsid w:val="00336675"/>
    <w:rsid w:val="00344292"/>
    <w:rsid w:val="00346B7F"/>
    <w:rsid w:val="00347C5E"/>
    <w:rsid w:val="00351D75"/>
    <w:rsid w:val="00353C54"/>
    <w:rsid w:val="003619D3"/>
    <w:rsid w:val="00363827"/>
    <w:rsid w:val="00363BD0"/>
    <w:rsid w:val="00363C77"/>
    <w:rsid w:val="00364AEB"/>
    <w:rsid w:val="00365280"/>
    <w:rsid w:val="003659D4"/>
    <w:rsid w:val="00366276"/>
    <w:rsid w:val="00372B22"/>
    <w:rsid w:val="0037346C"/>
    <w:rsid w:val="003877A4"/>
    <w:rsid w:val="0039163C"/>
    <w:rsid w:val="00397AE4"/>
    <w:rsid w:val="003B3824"/>
    <w:rsid w:val="003C10D6"/>
    <w:rsid w:val="003C11ED"/>
    <w:rsid w:val="003D6FA3"/>
    <w:rsid w:val="003E1DE6"/>
    <w:rsid w:val="003E39BF"/>
    <w:rsid w:val="00400BB7"/>
    <w:rsid w:val="004117FE"/>
    <w:rsid w:val="00417BC8"/>
    <w:rsid w:val="00423DBA"/>
    <w:rsid w:val="00430C19"/>
    <w:rsid w:val="0046184D"/>
    <w:rsid w:val="00465F72"/>
    <w:rsid w:val="0047090D"/>
    <w:rsid w:val="00471650"/>
    <w:rsid w:val="00473011"/>
    <w:rsid w:val="004816AD"/>
    <w:rsid w:val="00486664"/>
    <w:rsid w:val="00491D7C"/>
    <w:rsid w:val="004A29EC"/>
    <w:rsid w:val="004C11BF"/>
    <w:rsid w:val="004C2C3A"/>
    <w:rsid w:val="004C708A"/>
    <w:rsid w:val="004D541E"/>
    <w:rsid w:val="004F3C0E"/>
    <w:rsid w:val="004F59BF"/>
    <w:rsid w:val="004F66B6"/>
    <w:rsid w:val="00503E93"/>
    <w:rsid w:val="0050424F"/>
    <w:rsid w:val="00504607"/>
    <w:rsid w:val="005069B9"/>
    <w:rsid w:val="00512D5A"/>
    <w:rsid w:val="00513F99"/>
    <w:rsid w:val="005212F0"/>
    <w:rsid w:val="005329BE"/>
    <w:rsid w:val="0053564D"/>
    <w:rsid w:val="00541E50"/>
    <w:rsid w:val="00543E65"/>
    <w:rsid w:val="00547430"/>
    <w:rsid w:val="005516AA"/>
    <w:rsid w:val="00560523"/>
    <w:rsid w:val="00567530"/>
    <w:rsid w:val="005724B2"/>
    <w:rsid w:val="00574DD6"/>
    <w:rsid w:val="00580E9E"/>
    <w:rsid w:val="00585911"/>
    <w:rsid w:val="00590CF2"/>
    <w:rsid w:val="005941EB"/>
    <w:rsid w:val="00595B18"/>
    <w:rsid w:val="005A5F8D"/>
    <w:rsid w:val="005C6857"/>
    <w:rsid w:val="005C7F21"/>
    <w:rsid w:val="005D0B8F"/>
    <w:rsid w:val="005D187A"/>
    <w:rsid w:val="005D4148"/>
    <w:rsid w:val="005E082F"/>
    <w:rsid w:val="005E28A4"/>
    <w:rsid w:val="005E49B7"/>
    <w:rsid w:val="005E5AE4"/>
    <w:rsid w:val="005E5B1C"/>
    <w:rsid w:val="005F6E60"/>
    <w:rsid w:val="0060109C"/>
    <w:rsid w:val="00603A69"/>
    <w:rsid w:val="0061613E"/>
    <w:rsid w:val="00621CC7"/>
    <w:rsid w:val="006311B0"/>
    <w:rsid w:val="00644A7C"/>
    <w:rsid w:val="00645243"/>
    <w:rsid w:val="006456EE"/>
    <w:rsid w:val="0064586A"/>
    <w:rsid w:val="00645FF1"/>
    <w:rsid w:val="00646F39"/>
    <w:rsid w:val="00663FC9"/>
    <w:rsid w:val="00664CDB"/>
    <w:rsid w:val="00666AC3"/>
    <w:rsid w:val="00674729"/>
    <w:rsid w:val="006830E0"/>
    <w:rsid w:val="00683470"/>
    <w:rsid w:val="00687BB6"/>
    <w:rsid w:val="00690F10"/>
    <w:rsid w:val="00696BC2"/>
    <w:rsid w:val="006A39A4"/>
    <w:rsid w:val="006A7181"/>
    <w:rsid w:val="006B1B6E"/>
    <w:rsid w:val="006B2080"/>
    <w:rsid w:val="006B3844"/>
    <w:rsid w:val="006C0FF6"/>
    <w:rsid w:val="006C21D7"/>
    <w:rsid w:val="006C435A"/>
    <w:rsid w:val="006C4649"/>
    <w:rsid w:val="006D03F0"/>
    <w:rsid w:val="006D1262"/>
    <w:rsid w:val="006E0225"/>
    <w:rsid w:val="006F2F77"/>
    <w:rsid w:val="006F4633"/>
    <w:rsid w:val="00700A2C"/>
    <w:rsid w:val="00724C4E"/>
    <w:rsid w:val="00740086"/>
    <w:rsid w:val="00743D28"/>
    <w:rsid w:val="007621DC"/>
    <w:rsid w:val="0077046C"/>
    <w:rsid w:val="007732F9"/>
    <w:rsid w:val="00776181"/>
    <w:rsid w:val="007775CC"/>
    <w:rsid w:val="00777BFC"/>
    <w:rsid w:val="00781944"/>
    <w:rsid w:val="00782030"/>
    <w:rsid w:val="00783C86"/>
    <w:rsid w:val="00785E56"/>
    <w:rsid w:val="00795DFC"/>
    <w:rsid w:val="007C3A02"/>
    <w:rsid w:val="007D47B0"/>
    <w:rsid w:val="007D539E"/>
    <w:rsid w:val="007E1301"/>
    <w:rsid w:val="007E7899"/>
    <w:rsid w:val="007F3B13"/>
    <w:rsid w:val="00803CA8"/>
    <w:rsid w:val="00804600"/>
    <w:rsid w:val="00805251"/>
    <w:rsid w:val="00815AF9"/>
    <w:rsid w:val="008216F7"/>
    <w:rsid w:val="00821E7F"/>
    <w:rsid w:val="00831F0F"/>
    <w:rsid w:val="008324B0"/>
    <w:rsid w:val="008353F8"/>
    <w:rsid w:val="0084279E"/>
    <w:rsid w:val="00851550"/>
    <w:rsid w:val="00855988"/>
    <w:rsid w:val="008607C2"/>
    <w:rsid w:val="00865969"/>
    <w:rsid w:val="0087135C"/>
    <w:rsid w:val="00871C5A"/>
    <w:rsid w:val="00881EF3"/>
    <w:rsid w:val="00891ED8"/>
    <w:rsid w:val="00895207"/>
    <w:rsid w:val="008A686A"/>
    <w:rsid w:val="008A7F5C"/>
    <w:rsid w:val="008B0D00"/>
    <w:rsid w:val="008C4ECB"/>
    <w:rsid w:val="008D2866"/>
    <w:rsid w:val="008E23CA"/>
    <w:rsid w:val="008E371C"/>
    <w:rsid w:val="008E67BF"/>
    <w:rsid w:val="008F7673"/>
    <w:rsid w:val="00900E95"/>
    <w:rsid w:val="00903D4C"/>
    <w:rsid w:val="00905055"/>
    <w:rsid w:val="009128B4"/>
    <w:rsid w:val="00917AEC"/>
    <w:rsid w:val="00920D3F"/>
    <w:rsid w:val="009251FD"/>
    <w:rsid w:val="0092783E"/>
    <w:rsid w:val="009344F9"/>
    <w:rsid w:val="009376CC"/>
    <w:rsid w:val="00937B9D"/>
    <w:rsid w:val="009404A6"/>
    <w:rsid w:val="00940D79"/>
    <w:rsid w:val="00942392"/>
    <w:rsid w:val="009430B2"/>
    <w:rsid w:val="00952D22"/>
    <w:rsid w:val="00960020"/>
    <w:rsid w:val="00962A09"/>
    <w:rsid w:val="009635D1"/>
    <w:rsid w:val="009674EA"/>
    <w:rsid w:val="009713F6"/>
    <w:rsid w:val="00971E0A"/>
    <w:rsid w:val="00980647"/>
    <w:rsid w:val="009823DD"/>
    <w:rsid w:val="009906F5"/>
    <w:rsid w:val="009A34F8"/>
    <w:rsid w:val="009A4201"/>
    <w:rsid w:val="009A616B"/>
    <w:rsid w:val="009C6C11"/>
    <w:rsid w:val="009D07B8"/>
    <w:rsid w:val="009D2E56"/>
    <w:rsid w:val="009D38B5"/>
    <w:rsid w:val="009D47CA"/>
    <w:rsid w:val="009E08F5"/>
    <w:rsid w:val="009E534F"/>
    <w:rsid w:val="009E79A9"/>
    <w:rsid w:val="009F5A03"/>
    <w:rsid w:val="009F781A"/>
    <w:rsid w:val="00A00254"/>
    <w:rsid w:val="00A03E80"/>
    <w:rsid w:val="00A11A93"/>
    <w:rsid w:val="00A1556F"/>
    <w:rsid w:val="00A156D3"/>
    <w:rsid w:val="00A218EC"/>
    <w:rsid w:val="00A24C0F"/>
    <w:rsid w:val="00A348E5"/>
    <w:rsid w:val="00A44F87"/>
    <w:rsid w:val="00A5030F"/>
    <w:rsid w:val="00A51C0C"/>
    <w:rsid w:val="00A552AD"/>
    <w:rsid w:val="00A56BF4"/>
    <w:rsid w:val="00A577D2"/>
    <w:rsid w:val="00A6070D"/>
    <w:rsid w:val="00A63AFF"/>
    <w:rsid w:val="00A665C1"/>
    <w:rsid w:val="00A72B08"/>
    <w:rsid w:val="00A72C81"/>
    <w:rsid w:val="00A80BA9"/>
    <w:rsid w:val="00A84858"/>
    <w:rsid w:val="00A86A6A"/>
    <w:rsid w:val="00A90F70"/>
    <w:rsid w:val="00A9401F"/>
    <w:rsid w:val="00AA0239"/>
    <w:rsid w:val="00AA276E"/>
    <w:rsid w:val="00AA4936"/>
    <w:rsid w:val="00AA4FD5"/>
    <w:rsid w:val="00AB0E01"/>
    <w:rsid w:val="00AB146E"/>
    <w:rsid w:val="00AB1D1D"/>
    <w:rsid w:val="00AB23C1"/>
    <w:rsid w:val="00AC1F11"/>
    <w:rsid w:val="00AC7A07"/>
    <w:rsid w:val="00AD0719"/>
    <w:rsid w:val="00AD1397"/>
    <w:rsid w:val="00AD22D0"/>
    <w:rsid w:val="00AD559A"/>
    <w:rsid w:val="00AD7A41"/>
    <w:rsid w:val="00AE0886"/>
    <w:rsid w:val="00AE1025"/>
    <w:rsid w:val="00AE3B1F"/>
    <w:rsid w:val="00AE6202"/>
    <w:rsid w:val="00B10E7D"/>
    <w:rsid w:val="00B2028C"/>
    <w:rsid w:val="00B23A8A"/>
    <w:rsid w:val="00B27678"/>
    <w:rsid w:val="00B30B81"/>
    <w:rsid w:val="00B37630"/>
    <w:rsid w:val="00B55081"/>
    <w:rsid w:val="00B557AB"/>
    <w:rsid w:val="00B6083C"/>
    <w:rsid w:val="00B63ED7"/>
    <w:rsid w:val="00B66B07"/>
    <w:rsid w:val="00B66F12"/>
    <w:rsid w:val="00B71527"/>
    <w:rsid w:val="00B72E73"/>
    <w:rsid w:val="00B735E5"/>
    <w:rsid w:val="00B7509C"/>
    <w:rsid w:val="00B8445F"/>
    <w:rsid w:val="00B84EBF"/>
    <w:rsid w:val="00B92AB6"/>
    <w:rsid w:val="00BA156D"/>
    <w:rsid w:val="00BB4E71"/>
    <w:rsid w:val="00BB5976"/>
    <w:rsid w:val="00BC40C0"/>
    <w:rsid w:val="00BD0CC0"/>
    <w:rsid w:val="00BD55AD"/>
    <w:rsid w:val="00BE457D"/>
    <w:rsid w:val="00C103A6"/>
    <w:rsid w:val="00C12512"/>
    <w:rsid w:val="00C12B88"/>
    <w:rsid w:val="00C1646D"/>
    <w:rsid w:val="00C22605"/>
    <w:rsid w:val="00C24612"/>
    <w:rsid w:val="00C249B9"/>
    <w:rsid w:val="00C26F9A"/>
    <w:rsid w:val="00C27467"/>
    <w:rsid w:val="00C45B5E"/>
    <w:rsid w:val="00C51BA3"/>
    <w:rsid w:val="00C54937"/>
    <w:rsid w:val="00C54A00"/>
    <w:rsid w:val="00C61371"/>
    <w:rsid w:val="00C7101F"/>
    <w:rsid w:val="00C74AC1"/>
    <w:rsid w:val="00C83D55"/>
    <w:rsid w:val="00C94BE0"/>
    <w:rsid w:val="00CA1D46"/>
    <w:rsid w:val="00CA2581"/>
    <w:rsid w:val="00CA5C55"/>
    <w:rsid w:val="00CC36B2"/>
    <w:rsid w:val="00CC3D77"/>
    <w:rsid w:val="00CC71B9"/>
    <w:rsid w:val="00CC7E2B"/>
    <w:rsid w:val="00CF21C6"/>
    <w:rsid w:val="00CF5CDD"/>
    <w:rsid w:val="00D017BD"/>
    <w:rsid w:val="00D03084"/>
    <w:rsid w:val="00D07DF5"/>
    <w:rsid w:val="00D10EC0"/>
    <w:rsid w:val="00D30F52"/>
    <w:rsid w:val="00D33499"/>
    <w:rsid w:val="00D34AED"/>
    <w:rsid w:val="00D41DF9"/>
    <w:rsid w:val="00D4429B"/>
    <w:rsid w:val="00D4748B"/>
    <w:rsid w:val="00D53342"/>
    <w:rsid w:val="00D54425"/>
    <w:rsid w:val="00D56B81"/>
    <w:rsid w:val="00D63A61"/>
    <w:rsid w:val="00D657D1"/>
    <w:rsid w:val="00D71EDE"/>
    <w:rsid w:val="00D74867"/>
    <w:rsid w:val="00D82676"/>
    <w:rsid w:val="00D84F8A"/>
    <w:rsid w:val="00D85A0C"/>
    <w:rsid w:val="00D9221A"/>
    <w:rsid w:val="00D93E28"/>
    <w:rsid w:val="00DA04BA"/>
    <w:rsid w:val="00DA2A33"/>
    <w:rsid w:val="00DB05ED"/>
    <w:rsid w:val="00DC2680"/>
    <w:rsid w:val="00DD0481"/>
    <w:rsid w:val="00DD1ED3"/>
    <w:rsid w:val="00DD4648"/>
    <w:rsid w:val="00DE230E"/>
    <w:rsid w:val="00DE45FF"/>
    <w:rsid w:val="00DE6925"/>
    <w:rsid w:val="00DE7946"/>
    <w:rsid w:val="00DF377C"/>
    <w:rsid w:val="00DF635E"/>
    <w:rsid w:val="00E02BBE"/>
    <w:rsid w:val="00E123EF"/>
    <w:rsid w:val="00E1603B"/>
    <w:rsid w:val="00E16835"/>
    <w:rsid w:val="00E16EBA"/>
    <w:rsid w:val="00E2054B"/>
    <w:rsid w:val="00E23B8B"/>
    <w:rsid w:val="00E27236"/>
    <w:rsid w:val="00E34AFE"/>
    <w:rsid w:val="00E37BBE"/>
    <w:rsid w:val="00E37DD8"/>
    <w:rsid w:val="00E45461"/>
    <w:rsid w:val="00E4597C"/>
    <w:rsid w:val="00E50E08"/>
    <w:rsid w:val="00E67D93"/>
    <w:rsid w:val="00E7090D"/>
    <w:rsid w:val="00E70F18"/>
    <w:rsid w:val="00E73ACF"/>
    <w:rsid w:val="00E74195"/>
    <w:rsid w:val="00E77EDC"/>
    <w:rsid w:val="00E83E37"/>
    <w:rsid w:val="00E86CE0"/>
    <w:rsid w:val="00E92361"/>
    <w:rsid w:val="00E93371"/>
    <w:rsid w:val="00E939A7"/>
    <w:rsid w:val="00E97028"/>
    <w:rsid w:val="00EA4907"/>
    <w:rsid w:val="00EA7FE7"/>
    <w:rsid w:val="00EB703E"/>
    <w:rsid w:val="00EB72B0"/>
    <w:rsid w:val="00EC463E"/>
    <w:rsid w:val="00EC76E0"/>
    <w:rsid w:val="00ED48CF"/>
    <w:rsid w:val="00EE25ED"/>
    <w:rsid w:val="00EF2655"/>
    <w:rsid w:val="00EF42D1"/>
    <w:rsid w:val="00EF602B"/>
    <w:rsid w:val="00EF7B23"/>
    <w:rsid w:val="00F00585"/>
    <w:rsid w:val="00F02350"/>
    <w:rsid w:val="00F05865"/>
    <w:rsid w:val="00F0647E"/>
    <w:rsid w:val="00F11F89"/>
    <w:rsid w:val="00F1669E"/>
    <w:rsid w:val="00F21104"/>
    <w:rsid w:val="00F2299A"/>
    <w:rsid w:val="00F230E0"/>
    <w:rsid w:val="00F23941"/>
    <w:rsid w:val="00F24A31"/>
    <w:rsid w:val="00F2673F"/>
    <w:rsid w:val="00F36797"/>
    <w:rsid w:val="00F37650"/>
    <w:rsid w:val="00F40E95"/>
    <w:rsid w:val="00F44E44"/>
    <w:rsid w:val="00F46A4D"/>
    <w:rsid w:val="00F47E1A"/>
    <w:rsid w:val="00F547E0"/>
    <w:rsid w:val="00F57F78"/>
    <w:rsid w:val="00F71252"/>
    <w:rsid w:val="00F7366F"/>
    <w:rsid w:val="00F744D9"/>
    <w:rsid w:val="00F76CF1"/>
    <w:rsid w:val="00F80247"/>
    <w:rsid w:val="00F80A68"/>
    <w:rsid w:val="00F81B60"/>
    <w:rsid w:val="00F84FAC"/>
    <w:rsid w:val="00F95BF3"/>
    <w:rsid w:val="00FA0DA8"/>
    <w:rsid w:val="00FA14FB"/>
    <w:rsid w:val="00FA50C5"/>
    <w:rsid w:val="00FA5429"/>
    <w:rsid w:val="00FA7F61"/>
    <w:rsid w:val="00FB2712"/>
    <w:rsid w:val="00FB305B"/>
    <w:rsid w:val="00FB3A97"/>
    <w:rsid w:val="00FB600D"/>
    <w:rsid w:val="00FB7956"/>
    <w:rsid w:val="00FC40FD"/>
    <w:rsid w:val="00FD1E02"/>
    <w:rsid w:val="00FD7351"/>
    <w:rsid w:val="00FE2F08"/>
    <w:rsid w:val="00FE38C9"/>
    <w:rsid w:val="00FF3D48"/>
    <w:rsid w:val="02E6A392"/>
    <w:rsid w:val="04406D0C"/>
    <w:rsid w:val="0A801050"/>
    <w:rsid w:val="1479E4A8"/>
    <w:rsid w:val="162860BE"/>
    <w:rsid w:val="192DC6EA"/>
    <w:rsid w:val="1A3BC395"/>
    <w:rsid w:val="1D250D46"/>
    <w:rsid w:val="2709C04E"/>
    <w:rsid w:val="2AAF3DEB"/>
    <w:rsid w:val="3151734C"/>
    <w:rsid w:val="3E2D115F"/>
    <w:rsid w:val="3F368306"/>
    <w:rsid w:val="44B557B2"/>
    <w:rsid w:val="44EAA10E"/>
    <w:rsid w:val="46FC6086"/>
    <w:rsid w:val="47E6D16D"/>
    <w:rsid w:val="586F2BD6"/>
    <w:rsid w:val="58F95848"/>
    <w:rsid w:val="5AF9A34A"/>
    <w:rsid w:val="5F843115"/>
    <w:rsid w:val="5FBCFE81"/>
    <w:rsid w:val="67209528"/>
    <w:rsid w:val="6A65526E"/>
    <w:rsid w:val="724F23A9"/>
    <w:rsid w:val="7490154A"/>
    <w:rsid w:val="7749A8DD"/>
    <w:rsid w:val="785A9060"/>
    <w:rsid w:val="7C0EA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ED169"/>
  <w15:chartTrackingRefBased/>
  <w15:docId w15:val="{EC13DD75-F547-4ABF-8147-59E62A5C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8B5"/>
    <w:pPr>
      <w:tabs>
        <w:tab w:val="center" w:pos="4513"/>
        <w:tab w:val="right" w:pos="9026"/>
      </w:tabs>
      <w:jc w:val="both"/>
    </w:pPr>
    <w:rPr>
      <w:rFonts w:ascii="Arial" w:hAnsi="Arial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E9"/>
    <w:pPr>
      <w:keepNext/>
      <w:keepLines/>
      <w:pBdr>
        <w:bottom w:val="single" w:sz="4" w:space="1" w:color="7AB800" w:themeColor="accent6"/>
      </w:pBdr>
      <w:spacing w:before="240" w:after="240"/>
      <w:outlineLvl w:val="0"/>
    </w:pPr>
    <w:rPr>
      <w:rFonts w:eastAsiaTheme="majorEastAsia" w:cstheme="majorBidi"/>
      <w:b/>
      <w:color w:val="7AB800" w:themeColor="accent6"/>
      <w:sz w:val="20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FE9"/>
    <w:pPr>
      <w:keepNext/>
      <w:keepLines/>
      <w:spacing w:before="240" w:after="120"/>
      <w:outlineLvl w:val="1"/>
    </w:pPr>
    <w:rPr>
      <w:rFonts w:eastAsiaTheme="majorEastAsia" w:cs="Arial"/>
      <w:b/>
      <w:color w:val="E98300" w:themeColor="accent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A39A4"/>
  </w:style>
  <w:style w:type="character" w:customStyle="1" w:styleId="HeaderChar">
    <w:name w:val="Header Char"/>
    <w:basedOn w:val="DefaultParagraphFont"/>
    <w:link w:val="Header"/>
    <w:uiPriority w:val="99"/>
    <w:rsid w:val="006A39A4"/>
  </w:style>
  <w:style w:type="paragraph" w:styleId="Footer">
    <w:name w:val="footer"/>
    <w:basedOn w:val="Normal"/>
    <w:link w:val="FooterChar"/>
    <w:unhideWhenUsed/>
    <w:rsid w:val="006A39A4"/>
  </w:style>
  <w:style w:type="character" w:customStyle="1" w:styleId="FooterChar">
    <w:name w:val="Footer Char"/>
    <w:basedOn w:val="DefaultParagraphFont"/>
    <w:link w:val="Footer"/>
    <w:uiPriority w:val="99"/>
    <w:rsid w:val="006A39A4"/>
  </w:style>
  <w:style w:type="paragraph" w:styleId="NoSpacing">
    <w:name w:val="No Spacing"/>
    <w:uiPriority w:val="1"/>
    <w:qFormat/>
    <w:rsid w:val="006A39A4"/>
    <w:pPr>
      <w:tabs>
        <w:tab w:val="center" w:pos="4513"/>
        <w:tab w:val="right" w:pos="9026"/>
      </w:tabs>
    </w:pPr>
    <w:rPr>
      <w:rFonts w:ascii="Verdana" w:hAnsi="Verdana"/>
    </w:rPr>
  </w:style>
  <w:style w:type="character" w:customStyle="1" w:styleId="Heading1Char">
    <w:name w:val="Heading 1 Char"/>
    <w:basedOn w:val="DefaultParagraphFont"/>
    <w:link w:val="Heading1"/>
    <w:uiPriority w:val="9"/>
    <w:rsid w:val="00240FE9"/>
    <w:rPr>
      <w:rFonts w:ascii="Arial" w:eastAsiaTheme="majorEastAsia" w:hAnsi="Arial" w:cstheme="majorBidi"/>
      <w:b/>
      <w:color w:val="7AB800" w:themeColor="accent6"/>
      <w:sz w:val="20"/>
      <w:szCs w:val="18"/>
    </w:rPr>
  </w:style>
  <w:style w:type="paragraph" w:styleId="Title">
    <w:name w:val="Title"/>
    <w:basedOn w:val="Normal"/>
    <w:next w:val="Normal"/>
    <w:link w:val="TitleChar"/>
    <w:qFormat/>
    <w:rsid w:val="00EB703E"/>
    <w:rPr>
      <w:b/>
      <w:color w:val="E98300" w:themeColor="accent3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B703E"/>
    <w:rPr>
      <w:rFonts w:ascii="Arial" w:hAnsi="Arial"/>
      <w:b/>
      <w:color w:val="E98300" w:themeColor="accent3"/>
      <w:sz w:val="36"/>
      <w:szCs w:val="36"/>
    </w:rPr>
  </w:style>
  <w:style w:type="table" w:styleId="TableGrid">
    <w:name w:val="Table Grid"/>
    <w:basedOn w:val="TableNormal"/>
    <w:rsid w:val="006A39A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A39A4"/>
  </w:style>
  <w:style w:type="paragraph" w:customStyle="1" w:styleId="TableText">
    <w:name w:val="Table Text"/>
    <w:basedOn w:val="Normal"/>
    <w:qFormat/>
    <w:rsid w:val="009D38B5"/>
    <w:pPr>
      <w:tabs>
        <w:tab w:val="clear" w:pos="4513"/>
        <w:tab w:val="clear" w:pos="9026"/>
      </w:tabs>
      <w:spacing w:before="120" w:after="120"/>
    </w:pPr>
    <w:rPr>
      <w:rFonts w:eastAsia="Times New Roman" w:cs="Arial"/>
      <w:b/>
    </w:rPr>
  </w:style>
  <w:style w:type="paragraph" w:customStyle="1" w:styleId="Bullet2">
    <w:name w:val="Bullet 2"/>
    <w:basedOn w:val="Bullet"/>
    <w:qFormat/>
    <w:rsid w:val="006A39A4"/>
    <w:pPr>
      <w:numPr>
        <w:ilvl w:val="1"/>
      </w:numPr>
      <w:ind w:left="1134" w:hanging="567"/>
    </w:pPr>
  </w:style>
  <w:style w:type="paragraph" w:customStyle="1" w:styleId="Bullet">
    <w:name w:val="Bullet"/>
    <w:basedOn w:val="ListParagraph"/>
    <w:link w:val="BulletChar"/>
    <w:qFormat/>
    <w:rsid w:val="0037346C"/>
    <w:pPr>
      <w:numPr>
        <w:numId w:val="1"/>
      </w:numPr>
      <w:autoSpaceDE w:val="0"/>
      <w:autoSpaceDN w:val="0"/>
      <w:adjustRightInd w:val="0"/>
      <w:spacing w:before="120" w:after="120"/>
      <w:contextualSpacing w:val="0"/>
      <w:jc w:val="left"/>
    </w:pPr>
    <w:rPr>
      <w:rFonts w:cs="Arial"/>
      <w:color w:val="auto"/>
      <w:sz w:val="20"/>
      <w:lang w:eastAsia="en-AU"/>
    </w:rPr>
  </w:style>
  <w:style w:type="paragraph" w:customStyle="1" w:styleId="TableBullet">
    <w:name w:val="Table Bullet"/>
    <w:basedOn w:val="Bullet"/>
    <w:qFormat/>
    <w:rsid w:val="002D7660"/>
    <w:pPr>
      <w:spacing w:before="0" w:after="240"/>
    </w:pPr>
  </w:style>
  <w:style w:type="character" w:customStyle="1" w:styleId="BulletChar">
    <w:name w:val="Bullet Char"/>
    <w:basedOn w:val="DefaultParagraphFont"/>
    <w:link w:val="Bullet"/>
    <w:rsid w:val="0037346C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A39A4"/>
    <w:pPr>
      <w:tabs>
        <w:tab w:val="clear" w:pos="4513"/>
        <w:tab w:val="clear" w:pos="9026"/>
      </w:tabs>
      <w:ind w:left="720"/>
      <w:contextualSpacing/>
    </w:pPr>
    <w:rPr>
      <w:color w:val="404040" w:themeColor="text1" w:themeTint="BF"/>
      <w:lang w:eastAsia="en-US"/>
    </w:rPr>
  </w:style>
  <w:style w:type="paragraph" w:customStyle="1" w:styleId="TableTextnotbold">
    <w:name w:val="Table Text (not bold)"/>
    <w:basedOn w:val="TableText"/>
    <w:qFormat/>
    <w:rsid w:val="006A39A4"/>
    <w:rPr>
      <w:b w:val="0"/>
    </w:rPr>
  </w:style>
  <w:style w:type="paragraph" w:customStyle="1" w:styleId="TableTextNo">
    <w:name w:val="Table Text No."/>
    <w:basedOn w:val="TableText"/>
    <w:qFormat/>
    <w:rsid w:val="009D38B5"/>
    <w:pPr>
      <w:keepNext/>
      <w:numPr>
        <w:numId w:val="2"/>
      </w:numPr>
      <w:ind w:left="323" w:hanging="323"/>
    </w:pPr>
    <w:rPr>
      <w:sz w:val="20"/>
    </w:rPr>
  </w:style>
  <w:style w:type="paragraph" w:customStyle="1" w:styleId="BulletTable">
    <w:name w:val="Bullet Table"/>
    <w:basedOn w:val="Bullet"/>
    <w:link w:val="BulletTableChar"/>
    <w:qFormat/>
    <w:rsid w:val="006A39A4"/>
    <w:pPr>
      <w:numPr>
        <w:numId w:val="3"/>
      </w:numPr>
      <w:tabs>
        <w:tab w:val="clear" w:pos="720"/>
        <w:tab w:val="num" w:pos="360"/>
      </w:tabs>
      <w:ind w:left="284" w:hanging="284"/>
    </w:pPr>
  </w:style>
  <w:style w:type="character" w:customStyle="1" w:styleId="BulletTableChar">
    <w:name w:val="Bullet Table Char"/>
    <w:basedOn w:val="BulletChar"/>
    <w:link w:val="BulletTable"/>
    <w:rsid w:val="006A39A4"/>
    <w:rPr>
      <w:rFonts w:ascii="Verdana" w:eastAsia="Times New Roman" w:hAnsi="Verdana" w:cs="Arial"/>
      <w:sz w:val="20"/>
      <w:szCs w:val="20"/>
    </w:rPr>
  </w:style>
  <w:style w:type="paragraph" w:customStyle="1" w:styleId="BC">
    <w:name w:val="BC"/>
    <w:basedOn w:val="Normal"/>
    <w:link w:val="BCChar"/>
    <w:qFormat/>
    <w:rsid w:val="00240FE9"/>
    <w:pPr>
      <w:tabs>
        <w:tab w:val="clear" w:pos="4513"/>
        <w:tab w:val="clear" w:pos="9026"/>
      </w:tabs>
      <w:spacing w:after="240"/>
    </w:pPr>
    <w:rPr>
      <w:rFonts w:eastAsia="Times New Roman" w:cs="Arial"/>
      <w:sz w:val="20"/>
    </w:rPr>
  </w:style>
  <w:style w:type="character" w:customStyle="1" w:styleId="BCChar">
    <w:name w:val="BC Char"/>
    <w:basedOn w:val="DefaultParagraphFont"/>
    <w:link w:val="BC"/>
    <w:rsid w:val="00240FE9"/>
    <w:rPr>
      <w:rFonts w:ascii="Arial" w:eastAsia="Times New Roman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A39A4"/>
    <w:rPr>
      <w:rFonts w:ascii="Verdana" w:hAnsi="Verdana"/>
      <w:color w:val="404040" w:themeColor="text1" w:themeTint="BF"/>
      <w:sz w:val="20"/>
      <w:szCs w:val="20"/>
      <w:lang w:eastAsia="en-US"/>
    </w:rPr>
  </w:style>
  <w:style w:type="paragraph" w:customStyle="1" w:styleId="Title2">
    <w:name w:val="Title2"/>
    <w:basedOn w:val="Title"/>
    <w:qFormat/>
    <w:rsid w:val="00EB703E"/>
    <w:rPr>
      <w:color w:val="7AB800" w:themeColor="accent6"/>
      <w:sz w:val="24"/>
      <w:szCs w:val="24"/>
    </w:rPr>
  </w:style>
  <w:style w:type="paragraph" w:customStyle="1" w:styleId="Table10B">
    <w:name w:val="Table 10 B"/>
    <w:basedOn w:val="TableText"/>
    <w:qFormat/>
    <w:rsid w:val="009D38B5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3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35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40FE9"/>
    <w:rPr>
      <w:rFonts w:ascii="Arial" w:eastAsiaTheme="majorEastAsia" w:hAnsi="Arial" w:cs="Arial"/>
      <w:b/>
      <w:color w:val="E98300" w:themeColor="accent3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11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7F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7F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7F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1252"/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UC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FECB00"/>
      </a:accent1>
      <a:accent2>
        <a:srgbClr val="FFB612"/>
      </a:accent2>
      <a:accent3>
        <a:srgbClr val="E98300"/>
      </a:accent3>
      <a:accent4>
        <a:srgbClr val="E05206"/>
      </a:accent4>
      <a:accent5>
        <a:srgbClr val="BED600"/>
      </a:accent5>
      <a:accent6>
        <a:srgbClr val="7AB800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77136-FB59-4408-8FD1-FDA96E0B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949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subject/>
  <dc:creator>Katrina Craib</dc:creator>
  <cp:keywords/>
  <dc:description/>
  <cp:lastModifiedBy>Kara Briggs</cp:lastModifiedBy>
  <cp:revision>54</cp:revision>
  <cp:lastPrinted>2017-07-19T21:04:00Z</cp:lastPrinted>
  <dcterms:created xsi:type="dcterms:W3CDTF">2026-01-15T06:54:00Z</dcterms:created>
  <dcterms:modified xsi:type="dcterms:W3CDTF">2026-01-15T22:59:00Z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183fddd5-9625-4d10-a519-859ffd22a9c4</vt:lpwstr>
  </property>
</Properties>
</file>