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1195F829" w:rsidR="00FD376E" w:rsidRDefault="00A47C73" w:rsidP="004630F4">
            <w:pPr>
              <w:pStyle w:val="PolicyDetails"/>
              <w:cnfStyle w:val="000000100000" w:firstRow="0" w:lastRow="0" w:firstColumn="0" w:lastColumn="0" w:oddVBand="0" w:evenVBand="0" w:oddHBand="1" w:evenHBand="0" w:firstRowFirstColumn="0" w:firstRowLastColumn="0" w:lastRowFirstColumn="0" w:lastRowLastColumn="0"/>
            </w:pPr>
            <w:r>
              <w:rPr>
                <w:color w:val="auto"/>
              </w:rPr>
              <w:t>Girls Can Boys Can Community Partner Project Lead</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2717D1F5" w:rsidR="00FD376E" w:rsidRDefault="00A47C73" w:rsidP="004630F4">
            <w:pPr>
              <w:pStyle w:val="PolicyDetails"/>
              <w:cnfStyle w:val="000000000000" w:firstRow="0" w:lastRow="0" w:firstColumn="0" w:lastColumn="0" w:oddVBand="0" w:evenVBand="0" w:oddHBand="0" w:evenHBand="0" w:firstRowFirstColumn="0" w:firstRowLastColumn="0" w:lastRowFirstColumn="0" w:lastRowLastColumn="0"/>
            </w:pPr>
            <w:r>
              <w:t>Tangentyere Family Violence Prevention Program</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5370668F" w:rsidR="00FD376E" w:rsidRDefault="00526C69" w:rsidP="004630F4">
            <w:pPr>
              <w:pStyle w:val="PolicyDetails"/>
              <w:cnfStyle w:val="000000100000" w:firstRow="0" w:lastRow="0" w:firstColumn="0" w:lastColumn="0" w:oddVBand="0" w:evenVBand="0" w:oddHBand="1" w:evenHBand="0" w:firstRowFirstColumn="0" w:firstRowLastColumn="0" w:lastRowFirstColumn="0" w:lastRowLastColumn="0"/>
            </w:pPr>
            <w:r>
              <w:t>6.1</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6A9C07AB" w:rsidR="00AB6B72" w:rsidRDefault="00A47C73" w:rsidP="004630F4">
            <w:pPr>
              <w:pStyle w:val="PolicyDetails"/>
              <w:cnfStyle w:val="000000000000" w:firstRow="0" w:lastRow="0" w:firstColumn="0" w:lastColumn="0" w:oddVBand="0" w:evenVBand="0" w:oddHBand="0" w:evenHBand="0" w:firstRowFirstColumn="0" w:firstRowLastColumn="0" w:lastRowFirstColumn="0" w:lastRowLastColumn="0"/>
            </w:pPr>
            <w:r>
              <w:t>Carmel Simpson</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5BB24DF4" w:rsidR="0097420F" w:rsidRDefault="00A47C73" w:rsidP="004630F4">
            <w:pPr>
              <w:pStyle w:val="PolicyDetails"/>
              <w:cnfStyle w:val="000000100000" w:firstRow="0" w:lastRow="0" w:firstColumn="0" w:lastColumn="0" w:oddVBand="0" w:evenVBand="0" w:oddHBand="1" w:evenHBand="0" w:firstRowFirstColumn="0" w:firstRowLastColumn="0" w:lastRowFirstColumn="0" w:lastRowLastColumn="0"/>
            </w:pPr>
            <w:r>
              <w:t>25</w:t>
            </w:r>
            <w:r w:rsidR="007A1A61">
              <w:t>/09/2024</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77777777" w:rsidR="00AB6B72" w:rsidRDefault="0097420F"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031CE090" w:rsidR="00AB6B72" w:rsidRPr="0090646B" w:rsidRDefault="0097420F" w:rsidP="0090646B">
      <w:pPr>
        <w:pStyle w:val="Heading1"/>
      </w:pPr>
      <w:r w:rsidRPr="0090646B">
        <w:t xml:space="preserve">Position </w:t>
      </w:r>
      <w:r w:rsidR="0090646B" w:rsidRPr="0090646B">
        <w:t>S</w:t>
      </w:r>
      <w:r w:rsidRPr="0090646B">
        <w:t>ummary</w:t>
      </w:r>
    </w:p>
    <w:p w14:paraId="3D877DE6" w14:textId="2B139A1D" w:rsidR="00AB6B72" w:rsidRPr="0090646B" w:rsidRDefault="0097420F" w:rsidP="0090646B">
      <w:pPr>
        <w:pStyle w:val="IntroParagraph"/>
        <w:jc w:val="both"/>
      </w:pPr>
      <w:r w:rsidRPr="0090646B">
        <w:t xml:space="preserve">Tangentyere Council Aboriginal Corporation (TCAC) is a community controlled Public Benevolent Institution delivering human services and social enterprise activities for the benefit of Aboriginal people from the Alice Springs Town Camps, Urban Alice </w:t>
      </w:r>
      <w:r w:rsidR="00197F4A" w:rsidRPr="0090646B">
        <w:t>Springs,</w:t>
      </w:r>
      <w:r w:rsidRPr="0090646B">
        <w:t xml:space="preserve"> and Central Australia.</w:t>
      </w:r>
    </w:p>
    <w:p w14:paraId="0C03BB50" w14:textId="77777777" w:rsidR="001721E1" w:rsidRPr="001721E1" w:rsidRDefault="001721E1" w:rsidP="001721E1">
      <w:r w:rsidRPr="001721E1">
        <w:t>The Tangentyere Family Violence Prevention Programs (FVPP) approach is underpinned by the Northern Territory’s </w:t>
      </w:r>
      <w:r w:rsidRPr="001721E1">
        <w:rPr>
          <w:i/>
          <w:iCs/>
        </w:rPr>
        <w:t>Domestic, Family &amp; Sexual Violence Reduction Framework 2018–2028: Safe, Respected, and Free from Violence</w:t>
      </w:r>
      <w:r w:rsidRPr="001721E1">
        <w:t> and the </w:t>
      </w:r>
      <w:r w:rsidRPr="001721E1">
        <w:rPr>
          <w:i/>
          <w:iCs/>
        </w:rPr>
        <w:t>National Plan to Reduce Violence against Women and their Children 2010–2022</w:t>
      </w:r>
      <w:r w:rsidRPr="001721E1">
        <w:t>. These frameworks guide our work in addressing Domestic, Family and Sexual Violence (DFSV) among Aboriginal community members residing in the Alice Springs Town Camps.</w:t>
      </w:r>
    </w:p>
    <w:p w14:paraId="0635A8C2" w14:textId="77777777" w:rsidR="001721E1" w:rsidRPr="001721E1" w:rsidRDefault="001721E1" w:rsidP="001721E1">
      <w:r w:rsidRPr="001721E1">
        <w:t>FVPP is an integrated program supporting men, women, young people, and children impacted by DFSV. It includes prevention and intervention work, a Men’s Behaviour Change Program, the Tangentyere Women’s Family Safety Group, and the Young Women’s Family Safety Group.</w:t>
      </w:r>
    </w:p>
    <w:p w14:paraId="5397D2E6" w14:textId="77777777" w:rsidR="001721E1" w:rsidRPr="001721E1" w:rsidRDefault="001721E1" w:rsidP="001721E1">
      <w:r w:rsidRPr="001721E1">
        <w:t>The </w:t>
      </w:r>
      <w:r w:rsidRPr="001721E1">
        <w:rPr>
          <w:i/>
          <w:iCs/>
        </w:rPr>
        <w:t>Girls Can Boys Can Community Partner Project Lead</w:t>
      </w:r>
      <w:r w:rsidRPr="001721E1">
        <w:t xml:space="preserve"> will coordinate the expansion of the Girls Can Boys Can program through a community-led and project advisory approach. This will involve developing culturally safe resources and delivering training and workshops to early childhood educators, children, and families across </w:t>
      </w:r>
      <w:proofErr w:type="spellStart"/>
      <w:r w:rsidRPr="001721E1">
        <w:t>Mparntwe</w:t>
      </w:r>
      <w:proofErr w:type="spellEnd"/>
      <w:r w:rsidRPr="001721E1">
        <w:t xml:space="preserve"> (Alice Springs) and the Town Camps.</w:t>
      </w:r>
    </w:p>
    <w:p w14:paraId="039251F4" w14:textId="614FDDFC" w:rsidR="00967C27" w:rsidRDefault="001441CC" w:rsidP="006636E1">
      <w:pPr>
        <w:rPr>
          <w:rFonts w:cstheme="minorHAnsi"/>
          <w:szCs w:val="24"/>
        </w:rPr>
      </w:pPr>
      <w:r>
        <w:t xml:space="preserve">The successful candidate will have completed tertiary studies in </w:t>
      </w:r>
      <w:r w:rsidR="00B853CF">
        <w:t xml:space="preserve">Education, </w:t>
      </w:r>
      <w:r w:rsidR="00591264" w:rsidRPr="0092529B">
        <w:rPr>
          <w:rFonts w:cstheme="minorHAnsi"/>
          <w:szCs w:val="24"/>
        </w:rPr>
        <w:t xml:space="preserve">Social Work, Youth Work, </w:t>
      </w:r>
      <w:r w:rsidR="00591264">
        <w:rPr>
          <w:rFonts w:cstheme="minorHAnsi"/>
          <w:szCs w:val="24"/>
        </w:rPr>
        <w:t xml:space="preserve">Community </w:t>
      </w:r>
      <w:r w:rsidR="008D017A">
        <w:rPr>
          <w:rFonts w:cstheme="minorHAnsi"/>
          <w:szCs w:val="24"/>
        </w:rPr>
        <w:t>Development,</w:t>
      </w:r>
      <w:r w:rsidR="00591264" w:rsidRPr="0092529B">
        <w:rPr>
          <w:rFonts w:cstheme="minorHAnsi"/>
          <w:szCs w:val="24"/>
        </w:rPr>
        <w:t xml:space="preserve"> or a related discipline</w:t>
      </w:r>
      <w:r w:rsidR="00591264">
        <w:rPr>
          <w:rFonts w:cstheme="minorHAnsi"/>
          <w:szCs w:val="24"/>
        </w:rPr>
        <w:t>, and/or have relevant experience</w:t>
      </w:r>
      <w:r w:rsidR="001062AA">
        <w:rPr>
          <w:rFonts w:cstheme="minorHAnsi"/>
          <w:szCs w:val="24"/>
        </w:rPr>
        <w:t xml:space="preserve"> working alongside </w:t>
      </w:r>
      <w:r w:rsidR="00B853CF">
        <w:rPr>
          <w:rFonts w:cstheme="minorHAnsi"/>
          <w:szCs w:val="24"/>
        </w:rPr>
        <w:t>communities to deliver and develop primary prevention and education projects</w:t>
      </w:r>
      <w:r w:rsidR="001062AA">
        <w:rPr>
          <w:rFonts w:cstheme="minorHAnsi"/>
          <w:szCs w:val="24"/>
        </w:rPr>
        <w:t xml:space="preserve">. </w:t>
      </w:r>
      <w:r w:rsidR="00532CAC">
        <w:rPr>
          <w:rFonts w:cstheme="minorHAnsi"/>
          <w:szCs w:val="24"/>
        </w:rPr>
        <w:t>Having a strong understanding of DFSV is desirable, however training can be provided to the right candidate.</w:t>
      </w:r>
    </w:p>
    <w:p w14:paraId="46B4C4D7" w14:textId="3156E84A" w:rsidR="00D228A3" w:rsidRDefault="001441CC" w:rsidP="006636E1">
      <w:r w:rsidRPr="00197F4A">
        <w:t xml:space="preserve">The successful candidate will be a highly motivated individual with excellent communication skills who is committed to reducing violence against women and children and </w:t>
      </w:r>
      <w:r w:rsidR="00591264" w:rsidRPr="00197F4A">
        <w:t>supporting</w:t>
      </w:r>
      <w:r w:rsidRPr="00197F4A">
        <w:t xml:space="preserve"> </w:t>
      </w:r>
      <w:r w:rsidR="00591264" w:rsidRPr="00197F4A">
        <w:t>young people to engage in safe and respectful relationships</w:t>
      </w:r>
      <w:r>
        <w:t>.</w:t>
      </w:r>
    </w:p>
    <w:p w14:paraId="7BEB998C" w14:textId="77777777" w:rsidR="00967C27" w:rsidRDefault="00967C27" w:rsidP="006636E1">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706783BB" w14:textId="52C40951" w:rsidR="00012F71" w:rsidRDefault="0097420F" w:rsidP="00967C27">
      <w:pPr>
        <w:pStyle w:val="Heading1"/>
      </w:pPr>
      <w:r w:rsidRPr="00967C27">
        <w:lastRenderedPageBreak/>
        <w:t>Responsibilities</w:t>
      </w:r>
    </w:p>
    <w:p w14:paraId="1AF2035E" w14:textId="77777777" w:rsidR="00471D3F" w:rsidRPr="00471D3F" w:rsidRDefault="00471D3F" w:rsidP="00471D3F">
      <w:pPr>
        <w:pStyle w:val="ListParagraph"/>
        <w:rPr>
          <w:b/>
          <w:bCs/>
          <w:color w:val="auto"/>
          <w:sz w:val="24"/>
          <w:szCs w:val="24"/>
        </w:rPr>
      </w:pPr>
      <w:r w:rsidRPr="00471D3F">
        <w:rPr>
          <w:rStyle w:val="Strong"/>
          <w:b w:val="0"/>
          <w:bCs w:val="0"/>
        </w:rPr>
        <w:t>Coordinate and implement the expansion of the Girls Can Boys Can (GCBC) program using education and community development approaches that support social change, inclusion, respect and a strengths-based approach to prevent men’s violence against women and children and address the impacts of colonisation.</w:t>
      </w:r>
    </w:p>
    <w:p w14:paraId="0AEE79CE" w14:textId="1378CB74" w:rsidR="00DC7EC7" w:rsidRPr="00DC7EC7" w:rsidRDefault="00DC7EC7" w:rsidP="00DC7EC7">
      <w:pPr>
        <w:pStyle w:val="ListParagraph"/>
        <w:rPr>
          <w:lang w:eastAsia="en-AU"/>
        </w:rPr>
      </w:pPr>
      <w:r w:rsidRPr="00DC7EC7">
        <w:rPr>
          <w:lang w:eastAsia="en-AU"/>
        </w:rPr>
        <w:t xml:space="preserve">Develop </w:t>
      </w:r>
      <w:r w:rsidR="00CA4815">
        <w:rPr>
          <w:lang w:eastAsia="en-AU"/>
        </w:rPr>
        <w:t xml:space="preserve">and promote </w:t>
      </w:r>
      <w:r w:rsidRPr="00DC7EC7">
        <w:rPr>
          <w:lang w:eastAsia="en-AU"/>
        </w:rPr>
        <w:t xml:space="preserve">culturally safe, bilingual educational </w:t>
      </w:r>
      <w:r w:rsidR="00A703AD">
        <w:rPr>
          <w:lang w:eastAsia="en-AU"/>
        </w:rPr>
        <w:t xml:space="preserve">GCBC </w:t>
      </w:r>
      <w:r w:rsidRPr="00DC7EC7">
        <w:rPr>
          <w:lang w:eastAsia="en-AU"/>
        </w:rPr>
        <w:t>resources and toolkits, including facilitator guides and children's storybooks</w:t>
      </w:r>
      <w:r w:rsidR="00C90558">
        <w:rPr>
          <w:lang w:eastAsia="en-AU"/>
        </w:rPr>
        <w:t xml:space="preserve"> that promote gender equality and racial equality</w:t>
      </w:r>
      <w:r w:rsidRPr="00DC7EC7">
        <w:rPr>
          <w:lang w:eastAsia="en-AU"/>
        </w:rPr>
        <w:t>.</w:t>
      </w:r>
    </w:p>
    <w:p w14:paraId="79C38536" w14:textId="3F344BBF" w:rsidR="00DC7EC7" w:rsidRPr="00DC7EC7" w:rsidRDefault="00DC7EC7" w:rsidP="00022258">
      <w:pPr>
        <w:pStyle w:val="ListParagraph"/>
        <w:rPr>
          <w:lang w:eastAsia="en-AU"/>
        </w:rPr>
      </w:pPr>
      <w:r w:rsidRPr="00DC7EC7">
        <w:rPr>
          <w:lang w:eastAsia="en-AU"/>
        </w:rPr>
        <w:t>Deliver workshops and training to early childhood educators, children, and families across Alice Springs and Town Camp</w:t>
      </w:r>
      <w:r w:rsidR="00022258">
        <w:rPr>
          <w:lang w:eastAsia="en-AU"/>
        </w:rPr>
        <w:t>s</w:t>
      </w:r>
      <w:r w:rsidR="00022258" w:rsidRPr="00022258">
        <w:rPr>
          <w:lang w:eastAsia="en-AU"/>
        </w:rPr>
        <w:t xml:space="preserve"> </w:t>
      </w:r>
      <w:r w:rsidR="00022258">
        <w:rPr>
          <w:lang w:eastAsia="en-AU"/>
        </w:rPr>
        <w:t xml:space="preserve">to prevent men’s violence against women and children and address the impacts of colonisation. </w:t>
      </w:r>
    </w:p>
    <w:p w14:paraId="5CDA5D5B" w14:textId="7A831B75" w:rsidR="00DC7EC7" w:rsidRPr="00DC7EC7" w:rsidRDefault="00DC7EC7" w:rsidP="00DC7EC7">
      <w:pPr>
        <w:pStyle w:val="ListParagraph"/>
        <w:rPr>
          <w:lang w:eastAsia="en-AU"/>
        </w:rPr>
      </w:pPr>
      <w:r w:rsidRPr="00DC7EC7">
        <w:rPr>
          <w:lang w:eastAsia="en-AU"/>
        </w:rPr>
        <w:t>Establish and maintain respectful collaboration with Our Watch through regular meetings, planning sessions, and evaluations.</w:t>
      </w:r>
    </w:p>
    <w:p w14:paraId="403C45E6" w14:textId="77777777" w:rsidR="00DC7EC7" w:rsidRPr="00DC7EC7" w:rsidRDefault="00DC7EC7" w:rsidP="00DC7EC7">
      <w:pPr>
        <w:pStyle w:val="ListParagraph"/>
        <w:rPr>
          <w:lang w:eastAsia="en-AU"/>
        </w:rPr>
      </w:pPr>
      <w:r w:rsidRPr="00DC7EC7">
        <w:rPr>
          <w:lang w:eastAsia="en-AU"/>
        </w:rPr>
        <w:t>Develop a comprehensive project plan including timelines, deliverables, and consultation mechanisms.</w:t>
      </w:r>
    </w:p>
    <w:p w14:paraId="63525A3A" w14:textId="60E0C35C" w:rsidR="00DC7EC7" w:rsidRPr="00DC7EC7" w:rsidRDefault="00DC7EC7" w:rsidP="00DC7EC7">
      <w:pPr>
        <w:pStyle w:val="ListParagraph"/>
        <w:rPr>
          <w:lang w:eastAsia="en-AU"/>
        </w:rPr>
      </w:pPr>
      <w:r w:rsidRPr="00DC7EC7">
        <w:rPr>
          <w:lang w:eastAsia="en-AU"/>
        </w:rPr>
        <w:t xml:space="preserve">Prepare </w:t>
      </w:r>
      <w:r w:rsidR="00230136">
        <w:rPr>
          <w:lang w:eastAsia="en-AU"/>
        </w:rPr>
        <w:t xml:space="preserve">and contribute to </w:t>
      </w:r>
      <w:r w:rsidRPr="00DC7EC7">
        <w:rPr>
          <w:lang w:eastAsia="en-AU"/>
        </w:rPr>
        <w:t>required project reports, data snapshots, and contribute to ethical information use and evaluation processes.</w:t>
      </w:r>
    </w:p>
    <w:p w14:paraId="3DA0D16F" w14:textId="77777777" w:rsidR="00D8149F" w:rsidRPr="00F54527" w:rsidRDefault="00D8149F" w:rsidP="00F54527">
      <w:pPr>
        <w:pStyle w:val="ListParagraph"/>
      </w:pPr>
      <w:r w:rsidRPr="00F54527">
        <w:t>Assist with achieving quality management objectives across the organisation.</w:t>
      </w:r>
    </w:p>
    <w:p w14:paraId="5D8F6976" w14:textId="77777777" w:rsidR="00D8149F" w:rsidRPr="00F54527" w:rsidRDefault="00D8149F" w:rsidP="00F54527">
      <w:pPr>
        <w:pStyle w:val="ListParagraph"/>
      </w:pPr>
      <w:r w:rsidRPr="00F54527">
        <w:t>Assist with achieving safeguarding objectives across the organisation.</w:t>
      </w:r>
    </w:p>
    <w:p w14:paraId="61CDC169" w14:textId="77777777" w:rsidR="00D8149F" w:rsidRPr="00F54527" w:rsidRDefault="00D8149F" w:rsidP="00F54527">
      <w:pPr>
        <w:pStyle w:val="ListParagraph"/>
      </w:pPr>
      <w:r w:rsidRPr="00F54527">
        <w:t>Assist with achieving compliance objectives across the organisation.</w:t>
      </w:r>
    </w:p>
    <w:p w14:paraId="2D81C86A" w14:textId="77777777" w:rsidR="00D8149F" w:rsidRPr="00F54527" w:rsidRDefault="00D8149F" w:rsidP="00F54527">
      <w:pPr>
        <w:pStyle w:val="ListParagraph"/>
      </w:pPr>
      <w:r w:rsidRPr="00F54527">
        <w:t>Other reasonable duties as required.</w:t>
      </w:r>
    </w:p>
    <w:p w14:paraId="3B172A56" w14:textId="23544580" w:rsidR="00AB6B72" w:rsidRPr="008A5527" w:rsidRDefault="0097420F" w:rsidP="008A5527">
      <w:pPr>
        <w:pStyle w:val="Heading1"/>
      </w:pPr>
      <w:r w:rsidRPr="008A552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77903"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740BD22" w14:textId="77777777" w:rsidR="00471D3F" w:rsidRPr="00471D3F" w:rsidRDefault="00471D3F" w:rsidP="00471D3F">
            <w:pPr>
              <w:pStyle w:val="ListParagraph"/>
              <w:rPr>
                <w:lang w:eastAsia="en-AU"/>
              </w:rPr>
            </w:pPr>
            <w:r w:rsidRPr="00471D3F">
              <w:rPr>
                <w:lang w:eastAsia="en-AU"/>
              </w:rPr>
              <w:t>Coordinate and implement the expansion of the Girls Can Boys Can (GCBC) program using education and community development approaches that support social change, inclusion, respect and a strengths-based approach to prevent men’s violence against women and children and address the impacts of colonisation.</w:t>
            </w:r>
          </w:p>
          <w:p w14:paraId="7138FAE5" w14:textId="3562252E" w:rsidR="00877903" w:rsidRPr="00866799" w:rsidRDefault="00877903" w:rsidP="00853324"/>
        </w:tc>
        <w:tc>
          <w:tcPr>
            <w:tcW w:w="5103" w:type="dxa"/>
            <w:tcBorders>
              <w:top w:val="single" w:sz="4" w:space="0" w:color="992008" w:themeColor="text2"/>
            </w:tcBorders>
          </w:tcPr>
          <w:p w14:paraId="1CAFD01A" w14:textId="2B5221AD" w:rsidR="0005449F" w:rsidRPr="0005449F"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GCBC program expansion is delivered in line with community-identified priorities and local needs.</w:t>
            </w:r>
          </w:p>
          <w:p w14:paraId="1FCF2853" w14:textId="29620F28" w:rsidR="0005449F" w:rsidRPr="0005449F"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Program consistently reflects and promotes inclusion, respect, gender equity, cultural safety, and anti-colonial practice.</w:t>
            </w:r>
          </w:p>
          <w:p w14:paraId="694AB870" w14:textId="526ADFDC" w:rsidR="0005449F" w:rsidRPr="0005449F"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Community engagement processes are clearly documented (e.g. meeting minutes, consultation logs) and reviewed at regular intervals.</w:t>
            </w:r>
          </w:p>
          <w:p w14:paraId="72929B0B" w14:textId="56FCD7F6" w:rsidR="0005449F" w:rsidRPr="0005449F"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All project milestones are delivered on schedule, aligned with the agreed project plan.</w:t>
            </w:r>
          </w:p>
          <w:p w14:paraId="7D52E695" w14:textId="7363C75F" w:rsidR="0005449F" w:rsidRPr="0005449F"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Participant and stakeholder feedback reflects high levels of cultural safety, relevance, and trust in program delivery.</w:t>
            </w:r>
          </w:p>
          <w:p w14:paraId="31FE2126" w14:textId="50CC314D" w:rsidR="00877903" w:rsidRPr="00866799" w:rsidRDefault="0005449F" w:rsidP="0005449F">
            <w:pPr>
              <w:pStyle w:val="ListParagraph"/>
              <w:cnfStyle w:val="000000100000" w:firstRow="0" w:lastRow="0" w:firstColumn="0" w:lastColumn="0" w:oddVBand="0" w:evenVBand="0" w:oddHBand="1" w:evenHBand="0" w:firstRowFirstColumn="0" w:firstRowLastColumn="0" w:lastRowFirstColumn="0" w:lastRowLastColumn="0"/>
            </w:pPr>
            <w:r w:rsidRPr="0005449F">
              <w:t>Strengths-based, trauma-informed and culturally appropriate approaches are consistently documented in program design and delivery (e.g. facilitator notes, debrief reflections, curriculum review).</w:t>
            </w:r>
          </w:p>
        </w:tc>
      </w:tr>
      <w:tr w:rsidR="00877903"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28FED03" w14:textId="77777777" w:rsidR="009C02CE" w:rsidRPr="00DC7EC7" w:rsidRDefault="009C02CE" w:rsidP="009C02CE">
            <w:pPr>
              <w:pStyle w:val="ListParagraph"/>
              <w:rPr>
                <w:lang w:eastAsia="en-AU"/>
              </w:rPr>
            </w:pPr>
            <w:r w:rsidRPr="00DC7EC7">
              <w:rPr>
                <w:lang w:eastAsia="en-AU"/>
              </w:rPr>
              <w:t xml:space="preserve">Develop </w:t>
            </w:r>
            <w:r>
              <w:rPr>
                <w:lang w:eastAsia="en-AU"/>
              </w:rPr>
              <w:t xml:space="preserve">and promote </w:t>
            </w:r>
            <w:r w:rsidRPr="00DC7EC7">
              <w:rPr>
                <w:lang w:eastAsia="en-AU"/>
              </w:rPr>
              <w:t xml:space="preserve">culturally safe, bilingual educational </w:t>
            </w:r>
            <w:r>
              <w:rPr>
                <w:lang w:eastAsia="en-AU"/>
              </w:rPr>
              <w:t xml:space="preserve">GCBC </w:t>
            </w:r>
            <w:r w:rsidRPr="00DC7EC7">
              <w:rPr>
                <w:lang w:eastAsia="en-AU"/>
              </w:rPr>
              <w:t>resources and toolkits, including facilitator guides and children's storybooks</w:t>
            </w:r>
            <w:r>
              <w:rPr>
                <w:lang w:eastAsia="en-AU"/>
              </w:rPr>
              <w:t xml:space="preserve"> that promote gender equality and racial equality</w:t>
            </w:r>
            <w:r w:rsidRPr="00DC7EC7">
              <w:rPr>
                <w:lang w:eastAsia="en-AU"/>
              </w:rPr>
              <w:t>.</w:t>
            </w:r>
          </w:p>
          <w:p w14:paraId="2B9D5F54" w14:textId="02D7F279" w:rsidR="00877903" w:rsidRPr="00526F83" w:rsidRDefault="00877903" w:rsidP="009C02CE">
            <w:pPr>
              <w:pStyle w:val="ListParagraph"/>
              <w:numPr>
                <w:ilvl w:val="0"/>
                <w:numId w:val="0"/>
              </w:numPr>
              <w:ind w:left="284"/>
              <w:rPr>
                <w:b w:val="0"/>
                <w:bCs w:val="0"/>
              </w:rPr>
            </w:pPr>
          </w:p>
        </w:tc>
        <w:tc>
          <w:tcPr>
            <w:tcW w:w="5103" w:type="dxa"/>
          </w:tcPr>
          <w:p w14:paraId="35D4002D" w14:textId="7F39A998"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lastRenderedPageBreak/>
              <w:t>GCBC facilitator toolkits, storybooks, and visual resources are co-designed through documented community consultation processes (e.g. design workshops, advisory group input, yarning sessions).</w:t>
            </w:r>
          </w:p>
          <w:p w14:paraId="21179557" w14:textId="54C47577"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lastRenderedPageBreak/>
              <w:t>Resources explicitly promote gender and racial equity and are reviewed for accessibility and relevance by educators and families.</w:t>
            </w:r>
          </w:p>
          <w:p w14:paraId="20C90007" w14:textId="4A441BE5"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t>A minimum of three high-quality, bilingual GCBC resources are developed and disseminated during the project timeframe.</w:t>
            </w:r>
          </w:p>
          <w:p w14:paraId="5A12C2B7" w14:textId="05495C63"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t>Community advisory group(s) formally review and approve all major educational materials prior to dissemination.</w:t>
            </w:r>
          </w:p>
          <w:p w14:paraId="1CC4CCD6" w14:textId="4C8CF6A2"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t>Feedback from early years educators, families, and service providers confirms the relevance, cultural safety, and usability of the resources.</w:t>
            </w:r>
          </w:p>
          <w:p w14:paraId="44F2E5DD" w14:textId="7207510A" w:rsidR="001B1935" w:rsidRPr="001B1935" w:rsidRDefault="001B1935" w:rsidP="001B1935">
            <w:pPr>
              <w:pStyle w:val="ListParagraph"/>
              <w:cnfStyle w:val="000000000000" w:firstRow="0" w:lastRow="0" w:firstColumn="0" w:lastColumn="0" w:oddVBand="0" w:evenVBand="0" w:oddHBand="0" w:evenHBand="0" w:firstRowFirstColumn="0" w:firstRowLastColumn="0" w:lastRowFirstColumn="0" w:lastRowLastColumn="0"/>
            </w:pPr>
            <w:r w:rsidRPr="001B1935">
              <w:t>GCBC materials are actively promoted through at least two dissemination channels (e.g. local forums, social media, community events, or early years networks).</w:t>
            </w:r>
          </w:p>
          <w:p w14:paraId="4F5ED861" w14:textId="1C2356CB" w:rsidR="00E56983" w:rsidRPr="001B1935" w:rsidRDefault="001B1935" w:rsidP="00A71CF0">
            <w:pPr>
              <w:pStyle w:val="ListParagraph"/>
              <w:cnfStyle w:val="000000000000" w:firstRow="0" w:lastRow="0" w:firstColumn="0" w:lastColumn="0" w:oddVBand="0" w:evenVBand="0" w:oddHBand="0" w:evenHBand="0" w:firstRowFirstColumn="0" w:firstRowLastColumn="0" w:lastRowFirstColumn="0" w:lastRowLastColumn="0"/>
            </w:pPr>
            <w:r w:rsidRPr="001B1935">
              <w:t>Usage of GCBC resources by educators and families is monitored and documented (e.g. through distribution records, observations, or informal feedback).</w:t>
            </w:r>
          </w:p>
        </w:tc>
      </w:tr>
      <w:tr w:rsidR="00E27F5C" w14:paraId="5A26076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03EB1A8" w14:textId="114D66F1" w:rsidR="00632E44" w:rsidRPr="00DC7EC7" w:rsidRDefault="00632E44" w:rsidP="00632E44">
            <w:pPr>
              <w:pStyle w:val="ListParagraph"/>
              <w:rPr>
                <w:lang w:eastAsia="en-AU"/>
              </w:rPr>
            </w:pPr>
            <w:r w:rsidRPr="00DC7EC7">
              <w:rPr>
                <w:lang w:eastAsia="en-AU"/>
              </w:rPr>
              <w:lastRenderedPageBreak/>
              <w:t>Deliver workshops and training to early childhood educators, children, and families across Alice Springs and Town Camp</w:t>
            </w:r>
            <w:r>
              <w:rPr>
                <w:lang w:eastAsia="en-AU"/>
              </w:rPr>
              <w:t>s</w:t>
            </w:r>
            <w:r w:rsidRPr="00022258">
              <w:rPr>
                <w:lang w:eastAsia="en-AU"/>
              </w:rPr>
              <w:t xml:space="preserve"> </w:t>
            </w:r>
            <w:r>
              <w:rPr>
                <w:lang w:eastAsia="en-AU"/>
              </w:rPr>
              <w:t xml:space="preserve">to prevent men’s violence against women and children and address the impacts of colonisation. </w:t>
            </w:r>
          </w:p>
          <w:p w14:paraId="2B924B8D" w14:textId="77777777" w:rsidR="00E27F5C" w:rsidRPr="00866799" w:rsidRDefault="00E27F5C" w:rsidP="00F54527">
            <w:pPr>
              <w:pStyle w:val="ListParagraph"/>
              <w:rPr>
                <w:b w:val="0"/>
                <w:bCs w:val="0"/>
              </w:rPr>
            </w:pPr>
            <w:r w:rsidRPr="00866799">
              <w:rPr>
                <w:b w:val="0"/>
                <w:bCs w:val="0"/>
              </w:rPr>
              <w:t>Provide high quality group facilitation that is underpinned by appropriate theoretical frameworks.</w:t>
            </w:r>
          </w:p>
          <w:p w14:paraId="2669309F" w14:textId="2366FD85" w:rsidR="00E27F5C" w:rsidRPr="00866799" w:rsidRDefault="00E27F5C" w:rsidP="00F54527">
            <w:pPr>
              <w:pStyle w:val="ListParagraph"/>
              <w:rPr>
                <w:b w:val="0"/>
                <w:bCs w:val="0"/>
              </w:rPr>
            </w:pPr>
            <w:r w:rsidRPr="00866799">
              <w:rPr>
                <w:b w:val="0"/>
                <w:bCs w:val="0"/>
              </w:rPr>
              <w:t>Group work is culturally safe, and trauma informed.</w:t>
            </w:r>
          </w:p>
          <w:p w14:paraId="7597B252" w14:textId="24938143" w:rsidR="00EC0349" w:rsidRPr="00866799" w:rsidRDefault="00EC0349" w:rsidP="00F54527">
            <w:pPr>
              <w:pStyle w:val="ListParagraph"/>
              <w:rPr>
                <w:b w:val="0"/>
                <w:bCs w:val="0"/>
              </w:rPr>
            </w:pPr>
            <w:r w:rsidRPr="00EC0349">
              <w:rPr>
                <w:b w:val="0"/>
                <w:bCs w:val="0"/>
              </w:rPr>
              <w:t xml:space="preserve">Attitudes that support violence towards women are </w:t>
            </w:r>
            <w:r w:rsidRPr="00866799">
              <w:rPr>
                <w:b w:val="0"/>
                <w:bCs w:val="0"/>
              </w:rPr>
              <w:t>challenged.</w:t>
            </w:r>
          </w:p>
          <w:p w14:paraId="4030D9DA" w14:textId="5AA84FFC" w:rsidR="00E76F9C" w:rsidRPr="00E76F9C" w:rsidRDefault="00632E44" w:rsidP="00F54527">
            <w:pPr>
              <w:pStyle w:val="ListParagraph"/>
              <w:rPr>
                <w:b w:val="0"/>
                <w:bCs w:val="0"/>
              </w:rPr>
            </w:pPr>
            <w:r>
              <w:rPr>
                <w:b w:val="0"/>
                <w:bCs w:val="0"/>
              </w:rPr>
              <w:t>Aboriginal</w:t>
            </w:r>
            <w:r w:rsidR="00FF498A" w:rsidRPr="00E27F5C">
              <w:rPr>
                <w:b w:val="0"/>
                <w:bCs w:val="0"/>
              </w:rPr>
              <w:t xml:space="preserve"> people’s strengths are acknowledged and </w:t>
            </w:r>
            <w:r w:rsidR="00FF498A" w:rsidRPr="00866799">
              <w:rPr>
                <w:b w:val="0"/>
                <w:bCs w:val="0"/>
              </w:rPr>
              <w:t>celebrated.</w:t>
            </w:r>
          </w:p>
          <w:p w14:paraId="42F01466" w14:textId="180FE8D2" w:rsidR="00E27F5C" w:rsidRPr="00526F83" w:rsidRDefault="00E76F9C" w:rsidP="00526F83">
            <w:pPr>
              <w:pStyle w:val="ListParagraph"/>
              <w:rPr>
                <w:b w:val="0"/>
                <w:bCs w:val="0"/>
              </w:rPr>
            </w:pPr>
            <w:r w:rsidRPr="00E27F5C">
              <w:rPr>
                <w:b w:val="0"/>
                <w:bCs w:val="0"/>
              </w:rPr>
              <w:t>Attitudes that support violence towards women are challenged</w:t>
            </w:r>
            <w:r>
              <w:rPr>
                <w:b w:val="0"/>
                <w:bCs w:val="0"/>
              </w:rPr>
              <w:t xml:space="preserve"> and </w:t>
            </w:r>
            <w:r w:rsidRPr="00E27F5C">
              <w:rPr>
                <w:b w:val="0"/>
                <w:bCs w:val="0"/>
              </w:rPr>
              <w:t xml:space="preserve">trajectories towards violence are </w:t>
            </w:r>
            <w:r w:rsidRPr="00E76F9C">
              <w:rPr>
                <w:b w:val="0"/>
                <w:bCs w:val="0"/>
              </w:rPr>
              <w:t>disrupted.</w:t>
            </w:r>
          </w:p>
        </w:tc>
        <w:tc>
          <w:tcPr>
            <w:tcW w:w="5103" w:type="dxa"/>
          </w:tcPr>
          <w:p w14:paraId="5239CB2B" w14:textId="77777777" w:rsidR="00742BF8" w:rsidRPr="00742BF8" w:rsidRDefault="00742BF8" w:rsidP="00742BF8">
            <w:pPr>
              <w:pStyle w:val="ListParagraph"/>
              <w:numPr>
                <w:ilvl w:val="0"/>
                <w:numId w:val="26"/>
              </w:numPr>
              <w:ind w:left="360"/>
              <w:cnfStyle w:val="000000100000" w:firstRow="0" w:lastRow="0" w:firstColumn="0" w:lastColumn="0" w:oddVBand="0" w:evenVBand="0" w:oddHBand="1" w:evenHBand="0" w:firstRowFirstColumn="0" w:firstRowLastColumn="0" w:lastRowFirstColumn="0" w:lastRowLastColumn="0"/>
            </w:pPr>
            <w:r w:rsidRPr="00742BF8">
              <w:t>Deliver at least 20 workshops and training sessions across Alice Springs and Town Camps within the project timeframe.</w:t>
            </w:r>
          </w:p>
          <w:p w14:paraId="0E34085E" w14:textId="77777777" w:rsidR="00742BF8" w:rsidRPr="00742BF8" w:rsidRDefault="00742BF8" w:rsidP="00742BF8">
            <w:pPr>
              <w:pStyle w:val="ListParagraph"/>
              <w:numPr>
                <w:ilvl w:val="0"/>
                <w:numId w:val="26"/>
              </w:numPr>
              <w:ind w:left="360"/>
              <w:cnfStyle w:val="000000100000" w:firstRow="0" w:lastRow="0" w:firstColumn="0" w:lastColumn="0" w:oddVBand="0" w:evenVBand="0" w:oddHBand="1" w:evenHBand="0" w:firstRowFirstColumn="0" w:firstRowLastColumn="0" w:lastRowFirstColumn="0" w:lastRowLastColumn="0"/>
            </w:pPr>
            <w:r w:rsidRPr="00742BF8">
              <w:t>Sessions include early childhood educators, children, and families as primary participants.</w:t>
            </w:r>
          </w:p>
          <w:p w14:paraId="74C04C95" w14:textId="77777777" w:rsidR="00742BF8" w:rsidRPr="00742BF8" w:rsidRDefault="00742BF8" w:rsidP="00742BF8">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pPr>
            <w:r w:rsidRPr="00742BF8">
              <w:t>All workshops are planned and facilitated using evidence-based prevention and education frameworks relevant to DFSV, trauma-informed care, and cultural safety.</w:t>
            </w:r>
          </w:p>
          <w:p w14:paraId="1046DA4E" w14:textId="77777777" w:rsidR="00742BF8" w:rsidRPr="00742BF8" w:rsidRDefault="00742BF8" w:rsidP="00742BF8">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pPr>
            <w:r w:rsidRPr="00742BF8">
              <w:t>Facilitation plans and materials are documented and reviewed by project advisory groups.</w:t>
            </w:r>
          </w:p>
          <w:p w14:paraId="508644A1" w14:textId="77777777" w:rsidR="00742BF8" w:rsidRPr="00742BF8" w:rsidRDefault="00742BF8" w:rsidP="00742BF8">
            <w:pPr>
              <w:pStyle w:val="ListParagraph"/>
              <w:numPr>
                <w:ilvl w:val="0"/>
                <w:numId w:val="28"/>
              </w:numPr>
              <w:ind w:left="360"/>
              <w:cnfStyle w:val="000000100000" w:firstRow="0" w:lastRow="0" w:firstColumn="0" w:lastColumn="0" w:oddVBand="0" w:evenVBand="0" w:oddHBand="1" w:evenHBand="0" w:firstRowFirstColumn="0" w:firstRowLastColumn="0" w:lastRowFirstColumn="0" w:lastRowLastColumn="0"/>
            </w:pPr>
            <w:r w:rsidRPr="00742BF8">
              <w:t xml:space="preserve">Participant feedback (collected through surveys or informal conversations) confirms workshops are culturally safe and </w:t>
            </w:r>
            <w:proofErr w:type="gramStart"/>
            <w:r w:rsidRPr="00742BF8">
              <w:t>trauma-informed</w:t>
            </w:r>
            <w:proofErr w:type="gramEnd"/>
            <w:r w:rsidRPr="00742BF8">
              <w:t>.</w:t>
            </w:r>
          </w:p>
          <w:p w14:paraId="4A03A38A" w14:textId="77777777" w:rsidR="00742BF8" w:rsidRPr="00742BF8" w:rsidRDefault="00742BF8" w:rsidP="00742BF8">
            <w:pPr>
              <w:pStyle w:val="ListParagraph"/>
              <w:numPr>
                <w:ilvl w:val="0"/>
                <w:numId w:val="28"/>
              </w:numPr>
              <w:ind w:left="360"/>
              <w:cnfStyle w:val="000000100000" w:firstRow="0" w:lastRow="0" w:firstColumn="0" w:lastColumn="0" w:oddVBand="0" w:evenVBand="0" w:oddHBand="1" w:evenHBand="0" w:firstRowFirstColumn="0" w:firstRowLastColumn="0" w:lastRowFirstColumn="0" w:lastRowLastColumn="0"/>
            </w:pPr>
            <w:r w:rsidRPr="00742BF8">
              <w:t>At least one cultural advisor or community leader is engaged in the delivery or design of workshops.</w:t>
            </w:r>
          </w:p>
          <w:p w14:paraId="577CE092" w14:textId="77777777" w:rsidR="00742BF8" w:rsidRPr="00742BF8" w:rsidRDefault="00742BF8" w:rsidP="00742BF8">
            <w:pPr>
              <w:pStyle w:val="ListParagraph"/>
              <w:numPr>
                <w:ilvl w:val="0"/>
                <w:numId w:val="29"/>
              </w:numPr>
              <w:ind w:left="360"/>
              <w:cnfStyle w:val="000000100000" w:firstRow="0" w:lastRow="0" w:firstColumn="0" w:lastColumn="0" w:oddVBand="0" w:evenVBand="0" w:oddHBand="1" w:evenHBand="0" w:firstRowFirstColumn="0" w:firstRowLastColumn="0" w:lastRowFirstColumn="0" w:lastRowLastColumn="0"/>
            </w:pPr>
            <w:r w:rsidRPr="00742BF8">
              <w:t>Workshop content explicitly addresses and challenges attitudes that support violence towards women and children, including gender stereotypes and power imbalances.</w:t>
            </w:r>
          </w:p>
          <w:p w14:paraId="6CC0260A" w14:textId="77777777" w:rsidR="00742BF8" w:rsidRPr="00742BF8" w:rsidRDefault="00742BF8" w:rsidP="00742BF8">
            <w:pPr>
              <w:pStyle w:val="ListParagraph"/>
              <w:numPr>
                <w:ilvl w:val="0"/>
                <w:numId w:val="29"/>
              </w:numPr>
              <w:ind w:left="360"/>
              <w:cnfStyle w:val="000000100000" w:firstRow="0" w:lastRow="0" w:firstColumn="0" w:lastColumn="0" w:oddVBand="0" w:evenVBand="0" w:oddHBand="1" w:evenHBand="0" w:firstRowFirstColumn="0" w:firstRowLastColumn="0" w:lastRowFirstColumn="0" w:lastRowLastColumn="0"/>
            </w:pPr>
            <w:r w:rsidRPr="00742BF8">
              <w:t>Post-session reflections or evaluations show increased participant awareness or attitudinal shifts related to violence prevention.</w:t>
            </w:r>
          </w:p>
          <w:p w14:paraId="2E5C6652" w14:textId="77777777" w:rsidR="00742BF8" w:rsidRPr="00742BF8" w:rsidRDefault="00742BF8" w:rsidP="00742BF8">
            <w:pPr>
              <w:pStyle w:val="ListParagraph"/>
              <w:numPr>
                <w:ilvl w:val="0"/>
                <w:numId w:val="30"/>
              </w:numPr>
              <w:ind w:left="360"/>
              <w:cnfStyle w:val="000000100000" w:firstRow="0" w:lastRow="0" w:firstColumn="0" w:lastColumn="0" w:oddVBand="0" w:evenVBand="0" w:oddHBand="1" w:evenHBand="0" w:firstRowFirstColumn="0" w:firstRowLastColumn="0" w:lastRowFirstColumn="0" w:lastRowLastColumn="0"/>
            </w:pPr>
            <w:r w:rsidRPr="00742BF8">
              <w:t>Workshops incorporate Aboriginal cultural practices, stories, and strengths-based approaches as demonstrated in session plans and participant feedback.</w:t>
            </w:r>
          </w:p>
          <w:p w14:paraId="29CE1814" w14:textId="77777777" w:rsidR="00742BF8" w:rsidRPr="00742BF8" w:rsidRDefault="00742BF8" w:rsidP="00742BF8">
            <w:pPr>
              <w:pStyle w:val="ListParagraph"/>
              <w:numPr>
                <w:ilvl w:val="0"/>
                <w:numId w:val="30"/>
              </w:numPr>
              <w:ind w:left="360"/>
              <w:cnfStyle w:val="000000100000" w:firstRow="0" w:lastRow="0" w:firstColumn="0" w:lastColumn="0" w:oddVBand="0" w:evenVBand="0" w:oddHBand="1" w:evenHBand="0" w:firstRowFirstColumn="0" w:firstRowLastColumn="0" w:lastRowFirstColumn="0" w:lastRowLastColumn="0"/>
            </w:pPr>
            <w:r w:rsidRPr="00742BF8">
              <w:lastRenderedPageBreak/>
              <w:t>Community members involved in facilitation or support roles are acknowledged and documented.</w:t>
            </w:r>
          </w:p>
          <w:p w14:paraId="18212ADC" w14:textId="77777777" w:rsidR="00742BF8" w:rsidRDefault="00742BF8" w:rsidP="00742BF8">
            <w:pPr>
              <w:pStyle w:val="ListParagraph"/>
              <w:numPr>
                <w:ilvl w:val="0"/>
                <w:numId w:val="31"/>
              </w:numPr>
              <w:ind w:left="360"/>
              <w:cnfStyle w:val="000000100000" w:firstRow="0" w:lastRow="0" w:firstColumn="0" w:lastColumn="0" w:oddVBand="0" w:evenVBand="0" w:oddHBand="1" w:evenHBand="0" w:firstRowFirstColumn="0" w:firstRowLastColumn="0" w:lastRowFirstColumn="0" w:lastRowLastColumn="0"/>
            </w:pPr>
            <w:r w:rsidRPr="00742BF8">
              <w:t xml:space="preserve">Evidence of participant engagement in activities that promote respectful relationships, positive identity development, and alternative </w:t>
            </w:r>
            <w:proofErr w:type="spellStart"/>
            <w:r w:rsidRPr="00742BF8">
              <w:t>behaviors</w:t>
            </w:r>
            <w:proofErr w:type="spellEnd"/>
            <w:r w:rsidRPr="00742BF8">
              <w:t xml:space="preserve"> to violence is collected and reported.</w:t>
            </w:r>
          </w:p>
          <w:p w14:paraId="4D06269A" w14:textId="0694DE4F" w:rsidR="00742BF8" w:rsidRPr="00742BF8" w:rsidRDefault="00742BF8" w:rsidP="00742BF8">
            <w:pPr>
              <w:pStyle w:val="ListParagraph"/>
              <w:numPr>
                <w:ilvl w:val="0"/>
                <w:numId w:val="31"/>
              </w:numPr>
              <w:ind w:left="360"/>
              <w:cnfStyle w:val="000000100000" w:firstRow="0" w:lastRow="0" w:firstColumn="0" w:lastColumn="0" w:oddVBand="0" w:evenVBand="0" w:oddHBand="1" w:evenHBand="0" w:firstRowFirstColumn="0" w:firstRowLastColumn="0" w:lastRowFirstColumn="0" w:lastRowLastColumn="0"/>
            </w:pPr>
            <w:r w:rsidRPr="00742BF8">
              <w:t xml:space="preserve">Qualitative feedback from educators and families indicates workshops contribute to disruption of harmful attitudes and </w:t>
            </w:r>
            <w:proofErr w:type="spellStart"/>
            <w:r w:rsidRPr="00742BF8">
              <w:t>behaviors</w:t>
            </w:r>
            <w:proofErr w:type="spellEnd"/>
            <w:r w:rsidRPr="00742BF8">
              <w:t>.</w:t>
            </w:r>
          </w:p>
          <w:p w14:paraId="0F4B631D" w14:textId="58520DF2" w:rsidR="00E27F5C" w:rsidRPr="00866799" w:rsidRDefault="00E27F5C" w:rsidP="00DC4F19">
            <w:pPr>
              <w:pStyle w:val="ListParagraph"/>
              <w:numPr>
                <w:ilvl w:val="0"/>
                <w:numId w:val="0"/>
              </w:numPr>
              <w:ind w:left="284"/>
              <w:cnfStyle w:val="000000100000" w:firstRow="0" w:lastRow="0" w:firstColumn="0" w:lastColumn="0" w:oddVBand="0" w:evenVBand="0" w:oddHBand="1" w:evenHBand="0" w:firstRowFirstColumn="0" w:firstRowLastColumn="0" w:lastRowFirstColumn="0" w:lastRowLastColumn="0"/>
            </w:pPr>
          </w:p>
        </w:tc>
      </w:tr>
      <w:tr w:rsidR="00170AF5" w14:paraId="1891540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29157E5" w14:textId="4E4E6CC3" w:rsidR="00EC0349" w:rsidRPr="00526F83" w:rsidRDefault="00497FDF" w:rsidP="00526F83">
            <w:pPr>
              <w:pStyle w:val="ListParagraph"/>
            </w:pPr>
            <w:r w:rsidRPr="00497FDF">
              <w:lastRenderedPageBreak/>
              <w:t>Establish and maintain respectful collaboration with Our Watch through regular meetings, planning sessions, and evaluations.</w:t>
            </w:r>
          </w:p>
        </w:tc>
        <w:tc>
          <w:tcPr>
            <w:tcW w:w="5103" w:type="dxa"/>
          </w:tcPr>
          <w:p w14:paraId="77D71D07" w14:textId="5E653042" w:rsidR="0072645F" w:rsidRPr="0072645F" w:rsidRDefault="0072645F" w:rsidP="0072645F">
            <w:pPr>
              <w:cnfStyle w:val="000000000000" w:firstRow="0" w:lastRow="0" w:firstColumn="0" w:lastColumn="0" w:oddVBand="0" w:evenVBand="0" w:oddHBand="0" w:evenHBand="0" w:firstRowFirstColumn="0" w:firstRowLastColumn="0" w:lastRowFirstColumn="0" w:lastRowLastColumn="0"/>
            </w:pPr>
            <w:r w:rsidRPr="0072645F">
              <w:t>Attend scheduled monthly meetings and additional agreed sessions with Our Watch.</w:t>
            </w:r>
          </w:p>
          <w:p w14:paraId="128195E6" w14:textId="77777777" w:rsidR="0072645F" w:rsidRPr="0072645F" w:rsidRDefault="0072645F" w:rsidP="0072645F">
            <w:pPr>
              <w:cnfStyle w:val="000000000000" w:firstRow="0" w:lastRow="0" w:firstColumn="0" w:lastColumn="0" w:oddVBand="0" w:evenVBand="0" w:oddHBand="0" w:evenHBand="0" w:firstRowFirstColumn="0" w:firstRowLastColumn="0" w:lastRowFirstColumn="0" w:lastRowLastColumn="0"/>
            </w:pPr>
            <w:r w:rsidRPr="0072645F">
              <w:t>Actively participate in planning and evaluation discussions, providing timely updates and feedback.</w:t>
            </w:r>
          </w:p>
          <w:p w14:paraId="5A31D67D" w14:textId="77777777" w:rsidR="0072645F" w:rsidRPr="0072645F" w:rsidRDefault="0072645F" w:rsidP="0072645F">
            <w:pPr>
              <w:cnfStyle w:val="000000000000" w:firstRow="0" w:lastRow="0" w:firstColumn="0" w:lastColumn="0" w:oddVBand="0" w:evenVBand="0" w:oddHBand="0" w:evenHBand="0" w:firstRowFirstColumn="0" w:firstRowLastColumn="0" w:lastRowFirstColumn="0" w:lastRowLastColumn="0"/>
            </w:pPr>
            <w:r w:rsidRPr="0072645F">
              <w:t>Submit all requested documents, reports, and data snapshots to Our Watch by agreed deadlines.</w:t>
            </w:r>
          </w:p>
          <w:p w14:paraId="02F09B31" w14:textId="77777777" w:rsidR="0072645F" w:rsidRPr="0072645F" w:rsidRDefault="0072645F" w:rsidP="000C6676">
            <w:pPr>
              <w:cnfStyle w:val="000000000000" w:firstRow="0" w:lastRow="0" w:firstColumn="0" w:lastColumn="0" w:oddVBand="0" w:evenVBand="0" w:oddHBand="0" w:evenHBand="0" w:firstRowFirstColumn="0" w:firstRowLastColumn="0" w:lastRowFirstColumn="0" w:lastRowLastColumn="0"/>
            </w:pPr>
            <w:r w:rsidRPr="0072645F">
              <w:t xml:space="preserve">Regularly review and update the agreement as required through ‘health </w:t>
            </w:r>
            <w:proofErr w:type="gramStart"/>
            <w:r w:rsidRPr="0072645F">
              <w:t>checks’</w:t>
            </w:r>
            <w:proofErr w:type="gramEnd"/>
            <w:r w:rsidRPr="0072645F">
              <w:t>.</w:t>
            </w:r>
          </w:p>
          <w:p w14:paraId="0259FBF6" w14:textId="77777777" w:rsidR="0072645F" w:rsidRPr="0072645F" w:rsidRDefault="0072645F" w:rsidP="000C6676">
            <w:pPr>
              <w:cnfStyle w:val="000000000000" w:firstRow="0" w:lastRow="0" w:firstColumn="0" w:lastColumn="0" w:oddVBand="0" w:evenVBand="0" w:oddHBand="0" w:evenHBand="0" w:firstRowFirstColumn="0" w:firstRowLastColumn="0" w:lastRowFirstColumn="0" w:lastRowLastColumn="0"/>
            </w:pPr>
            <w:r w:rsidRPr="0072645F">
              <w:t>Demonstrate respectful, culturally safe communication and collaboration in all interactions with Our Watch.</w:t>
            </w:r>
          </w:p>
          <w:p w14:paraId="5123C0E4" w14:textId="77777777" w:rsidR="0072645F" w:rsidRPr="0072645F" w:rsidRDefault="0072645F" w:rsidP="000C6676">
            <w:pPr>
              <w:cnfStyle w:val="000000000000" w:firstRow="0" w:lastRow="0" w:firstColumn="0" w:lastColumn="0" w:oddVBand="0" w:evenVBand="0" w:oddHBand="0" w:evenHBand="0" w:firstRowFirstColumn="0" w:firstRowLastColumn="0" w:lastRowFirstColumn="0" w:lastRowLastColumn="0"/>
            </w:pPr>
            <w:r w:rsidRPr="0072645F">
              <w:t>Act on feedback received from Our Watch and community advisory groups to continuously improve collaboration.</w:t>
            </w:r>
          </w:p>
          <w:p w14:paraId="518A86F0" w14:textId="77777777" w:rsidR="0072645F" w:rsidRPr="0072645F" w:rsidRDefault="0072645F" w:rsidP="000C6676">
            <w:pPr>
              <w:cnfStyle w:val="000000000000" w:firstRow="0" w:lastRow="0" w:firstColumn="0" w:lastColumn="0" w:oddVBand="0" w:evenVBand="0" w:oddHBand="0" w:evenHBand="0" w:firstRowFirstColumn="0" w:firstRowLastColumn="0" w:lastRowFirstColumn="0" w:lastRowLastColumn="0"/>
            </w:pPr>
            <w:r w:rsidRPr="0072645F">
              <w:t>Participate fully in all evaluation planning and data collection activities in partnership with Our Watch and external evaluators.</w:t>
            </w:r>
          </w:p>
          <w:p w14:paraId="4A6795F4" w14:textId="77777777" w:rsidR="0072645F" w:rsidRPr="0072645F" w:rsidRDefault="0072645F" w:rsidP="000C6676">
            <w:pPr>
              <w:cnfStyle w:val="000000000000" w:firstRow="0" w:lastRow="0" w:firstColumn="0" w:lastColumn="0" w:oddVBand="0" w:evenVBand="0" w:oddHBand="0" w:evenHBand="0" w:firstRowFirstColumn="0" w:firstRowLastColumn="0" w:lastRowFirstColumn="0" w:lastRowLastColumn="0"/>
            </w:pPr>
            <w:r w:rsidRPr="0072645F">
              <w:t>Provide requested evaluation data and insights within agreed timeframes.</w:t>
            </w:r>
          </w:p>
          <w:p w14:paraId="7CE5D7B6" w14:textId="792214C6" w:rsidR="00170AF5" w:rsidRPr="00E76F9C" w:rsidRDefault="00170AF5" w:rsidP="0072645F">
            <w:pPr>
              <w:cnfStyle w:val="000000000000" w:firstRow="0" w:lastRow="0" w:firstColumn="0" w:lastColumn="0" w:oddVBand="0" w:evenVBand="0" w:oddHBand="0" w:evenHBand="0" w:firstRowFirstColumn="0" w:firstRowLastColumn="0" w:lastRowFirstColumn="0" w:lastRowLastColumn="0"/>
            </w:pPr>
          </w:p>
        </w:tc>
      </w:tr>
      <w:tr w:rsidR="00877903" w14:paraId="5C4DCC4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AAB36EA" w14:textId="77777777" w:rsidR="00451F31" w:rsidRPr="00DC7EC7" w:rsidRDefault="00451F31" w:rsidP="00451F31">
            <w:pPr>
              <w:pStyle w:val="ListParagraph"/>
              <w:rPr>
                <w:lang w:eastAsia="en-AU"/>
              </w:rPr>
            </w:pPr>
            <w:r w:rsidRPr="00DC7EC7">
              <w:rPr>
                <w:lang w:eastAsia="en-AU"/>
              </w:rPr>
              <w:t>Develop a comprehensive project plan including timelines, deliverables, and consultation mechanisms.</w:t>
            </w:r>
          </w:p>
          <w:p w14:paraId="4605FDEF" w14:textId="1F1EBEC5" w:rsidR="00E12C4A" w:rsidRPr="00526F83" w:rsidRDefault="00E12C4A" w:rsidP="00451F31">
            <w:pPr>
              <w:pStyle w:val="ListParagraph"/>
              <w:numPr>
                <w:ilvl w:val="0"/>
                <w:numId w:val="0"/>
              </w:numPr>
              <w:ind w:left="284"/>
              <w:rPr>
                <w:b w:val="0"/>
                <w:bCs w:val="0"/>
              </w:rPr>
            </w:pPr>
          </w:p>
        </w:tc>
        <w:tc>
          <w:tcPr>
            <w:tcW w:w="5103" w:type="dxa"/>
          </w:tcPr>
          <w:p w14:paraId="4BB89E2F" w14:textId="6A75321D" w:rsidR="00451F31" w:rsidRPr="00451F31" w:rsidRDefault="00451F31" w:rsidP="00451F31">
            <w:pPr>
              <w:pStyle w:val="ListParagraph"/>
              <w:cnfStyle w:val="000000100000" w:firstRow="0" w:lastRow="0" w:firstColumn="0" w:lastColumn="0" w:oddVBand="0" w:evenVBand="0" w:oddHBand="1" w:evenHBand="0" w:firstRowFirstColumn="0" w:firstRowLastColumn="0" w:lastRowFirstColumn="0" w:lastRowLastColumn="0"/>
            </w:pPr>
            <w:r w:rsidRPr="00451F31">
              <w:t>Deliver a detailed project plan by the agreed deadline, outlining timelines, key deliverables, consultation mechanisms, and responsibilities.</w:t>
            </w:r>
          </w:p>
          <w:p w14:paraId="0796C7CA" w14:textId="77777777" w:rsidR="00451F31" w:rsidRPr="00451F31" w:rsidRDefault="00451F31" w:rsidP="00451F31">
            <w:pPr>
              <w:pStyle w:val="ListParagraph"/>
              <w:cnfStyle w:val="000000100000" w:firstRow="0" w:lastRow="0" w:firstColumn="0" w:lastColumn="0" w:oddVBand="0" w:evenVBand="0" w:oddHBand="1" w:evenHBand="0" w:firstRowFirstColumn="0" w:firstRowLastColumn="0" w:lastRowFirstColumn="0" w:lastRowLastColumn="0"/>
            </w:pPr>
            <w:r w:rsidRPr="00451F31">
              <w:t>Engage relevant stakeholders, including community members, advisory groups, and Our Watch, during the development of the project plan, with documented consultation processes.</w:t>
            </w:r>
          </w:p>
          <w:p w14:paraId="1768FD4F" w14:textId="77777777" w:rsidR="00451F31" w:rsidRPr="00451F31" w:rsidRDefault="00451F31" w:rsidP="00451F31">
            <w:pPr>
              <w:pStyle w:val="ListParagraph"/>
              <w:cnfStyle w:val="000000100000" w:firstRow="0" w:lastRow="0" w:firstColumn="0" w:lastColumn="0" w:oddVBand="0" w:evenVBand="0" w:oddHBand="1" w:evenHBand="0" w:firstRowFirstColumn="0" w:firstRowLastColumn="0" w:lastRowFirstColumn="0" w:lastRowLastColumn="0"/>
            </w:pPr>
            <w:r w:rsidRPr="00451F31">
              <w:t>Project plan clearly defines milestones, roles, and resource needs, and is deemed feasible and practical by both internal teams and external partners.</w:t>
            </w:r>
          </w:p>
          <w:p w14:paraId="3DBFE1E2" w14:textId="77777777" w:rsidR="00451F31" w:rsidRPr="00451F31" w:rsidRDefault="00451F31" w:rsidP="00451F31">
            <w:pPr>
              <w:pStyle w:val="ListParagraph"/>
              <w:cnfStyle w:val="000000100000" w:firstRow="0" w:lastRow="0" w:firstColumn="0" w:lastColumn="0" w:oddVBand="0" w:evenVBand="0" w:oddHBand="1" w:evenHBand="0" w:firstRowFirstColumn="0" w:firstRowLastColumn="0" w:lastRowFirstColumn="0" w:lastRowLastColumn="0"/>
            </w:pPr>
            <w:r w:rsidRPr="00451F31">
              <w:t xml:space="preserve">Review and update the project plan at agreed intervals or in response to changes in project </w:t>
            </w:r>
            <w:r w:rsidRPr="00451F31">
              <w:lastRenderedPageBreak/>
              <w:t>scope, with updates communicated to all relevant stakeholders.</w:t>
            </w:r>
          </w:p>
          <w:p w14:paraId="6EEB84AD" w14:textId="6AC12CC1" w:rsidR="00E12C4A" w:rsidRPr="00197F4A" w:rsidRDefault="00451F31" w:rsidP="00ED00E6">
            <w:pPr>
              <w:pStyle w:val="ListParagraph"/>
              <w:cnfStyle w:val="000000100000" w:firstRow="0" w:lastRow="0" w:firstColumn="0" w:lastColumn="0" w:oddVBand="0" w:evenVBand="0" w:oddHBand="1" w:evenHBand="0" w:firstRowFirstColumn="0" w:firstRowLastColumn="0" w:lastRowFirstColumn="0" w:lastRowLastColumn="0"/>
            </w:pPr>
            <w:r w:rsidRPr="00451F31">
              <w:t>Ensure that consultation mechanisms and timelines reflect cultural safety, ethical considerations, and respect for Aboriginal community protocols.</w:t>
            </w:r>
          </w:p>
        </w:tc>
      </w:tr>
      <w:tr w:rsidR="00197F4A" w14:paraId="6B97DC3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FDD0DDE" w14:textId="77777777" w:rsidR="00CD7257" w:rsidRPr="00DC7EC7" w:rsidRDefault="00CD7257" w:rsidP="00CD7257">
            <w:pPr>
              <w:pStyle w:val="ListParagraph"/>
              <w:rPr>
                <w:lang w:eastAsia="en-AU"/>
              </w:rPr>
            </w:pPr>
            <w:r w:rsidRPr="00DC7EC7">
              <w:rPr>
                <w:lang w:eastAsia="en-AU"/>
              </w:rPr>
              <w:lastRenderedPageBreak/>
              <w:t xml:space="preserve">Prepare </w:t>
            </w:r>
            <w:r>
              <w:rPr>
                <w:lang w:eastAsia="en-AU"/>
              </w:rPr>
              <w:t xml:space="preserve">and contribute to </w:t>
            </w:r>
            <w:r w:rsidRPr="00DC7EC7">
              <w:rPr>
                <w:lang w:eastAsia="en-AU"/>
              </w:rPr>
              <w:t>required project reports, data snapshots, and contribute to ethical information use and evaluation processes.</w:t>
            </w:r>
          </w:p>
          <w:p w14:paraId="65A2ED70" w14:textId="77777777" w:rsidR="00197F4A" w:rsidRPr="00866799" w:rsidRDefault="00197F4A" w:rsidP="00F54527">
            <w:pPr>
              <w:pStyle w:val="ListParagraph"/>
              <w:rPr>
                <w:b w:val="0"/>
                <w:bCs w:val="0"/>
              </w:rPr>
            </w:pPr>
            <w:r w:rsidRPr="00866799">
              <w:rPr>
                <w:b w:val="0"/>
                <w:bCs w:val="0"/>
              </w:rPr>
              <w:t>Awareness of program and contractual requirements.</w:t>
            </w:r>
          </w:p>
          <w:p w14:paraId="367BCF75" w14:textId="77777777" w:rsidR="00197F4A" w:rsidRPr="00866799" w:rsidRDefault="00197F4A" w:rsidP="00F54527">
            <w:pPr>
              <w:pStyle w:val="ListParagraph"/>
              <w:rPr>
                <w:b w:val="0"/>
                <w:bCs w:val="0"/>
              </w:rPr>
            </w:pPr>
            <w:r w:rsidRPr="00866799">
              <w:rPr>
                <w:b w:val="0"/>
                <w:bCs w:val="0"/>
              </w:rPr>
              <w:t>Monitor program outcomes.</w:t>
            </w:r>
          </w:p>
          <w:p w14:paraId="740DF70F" w14:textId="5E9D72DB" w:rsidR="00197F4A" w:rsidRPr="00526F83" w:rsidRDefault="00197F4A" w:rsidP="00526F83">
            <w:pPr>
              <w:pStyle w:val="ListParagraph"/>
              <w:rPr>
                <w:b w:val="0"/>
                <w:bCs w:val="0"/>
              </w:rPr>
            </w:pPr>
            <w:r w:rsidRPr="00866799">
              <w:rPr>
                <w:b w:val="0"/>
                <w:bCs w:val="0"/>
              </w:rPr>
              <w:t>Ensure reports are up to date and submitted in a timely manner.</w:t>
            </w:r>
          </w:p>
        </w:tc>
        <w:tc>
          <w:tcPr>
            <w:tcW w:w="5103" w:type="dxa"/>
          </w:tcPr>
          <w:p w14:paraId="58AF4634" w14:textId="0BF6067E" w:rsidR="00555960" w:rsidRPr="00555960" w:rsidRDefault="00555960" w:rsidP="00D21078">
            <w:pPr>
              <w:pStyle w:val="ListParagraph"/>
              <w:cnfStyle w:val="000000000000" w:firstRow="0" w:lastRow="0" w:firstColumn="0" w:lastColumn="0" w:oddVBand="0" w:evenVBand="0" w:oddHBand="0" w:evenHBand="0" w:firstRowFirstColumn="0" w:firstRowLastColumn="0" w:lastRowFirstColumn="0" w:lastRowLastColumn="0"/>
            </w:pPr>
            <w:r w:rsidRPr="00555960">
              <w:t>Data is collected, stored, and reported in accordance with Tangentyere Council’s quality processes, ethical standards, and policy requirements.</w:t>
            </w:r>
          </w:p>
          <w:p w14:paraId="57251AAC" w14:textId="64C17BAE" w:rsidR="00555960" w:rsidRPr="00555960" w:rsidRDefault="00555960" w:rsidP="00555960">
            <w:pPr>
              <w:pStyle w:val="ListParagraph"/>
              <w:cnfStyle w:val="000000000000" w:firstRow="0" w:lastRow="0" w:firstColumn="0" w:lastColumn="0" w:oddVBand="0" w:evenVBand="0" w:oddHBand="0" w:evenHBand="0" w:firstRowFirstColumn="0" w:firstRowLastColumn="0" w:lastRowFirstColumn="0" w:lastRowLastColumn="0"/>
            </w:pPr>
            <w:r w:rsidRPr="00555960">
              <w:t>All required project reports, data snapshots, and other documentation are prepared accurately and submitted on or before agreed deadlines.</w:t>
            </w:r>
          </w:p>
          <w:p w14:paraId="457D13E6" w14:textId="6A6845A1" w:rsidR="00555960" w:rsidRPr="00555960" w:rsidRDefault="00555960" w:rsidP="00555960">
            <w:pPr>
              <w:pStyle w:val="ListParagraph"/>
              <w:cnfStyle w:val="000000000000" w:firstRow="0" w:lastRow="0" w:firstColumn="0" w:lastColumn="0" w:oddVBand="0" w:evenVBand="0" w:oddHBand="0" w:evenHBand="0" w:firstRowFirstColumn="0" w:firstRowLastColumn="0" w:lastRowFirstColumn="0" w:lastRowLastColumn="0"/>
            </w:pPr>
            <w:r w:rsidRPr="00555960">
              <w:t>Program outcomes are regularly monitored, documented, and evaluated to inform continuous improvement.</w:t>
            </w:r>
          </w:p>
          <w:p w14:paraId="6A71291B" w14:textId="77705BCE" w:rsidR="00555960" w:rsidRPr="00555960" w:rsidRDefault="00555960" w:rsidP="00555960">
            <w:pPr>
              <w:pStyle w:val="ListParagraph"/>
              <w:cnfStyle w:val="000000000000" w:firstRow="0" w:lastRow="0" w:firstColumn="0" w:lastColumn="0" w:oddVBand="0" w:evenVBand="0" w:oddHBand="0" w:evenHBand="0" w:firstRowFirstColumn="0" w:firstRowLastColumn="0" w:lastRowFirstColumn="0" w:lastRowLastColumn="0"/>
            </w:pPr>
            <w:r w:rsidRPr="00555960">
              <w:t>Actively participate in and contribute to ethical information use and evaluation activities, including collaboration with external evaluators and partners.</w:t>
            </w:r>
          </w:p>
          <w:p w14:paraId="1242E6C0" w14:textId="19D2A629" w:rsidR="00555960" w:rsidRPr="00555960" w:rsidRDefault="00555960" w:rsidP="00555960">
            <w:pPr>
              <w:pStyle w:val="ListParagraph"/>
              <w:cnfStyle w:val="000000000000" w:firstRow="0" w:lastRow="0" w:firstColumn="0" w:lastColumn="0" w:oddVBand="0" w:evenVBand="0" w:oddHBand="0" w:evenHBand="0" w:firstRowFirstColumn="0" w:firstRowLastColumn="0" w:lastRowFirstColumn="0" w:lastRowLastColumn="0"/>
            </w:pPr>
            <w:r w:rsidRPr="00555960">
              <w:t>Program partners integrate evaluation insights and lessons learned into ongoing and future programming.</w:t>
            </w:r>
          </w:p>
          <w:p w14:paraId="2B9B037B" w14:textId="66318B6D" w:rsidR="00555960" w:rsidRPr="00555960" w:rsidRDefault="00555960" w:rsidP="00555960">
            <w:pPr>
              <w:pStyle w:val="ListParagraph"/>
              <w:cnfStyle w:val="000000000000" w:firstRow="0" w:lastRow="0" w:firstColumn="0" w:lastColumn="0" w:oddVBand="0" w:evenVBand="0" w:oddHBand="0" w:evenHBand="0" w:firstRowFirstColumn="0" w:firstRowLastColumn="0" w:lastRowFirstColumn="0" w:lastRowLastColumn="0"/>
            </w:pPr>
            <w:r w:rsidRPr="00555960">
              <w:t>Contribute to the growing evidence-base about effective prevention of violence against women in the Northern Territory by providing accurate and meaningful data.</w:t>
            </w:r>
          </w:p>
          <w:p w14:paraId="56CC02E4" w14:textId="5E8F8D71" w:rsidR="00197F4A" w:rsidRPr="00197F4A" w:rsidRDefault="00555960" w:rsidP="00D21078">
            <w:pPr>
              <w:pStyle w:val="ListParagraph"/>
              <w:cnfStyle w:val="000000000000" w:firstRow="0" w:lastRow="0" w:firstColumn="0" w:lastColumn="0" w:oddVBand="0" w:evenVBand="0" w:oddHBand="0" w:evenHBand="0" w:firstRowFirstColumn="0" w:firstRowLastColumn="0" w:lastRowFirstColumn="0" w:lastRowLastColumn="0"/>
            </w:pPr>
            <w:r w:rsidRPr="00555960">
              <w:t>Demonstrate clear understanding of program and contractual requirements and ensure all activities meet these obligations.</w:t>
            </w:r>
          </w:p>
        </w:tc>
      </w:tr>
      <w:tr w:rsidR="00526F83" w14:paraId="5B7F3CE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DBE06F3" w14:textId="77777777" w:rsidR="00526F83" w:rsidRPr="00F91538" w:rsidRDefault="00526F83" w:rsidP="00526F83">
            <w:pPr>
              <w:pStyle w:val="ListParagraph"/>
            </w:pPr>
            <w:r w:rsidRPr="00481673">
              <w:t>Assist with achieving quality management objectives across the organisation.</w:t>
            </w:r>
          </w:p>
          <w:p w14:paraId="7C159AFF" w14:textId="5E1D8D64" w:rsidR="00526F83" w:rsidRPr="00866799" w:rsidRDefault="00526F83" w:rsidP="00526F83">
            <w:pPr>
              <w:pStyle w:val="ListParagraph"/>
              <w:rPr>
                <w:b w:val="0"/>
                <w:bCs w:val="0"/>
              </w:rPr>
            </w:pPr>
            <w:r w:rsidRPr="00497256">
              <w:rPr>
                <w:b w:val="0"/>
                <w:bCs w:val="0"/>
              </w:rPr>
              <w:t>Commitment to the Tangentyere Council Quality Management Objectives.</w:t>
            </w:r>
          </w:p>
        </w:tc>
        <w:tc>
          <w:tcPr>
            <w:tcW w:w="5103" w:type="dxa"/>
          </w:tcPr>
          <w:p w14:paraId="7EB3DCA0"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5523EFFE"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5EBAC581"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3E37C4B9"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7C82C565"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3FDBABE0"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695D97B3"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46919A60"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Contribute to implementing change when identified through the QMS as required</w:t>
            </w:r>
            <w:r>
              <w:t>.</w:t>
            </w:r>
          </w:p>
          <w:p w14:paraId="63E82278" w14:textId="5ADC2160" w:rsidR="00526F83" w:rsidRPr="00866799"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526F83" w14:paraId="38D744DC"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ED1E4F5" w14:textId="49F94B2C" w:rsidR="00526F83" w:rsidRPr="00866799" w:rsidRDefault="00526F83" w:rsidP="00526F83">
            <w:pPr>
              <w:pStyle w:val="ListParagraph"/>
            </w:pPr>
            <w:r>
              <w:lastRenderedPageBreak/>
              <w:t xml:space="preserve">Assist with achieving safeguarding </w:t>
            </w:r>
            <w:r w:rsidRPr="00481673">
              <w:t>objectives across the organisation</w:t>
            </w:r>
            <w:r>
              <w:t>.</w:t>
            </w:r>
          </w:p>
        </w:tc>
        <w:tc>
          <w:tcPr>
            <w:tcW w:w="5103" w:type="dxa"/>
          </w:tcPr>
          <w:p w14:paraId="154951E4" w14:textId="7BC5B504" w:rsidR="00526F83" w:rsidRPr="00866799" w:rsidRDefault="00526F83" w:rsidP="00526F83">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526F83" w14:paraId="7FC662EC"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ABB8780" w14:textId="6ABE5914" w:rsidR="00526F83" w:rsidRPr="00866799" w:rsidRDefault="00526F83" w:rsidP="00526F83">
            <w:pPr>
              <w:pStyle w:val="ListParagraph"/>
            </w:pPr>
            <w:r>
              <w:t xml:space="preserve">Assist with achieving compliance </w:t>
            </w:r>
            <w:r w:rsidRPr="00481673">
              <w:t>objectives across the organisation</w:t>
            </w:r>
            <w:r>
              <w:t>.</w:t>
            </w:r>
          </w:p>
        </w:tc>
        <w:tc>
          <w:tcPr>
            <w:tcW w:w="5103" w:type="dxa"/>
          </w:tcPr>
          <w:p w14:paraId="236C5392"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0DCED2D2"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527A8067" w14:textId="77777777" w:rsidR="00526F83" w:rsidRPr="00497256"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474A12F7" w14:textId="409CDF83" w:rsidR="00526F83" w:rsidRPr="00866799" w:rsidRDefault="00526F83" w:rsidP="00526F83">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t>.</w:t>
            </w:r>
          </w:p>
        </w:tc>
      </w:tr>
      <w:tr w:rsidR="00526F83" w14:paraId="57E4A945"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827E1B4" w14:textId="5D37743D" w:rsidR="00526F83" w:rsidRPr="00866799" w:rsidRDefault="00526F83" w:rsidP="00526F83">
            <w:pPr>
              <w:pStyle w:val="ListParagraph"/>
              <w:rPr>
                <w:b w:val="0"/>
                <w:bCs w:val="0"/>
              </w:rPr>
            </w:pPr>
            <w:r>
              <w:t>Other reasonable duties as required.</w:t>
            </w:r>
          </w:p>
        </w:tc>
        <w:tc>
          <w:tcPr>
            <w:tcW w:w="5103" w:type="dxa"/>
          </w:tcPr>
          <w:p w14:paraId="3D0A86DD" w14:textId="6367C61C" w:rsidR="00526F83" w:rsidRPr="00866799" w:rsidRDefault="00526F83" w:rsidP="00526F83">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676A794F" w:rsidR="0097420F" w:rsidRPr="00E37163" w:rsidRDefault="0097420F" w:rsidP="008A5527">
      <w:pPr>
        <w:pStyle w:val="Heading1"/>
      </w:pPr>
      <w:r w:rsidRPr="008A5527">
        <w:t>Relationships</w:t>
      </w:r>
    </w:p>
    <w:p w14:paraId="606BA363" w14:textId="130A6CB6" w:rsidR="0092472F" w:rsidRPr="0092472F" w:rsidRDefault="0097420F" w:rsidP="00FA68E0">
      <w:pPr>
        <w:pStyle w:val="Sub-Header"/>
      </w:pPr>
      <w:r w:rsidRPr="00FA68E0">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92472F" w14:paraId="514F2E5F" w14:textId="77777777" w:rsidTr="008A5527">
        <w:tc>
          <w:tcPr>
            <w:tcW w:w="5098" w:type="dxa"/>
          </w:tcPr>
          <w:p w14:paraId="368A7F22" w14:textId="77777777" w:rsidR="00EB26AF" w:rsidRDefault="0043442F" w:rsidP="00EB26AF">
            <w:pPr>
              <w:pStyle w:val="ListParagraph"/>
            </w:pPr>
            <w:r>
              <w:t xml:space="preserve">Family Violence </w:t>
            </w:r>
            <w:r w:rsidR="00EB26AF">
              <w:t xml:space="preserve">Prevention </w:t>
            </w:r>
            <w:r w:rsidR="0011506A">
              <w:t>Division Managers</w:t>
            </w:r>
          </w:p>
          <w:p w14:paraId="1C67EF33" w14:textId="38E4A493" w:rsidR="005D430F" w:rsidRPr="00ED17B5" w:rsidRDefault="00EB26AF" w:rsidP="00EB26AF">
            <w:pPr>
              <w:pStyle w:val="ListParagraph"/>
            </w:pPr>
            <w:r>
              <w:t>Tangentyere Playgroups</w:t>
            </w:r>
          </w:p>
        </w:tc>
        <w:tc>
          <w:tcPr>
            <w:tcW w:w="5090" w:type="dxa"/>
          </w:tcPr>
          <w:p w14:paraId="5A503006" w14:textId="28C3C5DC" w:rsidR="0092472F" w:rsidRPr="008A5527" w:rsidRDefault="008A5527" w:rsidP="008A5527">
            <w:pPr>
              <w:pStyle w:val="ListParagraph"/>
            </w:pPr>
            <w:r>
              <w:t>Tangentyere Young Women’s Family Safety Group</w:t>
            </w:r>
          </w:p>
        </w:tc>
      </w:tr>
      <w:tr w:rsidR="0092472F" w:rsidRPr="0092472F" w14:paraId="51CD2F3C" w14:textId="77777777" w:rsidTr="008A5527">
        <w:tc>
          <w:tcPr>
            <w:tcW w:w="5098" w:type="dxa"/>
          </w:tcPr>
          <w:p w14:paraId="65B2C455" w14:textId="77703110" w:rsidR="0011506A" w:rsidRPr="008A5527" w:rsidRDefault="008A5527" w:rsidP="008A5527">
            <w:pPr>
              <w:pStyle w:val="ListParagraph"/>
            </w:pPr>
            <w:r>
              <w:t>Men’s Behaviour Change Program</w:t>
            </w:r>
          </w:p>
        </w:tc>
        <w:tc>
          <w:tcPr>
            <w:tcW w:w="5090" w:type="dxa"/>
          </w:tcPr>
          <w:p w14:paraId="1622D835" w14:textId="594908D6" w:rsidR="0092472F" w:rsidRPr="008A5527" w:rsidRDefault="008A5527" w:rsidP="008A5527">
            <w:pPr>
              <w:pStyle w:val="ListParagraph"/>
            </w:pPr>
            <w:r>
              <w:t xml:space="preserve">Tangentyere Women’s Family Safety Group </w:t>
            </w:r>
          </w:p>
        </w:tc>
      </w:tr>
      <w:tr w:rsidR="008A5527" w:rsidRPr="0092472F" w14:paraId="3C3C6D0C" w14:textId="77777777" w:rsidTr="008A5527">
        <w:tc>
          <w:tcPr>
            <w:tcW w:w="5098" w:type="dxa"/>
          </w:tcPr>
          <w:p w14:paraId="27F28C17" w14:textId="11158360" w:rsidR="008A5527" w:rsidRPr="008A5527" w:rsidRDefault="008A5527" w:rsidP="008A5527">
            <w:pPr>
              <w:pStyle w:val="ListParagraph"/>
            </w:pPr>
            <w:r>
              <w:t>Tangentyere Men’s Family Safety Group</w:t>
            </w:r>
          </w:p>
        </w:tc>
        <w:tc>
          <w:tcPr>
            <w:tcW w:w="5090" w:type="dxa"/>
          </w:tcPr>
          <w:p w14:paraId="1EF51BE9" w14:textId="61E4F24D" w:rsidR="008A5527" w:rsidRDefault="008A5527" w:rsidP="008A5527">
            <w:pPr>
              <w:pStyle w:val="ListParagraph"/>
            </w:pPr>
            <w:r>
              <w:t>Strong Families, Strong Communities</w:t>
            </w:r>
          </w:p>
        </w:tc>
      </w:tr>
      <w:tr w:rsidR="008A5527" w:rsidRPr="0092472F" w14:paraId="3935208C" w14:textId="77777777" w:rsidTr="008A5527">
        <w:tc>
          <w:tcPr>
            <w:tcW w:w="5098" w:type="dxa"/>
          </w:tcPr>
          <w:p w14:paraId="6487A71F" w14:textId="015DB05A" w:rsidR="008A5527" w:rsidRDefault="008A5527" w:rsidP="008A5527">
            <w:pPr>
              <w:pStyle w:val="ListParagraph"/>
            </w:pPr>
            <w:r>
              <w:t>Family Support Services</w:t>
            </w:r>
          </w:p>
        </w:tc>
        <w:tc>
          <w:tcPr>
            <w:tcW w:w="5090" w:type="dxa"/>
          </w:tcPr>
          <w:p w14:paraId="43233856" w14:textId="0E8F075C" w:rsidR="008A5527" w:rsidRDefault="008A5527" w:rsidP="008A5527">
            <w:pPr>
              <w:pStyle w:val="ListParagraph"/>
            </w:pPr>
            <w:r>
              <w:t>Community Centres Division</w:t>
            </w:r>
          </w:p>
        </w:tc>
      </w:tr>
      <w:tr w:rsidR="005D430F" w:rsidRPr="0092472F" w14:paraId="640F36A2" w14:textId="77777777" w:rsidTr="008A5527">
        <w:tc>
          <w:tcPr>
            <w:tcW w:w="5098" w:type="dxa"/>
          </w:tcPr>
          <w:p w14:paraId="0C5E3A9D" w14:textId="0490434D" w:rsidR="0011506A" w:rsidRDefault="008A5527" w:rsidP="008A5527">
            <w:pPr>
              <w:pStyle w:val="ListParagraph"/>
            </w:pPr>
            <w:r>
              <w:t>Youth &amp; Community Safety Services Division</w:t>
            </w:r>
          </w:p>
        </w:tc>
        <w:tc>
          <w:tcPr>
            <w:tcW w:w="5090" w:type="dxa"/>
          </w:tcPr>
          <w:p w14:paraId="15FB483E" w14:textId="1DB2A298" w:rsidR="005D430F" w:rsidRPr="0092472F" w:rsidRDefault="008A5527" w:rsidP="008A5527">
            <w:pPr>
              <w:pStyle w:val="ListParagraph"/>
            </w:pPr>
            <w:r>
              <w:t>Office of the Chief Executive</w:t>
            </w:r>
          </w:p>
        </w:tc>
      </w:tr>
      <w:tr w:rsidR="005D430F" w:rsidRPr="0092472F" w14:paraId="50D69074" w14:textId="77777777" w:rsidTr="008A5527">
        <w:tc>
          <w:tcPr>
            <w:tcW w:w="5098" w:type="dxa"/>
          </w:tcPr>
          <w:p w14:paraId="4C0031E3" w14:textId="72D82069" w:rsidR="005D430F" w:rsidRDefault="008A5527" w:rsidP="008A5527">
            <w:pPr>
              <w:pStyle w:val="ListParagraph"/>
            </w:pPr>
            <w:r>
              <w:t>Human Resources</w:t>
            </w:r>
          </w:p>
        </w:tc>
        <w:tc>
          <w:tcPr>
            <w:tcW w:w="5090" w:type="dxa"/>
          </w:tcPr>
          <w:p w14:paraId="3E86B4E5" w14:textId="7B4A606E" w:rsidR="005D430F" w:rsidRPr="0092472F" w:rsidRDefault="008A5527" w:rsidP="008A5527">
            <w:pPr>
              <w:pStyle w:val="ListParagraph"/>
            </w:pPr>
            <w:r>
              <w:t>WHS</w:t>
            </w:r>
          </w:p>
        </w:tc>
      </w:tr>
    </w:tbl>
    <w:p w14:paraId="1D39B8D5" w14:textId="443FAC6E" w:rsidR="00AE7306" w:rsidRPr="00AE7306" w:rsidRDefault="0092472F" w:rsidP="00FA68E0">
      <w:pPr>
        <w:pStyle w:val="Sub-Header"/>
      </w:pPr>
      <w:r w:rsidRPr="00FA68E0">
        <w:t>External</w:t>
      </w:r>
    </w:p>
    <w:tbl>
      <w:tblPr>
        <w:tblStyle w:val="TableGrid"/>
        <w:tblpPr w:leftFromText="180" w:rightFromText="180" w:vertAnchor="text" w:tblpY="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3"/>
      </w:tblGrid>
      <w:tr w:rsidR="008A5527" w:rsidRPr="0092472F" w14:paraId="113AF7B7" w14:textId="70854FE0" w:rsidTr="008A5527">
        <w:trPr>
          <w:trHeight w:val="80"/>
        </w:trPr>
        <w:tc>
          <w:tcPr>
            <w:tcW w:w="5098" w:type="dxa"/>
          </w:tcPr>
          <w:p w14:paraId="4794DB7B" w14:textId="1713947F" w:rsidR="009C6A0E" w:rsidRDefault="009C6A0E" w:rsidP="00AE7306">
            <w:pPr>
              <w:pStyle w:val="ListParagraph"/>
            </w:pPr>
            <w:r>
              <w:t>Our Watch</w:t>
            </w:r>
          </w:p>
          <w:p w14:paraId="574C08E2" w14:textId="4954718C" w:rsidR="008A5527" w:rsidRPr="0092472F" w:rsidRDefault="008A5527" w:rsidP="00AE7306">
            <w:pPr>
              <w:pStyle w:val="ListParagraph"/>
            </w:pPr>
            <w:r>
              <w:t>Town Camp community members and Town Camp Housing Associations</w:t>
            </w:r>
          </w:p>
        </w:tc>
        <w:tc>
          <w:tcPr>
            <w:tcW w:w="5103" w:type="dxa"/>
          </w:tcPr>
          <w:p w14:paraId="735C404F" w14:textId="77777777" w:rsidR="008A5527" w:rsidRDefault="00882739" w:rsidP="00AE7306">
            <w:pPr>
              <w:pStyle w:val="ListParagraph"/>
            </w:pPr>
            <w:r>
              <w:t>Primary Schools</w:t>
            </w:r>
          </w:p>
          <w:p w14:paraId="325D6F48" w14:textId="77777777" w:rsidR="00882739" w:rsidRDefault="00536550" w:rsidP="00AE7306">
            <w:pPr>
              <w:pStyle w:val="ListParagraph"/>
            </w:pPr>
            <w:r>
              <w:t>Department of Education</w:t>
            </w:r>
          </w:p>
          <w:p w14:paraId="45564746" w14:textId="2AA13C99" w:rsidR="00536550" w:rsidRDefault="00536550" w:rsidP="00AE7306">
            <w:pPr>
              <w:pStyle w:val="ListParagraph"/>
            </w:pPr>
            <w:r>
              <w:t>Consultants may include:</w:t>
            </w:r>
          </w:p>
        </w:tc>
      </w:tr>
      <w:tr w:rsidR="008A5527" w:rsidRPr="0092472F" w14:paraId="31531315" w14:textId="716DE3AE" w:rsidTr="008A5527">
        <w:trPr>
          <w:trHeight w:val="80"/>
        </w:trPr>
        <w:tc>
          <w:tcPr>
            <w:tcW w:w="5098" w:type="dxa"/>
          </w:tcPr>
          <w:p w14:paraId="1567AC15" w14:textId="77777777" w:rsidR="008A5527" w:rsidRDefault="0043442F" w:rsidP="0043442F">
            <w:pPr>
              <w:pStyle w:val="ListParagraph"/>
              <w:numPr>
                <w:ilvl w:val="0"/>
                <w:numId w:val="42"/>
              </w:numPr>
            </w:pPr>
            <w:r>
              <w:t>Larapinta Child and Family Centre</w:t>
            </w:r>
          </w:p>
          <w:p w14:paraId="1EFED58C" w14:textId="37A08C5C" w:rsidR="00B13F51" w:rsidRPr="0092472F" w:rsidRDefault="00B13F51" w:rsidP="0043442F">
            <w:pPr>
              <w:pStyle w:val="ListParagraph"/>
              <w:numPr>
                <w:ilvl w:val="0"/>
                <w:numId w:val="42"/>
              </w:numPr>
            </w:pPr>
            <w:r>
              <w:t>Early Childhood Australia</w:t>
            </w:r>
          </w:p>
        </w:tc>
        <w:tc>
          <w:tcPr>
            <w:tcW w:w="5103" w:type="dxa"/>
          </w:tcPr>
          <w:p w14:paraId="7998B0DB" w14:textId="77777777" w:rsidR="008A5527" w:rsidRDefault="00536550" w:rsidP="00536550">
            <w:pPr>
              <w:pStyle w:val="ListParagraph"/>
              <w:numPr>
                <w:ilvl w:val="1"/>
                <w:numId w:val="1"/>
              </w:numPr>
            </w:pPr>
            <w:r>
              <w:t>Designers</w:t>
            </w:r>
          </w:p>
          <w:p w14:paraId="1FC47104" w14:textId="3432BD94" w:rsidR="00536550" w:rsidRDefault="00536550" w:rsidP="00536550">
            <w:pPr>
              <w:pStyle w:val="ListParagraph"/>
              <w:numPr>
                <w:ilvl w:val="1"/>
                <w:numId w:val="1"/>
              </w:numPr>
            </w:pPr>
            <w:r>
              <w:t>Printers/ merchandise/ publications</w:t>
            </w:r>
          </w:p>
        </w:tc>
      </w:tr>
      <w:tr w:rsidR="008A5527" w:rsidRPr="0092472F" w14:paraId="122A5019" w14:textId="30768AEF" w:rsidTr="008A5527">
        <w:tc>
          <w:tcPr>
            <w:tcW w:w="5098" w:type="dxa"/>
          </w:tcPr>
          <w:p w14:paraId="1E3DD9AF" w14:textId="34072F46" w:rsidR="008A5527" w:rsidRPr="0092472F" w:rsidRDefault="0043442F" w:rsidP="008A5527">
            <w:pPr>
              <w:pStyle w:val="ListParagraph"/>
            </w:pPr>
            <w:r>
              <w:t xml:space="preserve">Early Years </w:t>
            </w:r>
            <w:r w:rsidR="007744D9">
              <w:t>Spaces:</w:t>
            </w:r>
          </w:p>
        </w:tc>
        <w:tc>
          <w:tcPr>
            <w:tcW w:w="5103" w:type="dxa"/>
          </w:tcPr>
          <w:p w14:paraId="4EBCC326" w14:textId="3590F158" w:rsidR="008A5527" w:rsidRDefault="00536550" w:rsidP="00536550">
            <w:pPr>
              <w:pStyle w:val="ListParagraph"/>
              <w:numPr>
                <w:ilvl w:val="1"/>
                <w:numId w:val="1"/>
              </w:numPr>
            </w:pPr>
            <w:r>
              <w:t>Film</w:t>
            </w:r>
            <w:r w:rsidR="00DF0B1C">
              <w:t>ing resources/ social media</w:t>
            </w:r>
          </w:p>
        </w:tc>
      </w:tr>
      <w:tr w:rsidR="008A5527" w:rsidRPr="0092472F" w14:paraId="26A7A724" w14:textId="6504412B" w:rsidTr="008A5527">
        <w:tc>
          <w:tcPr>
            <w:tcW w:w="5098" w:type="dxa"/>
          </w:tcPr>
          <w:p w14:paraId="1AF0E5AC" w14:textId="39C65848" w:rsidR="008A5527" w:rsidRPr="0092472F" w:rsidRDefault="007744D9" w:rsidP="007744D9">
            <w:pPr>
              <w:pStyle w:val="ListParagraph"/>
              <w:numPr>
                <w:ilvl w:val="1"/>
                <w:numId w:val="1"/>
              </w:numPr>
            </w:pPr>
            <w:r>
              <w:t>Preschools</w:t>
            </w:r>
          </w:p>
        </w:tc>
        <w:tc>
          <w:tcPr>
            <w:tcW w:w="5103" w:type="dxa"/>
          </w:tcPr>
          <w:p w14:paraId="6F44F39F" w14:textId="6B355D1D" w:rsidR="008A5527" w:rsidRDefault="00D75E43" w:rsidP="008A5527">
            <w:pPr>
              <w:pStyle w:val="ListParagraph"/>
            </w:pPr>
            <w:r w:rsidRPr="00D75E43">
              <w:t>Family services, child health, parenting support</w:t>
            </w:r>
          </w:p>
        </w:tc>
      </w:tr>
      <w:tr w:rsidR="008A5527" w:rsidRPr="0092472F" w14:paraId="065093FC" w14:textId="64D183FC" w:rsidTr="008A5527">
        <w:tc>
          <w:tcPr>
            <w:tcW w:w="5098" w:type="dxa"/>
          </w:tcPr>
          <w:p w14:paraId="0DA4CCC7" w14:textId="7C2A1206" w:rsidR="008A5527" w:rsidRPr="0092472F" w:rsidRDefault="007744D9" w:rsidP="007744D9">
            <w:pPr>
              <w:pStyle w:val="ListParagraph"/>
              <w:numPr>
                <w:ilvl w:val="1"/>
                <w:numId w:val="1"/>
              </w:numPr>
            </w:pPr>
            <w:r>
              <w:t>Childcares</w:t>
            </w:r>
          </w:p>
        </w:tc>
        <w:tc>
          <w:tcPr>
            <w:tcW w:w="5103" w:type="dxa"/>
          </w:tcPr>
          <w:p w14:paraId="54C1550E" w14:textId="1736B465" w:rsidR="008A5527" w:rsidRDefault="00B13F51" w:rsidP="008A5527">
            <w:pPr>
              <w:pStyle w:val="ListParagraph"/>
            </w:pPr>
            <w:r>
              <w:t>Translating/ Interpreting Services</w:t>
            </w:r>
          </w:p>
        </w:tc>
      </w:tr>
      <w:tr w:rsidR="008A5527" w:rsidRPr="0092472F" w14:paraId="02272491" w14:textId="5E7231F0" w:rsidTr="008A5527">
        <w:tc>
          <w:tcPr>
            <w:tcW w:w="5098" w:type="dxa"/>
          </w:tcPr>
          <w:p w14:paraId="7C4F96EF" w14:textId="29F55706" w:rsidR="008A5527" w:rsidRPr="0092472F" w:rsidRDefault="007744D9" w:rsidP="007744D9">
            <w:pPr>
              <w:pStyle w:val="ListParagraph"/>
              <w:numPr>
                <w:ilvl w:val="1"/>
                <w:numId w:val="1"/>
              </w:numPr>
            </w:pPr>
            <w:r>
              <w:t>Playgroups</w:t>
            </w:r>
          </w:p>
        </w:tc>
        <w:tc>
          <w:tcPr>
            <w:tcW w:w="5103" w:type="dxa"/>
          </w:tcPr>
          <w:p w14:paraId="5DF2B567" w14:textId="617FE2E5" w:rsidR="008A5527" w:rsidRDefault="00B13F51" w:rsidP="008A5527">
            <w:pPr>
              <w:pStyle w:val="ListParagraph"/>
            </w:pPr>
            <w:r>
              <w:t>Aboriginal Community Controlled Organisations NT, and Nationally</w:t>
            </w:r>
          </w:p>
        </w:tc>
      </w:tr>
    </w:tbl>
    <w:p w14:paraId="1C405939" w14:textId="3FD7DC1E" w:rsidR="0097420F" w:rsidRPr="00E37163" w:rsidRDefault="0097420F" w:rsidP="008A5527">
      <w:pPr>
        <w:pStyle w:val="Heading1"/>
      </w:pPr>
      <w:r w:rsidRPr="008A5527">
        <w:lastRenderedPageBreak/>
        <w:t>Competencies</w:t>
      </w:r>
    </w:p>
    <w:p w14:paraId="3B0394CA" w14:textId="77777777" w:rsidR="00FA68E0" w:rsidRPr="00E37163" w:rsidRDefault="00FA68E0" w:rsidP="00FA68E0">
      <w:pPr>
        <w:pStyle w:val="Sub-Header"/>
      </w:pPr>
      <w:r w:rsidRPr="00FA68E0">
        <w:t>Tangentyere</w:t>
      </w:r>
      <w:r w:rsidRPr="00E37163">
        <w:t xml:space="preserve"> core competencies</w:t>
      </w:r>
    </w:p>
    <w:p w14:paraId="136FDD88" w14:textId="77777777" w:rsidR="00FA68E0" w:rsidRPr="0092472F" w:rsidRDefault="00FA68E0" w:rsidP="00FA68E0">
      <w:pPr>
        <w:pStyle w:val="ListParagraph"/>
      </w:pPr>
      <w:r w:rsidRPr="0092472F">
        <w:t>Commitment</w:t>
      </w:r>
    </w:p>
    <w:p w14:paraId="45925D35" w14:textId="77777777" w:rsidR="00FA68E0" w:rsidRPr="0092472F" w:rsidRDefault="00FA68E0" w:rsidP="00FA68E0">
      <w:pPr>
        <w:pStyle w:val="ListParagraph"/>
      </w:pPr>
      <w:r w:rsidRPr="0092472F">
        <w:t>Teamwork</w:t>
      </w:r>
    </w:p>
    <w:p w14:paraId="1B0E99F1" w14:textId="77777777" w:rsidR="00FA68E0" w:rsidRPr="0092472F" w:rsidRDefault="00FA68E0" w:rsidP="00FA68E0">
      <w:pPr>
        <w:pStyle w:val="ListParagraph"/>
      </w:pPr>
      <w:r w:rsidRPr="0092472F">
        <w:t>Communication</w:t>
      </w:r>
    </w:p>
    <w:p w14:paraId="1A34644E" w14:textId="77777777" w:rsidR="00FA68E0" w:rsidRPr="0092472F" w:rsidRDefault="00FA68E0" w:rsidP="00FA68E0">
      <w:pPr>
        <w:pStyle w:val="ListParagraph"/>
      </w:pPr>
      <w:r w:rsidRPr="0092472F">
        <w:t>WHS</w:t>
      </w:r>
    </w:p>
    <w:p w14:paraId="66F8CF30" w14:textId="77777777" w:rsidR="00FA68E0" w:rsidRPr="00167C77" w:rsidRDefault="00FA68E0" w:rsidP="00FA68E0">
      <w:pPr>
        <w:pStyle w:val="ListParagraph"/>
      </w:pPr>
      <w:r w:rsidRPr="0092472F">
        <w:t>Cultural Awareness</w:t>
      </w:r>
    </w:p>
    <w:p w14:paraId="4DA325D1" w14:textId="7E4075BC" w:rsidR="0097420F" w:rsidRPr="00E37163" w:rsidRDefault="0097420F" w:rsidP="00FA68E0">
      <w:pPr>
        <w:pStyle w:val="Heading1"/>
      </w:pPr>
      <w:r w:rsidRPr="00E37163">
        <w:t xml:space="preserve">Qualifications </w:t>
      </w:r>
      <w:r w:rsidRPr="00FA68E0">
        <w:t>and</w:t>
      </w:r>
      <w:r w:rsidRPr="00E37163">
        <w:t xml:space="preserve"> Selection Criteria</w:t>
      </w:r>
    </w:p>
    <w:p w14:paraId="06EEAB14" w14:textId="65E176EC" w:rsidR="00D16CB9" w:rsidRDefault="00D16CB9" w:rsidP="00FA68E0">
      <w:pPr>
        <w:pStyle w:val="Sub-Header"/>
      </w:pPr>
      <w:r w:rsidRPr="00FA68E0">
        <w:t>Required</w:t>
      </w:r>
    </w:p>
    <w:p w14:paraId="3C06DE12" w14:textId="6302C608" w:rsidR="007E56EC" w:rsidRPr="00BE7DC4" w:rsidRDefault="007E56EC" w:rsidP="00A50A8D">
      <w:pPr>
        <w:pStyle w:val="ListParagraph"/>
        <w:rPr>
          <w:color w:val="000000"/>
        </w:rPr>
      </w:pPr>
      <w:r w:rsidRPr="007E56EC">
        <w:t xml:space="preserve">Tertiary qualifications in a relevant field such as Teaching, Social Work, Early Childhood Education, Psychology, Youth Work, Community Development, or related disciplines </w:t>
      </w:r>
      <w:r w:rsidRPr="007E56EC">
        <w:rPr>
          <w:b/>
          <w:bCs/>
        </w:rPr>
        <w:t>OR</w:t>
      </w:r>
      <w:r w:rsidRPr="007E56EC">
        <w:t xml:space="preserve"> extensive experience working in these sectors with a strong understanding of child development,</w:t>
      </w:r>
      <w:r w:rsidR="004E671D">
        <w:t xml:space="preserve"> or</w:t>
      </w:r>
      <w:r w:rsidRPr="007E56EC">
        <w:t xml:space="preserve"> education, </w:t>
      </w:r>
      <w:r w:rsidR="004E671D">
        <w:t xml:space="preserve">or </w:t>
      </w:r>
      <w:r w:rsidR="0077166B">
        <w:t xml:space="preserve">primary prevention of men’s violence against women </w:t>
      </w:r>
      <w:r w:rsidRPr="007E56EC">
        <w:t>or community-based practice.</w:t>
      </w:r>
    </w:p>
    <w:p w14:paraId="69F8B9E3" w14:textId="2BE49BD3" w:rsidR="00BE7DC4" w:rsidRPr="00BE7DC4" w:rsidRDefault="00BE7DC4" w:rsidP="00BE7DC4">
      <w:pPr>
        <w:pStyle w:val="ListParagraph"/>
        <w:rPr>
          <w:color w:val="000000"/>
        </w:rPr>
      </w:pPr>
      <w:r w:rsidRPr="00BE7DC4">
        <w:rPr>
          <w:color w:val="000000"/>
        </w:rPr>
        <w:t xml:space="preserve">Demonstrated ability to </w:t>
      </w:r>
      <w:r w:rsidR="006C63D0">
        <w:rPr>
          <w:color w:val="000000"/>
        </w:rPr>
        <w:t xml:space="preserve">plan, </w:t>
      </w:r>
      <w:r w:rsidR="00440A93">
        <w:rPr>
          <w:color w:val="000000"/>
        </w:rPr>
        <w:t xml:space="preserve">prepare and </w:t>
      </w:r>
      <w:r w:rsidR="007A7A99">
        <w:rPr>
          <w:color w:val="000000"/>
        </w:rPr>
        <w:t>deliver workshops and training</w:t>
      </w:r>
      <w:r w:rsidR="005C0994">
        <w:rPr>
          <w:color w:val="000000"/>
        </w:rPr>
        <w:t>,</w:t>
      </w:r>
      <w:r w:rsidRPr="00BE7DC4">
        <w:rPr>
          <w:color w:val="000000"/>
        </w:rPr>
        <w:t xml:space="preserve"> </w:t>
      </w:r>
      <w:r w:rsidR="007A7A99">
        <w:rPr>
          <w:color w:val="000000"/>
        </w:rPr>
        <w:t xml:space="preserve">and </w:t>
      </w:r>
      <w:r w:rsidR="00555BE6" w:rsidRPr="00BE7DC4">
        <w:rPr>
          <w:color w:val="000000"/>
        </w:rPr>
        <w:t>build rapport</w:t>
      </w:r>
      <w:r w:rsidR="00555BE6">
        <w:rPr>
          <w:color w:val="000000"/>
        </w:rPr>
        <w:t xml:space="preserve"> and </w:t>
      </w:r>
      <w:r w:rsidR="007A7A99">
        <w:rPr>
          <w:color w:val="000000"/>
        </w:rPr>
        <w:t xml:space="preserve">work </w:t>
      </w:r>
      <w:r w:rsidR="007A7A99" w:rsidRPr="00BE7DC4">
        <w:rPr>
          <w:color w:val="000000"/>
        </w:rPr>
        <w:t xml:space="preserve">effectively </w:t>
      </w:r>
      <w:r w:rsidRPr="00BE7DC4">
        <w:rPr>
          <w:color w:val="000000"/>
        </w:rPr>
        <w:t xml:space="preserve">with </w:t>
      </w:r>
      <w:r w:rsidR="00DE3A0D">
        <w:rPr>
          <w:color w:val="000000"/>
        </w:rPr>
        <w:t>children, families and communities</w:t>
      </w:r>
      <w:r w:rsidRPr="00BE7DC4">
        <w:rPr>
          <w:color w:val="000000"/>
        </w:rPr>
        <w:t xml:space="preserve"> in educational, therapeutic, or community settings.</w:t>
      </w:r>
    </w:p>
    <w:p w14:paraId="06002D89" w14:textId="4B4918B1" w:rsidR="00BE7DC4" w:rsidRPr="00BE7DC4" w:rsidRDefault="00BE7DC4" w:rsidP="00BE7DC4">
      <w:pPr>
        <w:pStyle w:val="ListParagraph"/>
        <w:rPr>
          <w:color w:val="000000"/>
        </w:rPr>
      </w:pPr>
      <w:r w:rsidRPr="00BE7DC4">
        <w:rPr>
          <w:color w:val="000000"/>
        </w:rPr>
        <w:t>Proven ability to work in cross-cultural environments, particularly with Aboriginal children, families, and communities, using culturally safe, strengths-based, and inclusive approaches.</w:t>
      </w:r>
    </w:p>
    <w:p w14:paraId="4F0D8925" w14:textId="04E89EED" w:rsidR="00BE7DC4" w:rsidRPr="00BE7DC4" w:rsidRDefault="00BE7DC4" w:rsidP="00BE7DC4">
      <w:pPr>
        <w:pStyle w:val="ListParagraph"/>
        <w:rPr>
          <w:color w:val="000000"/>
        </w:rPr>
      </w:pPr>
      <w:r w:rsidRPr="00BE7DC4">
        <w:rPr>
          <w:color w:val="000000"/>
        </w:rPr>
        <w:t xml:space="preserve">Applied understanding of trauma-informed care, childhood development, and </w:t>
      </w:r>
      <w:r w:rsidR="00680EB3">
        <w:rPr>
          <w:color w:val="000000"/>
        </w:rPr>
        <w:t xml:space="preserve">primary </w:t>
      </w:r>
      <w:r w:rsidRPr="00BE7DC4">
        <w:rPr>
          <w:color w:val="000000"/>
        </w:rPr>
        <w:t xml:space="preserve">prevention </w:t>
      </w:r>
      <w:r w:rsidR="00680EB3">
        <w:rPr>
          <w:color w:val="000000"/>
        </w:rPr>
        <w:t xml:space="preserve">of DFSV </w:t>
      </w:r>
      <w:r w:rsidRPr="00BE7DC4">
        <w:rPr>
          <w:color w:val="000000"/>
        </w:rPr>
        <w:t>theories</w:t>
      </w:r>
      <w:r w:rsidR="00680EB3">
        <w:rPr>
          <w:color w:val="000000"/>
        </w:rPr>
        <w:t xml:space="preserve"> and research</w:t>
      </w:r>
      <w:r w:rsidRPr="00BE7DC4">
        <w:rPr>
          <w:color w:val="000000"/>
        </w:rPr>
        <w:t>, with the ability to integrate these approaches into program design</w:t>
      </w:r>
      <w:r w:rsidR="00593D49">
        <w:rPr>
          <w:color w:val="000000"/>
        </w:rPr>
        <w:t>, development</w:t>
      </w:r>
      <w:r w:rsidRPr="00BE7DC4">
        <w:rPr>
          <w:color w:val="000000"/>
        </w:rPr>
        <w:t xml:space="preserve"> and facilitation.</w:t>
      </w:r>
    </w:p>
    <w:p w14:paraId="55532F86" w14:textId="6E126878" w:rsidR="00BE7DC4" w:rsidRPr="00BE7DC4" w:rsidRDefault="00BE7DC4" w:rsidP="00BE7DC4">
      <w:pPr>
        <w:pStyle w:val="ListParagraph"/>
        <w:rPr>
          <w:color w:val="000000"/>
        </w:rPr>
      </w:pPr>
      <w:r w:rsidRPr="00BE7DC4">
        <w:rPr>
          <w:color w:val="000000"/>
        </w:rPr>
        <w:t xml:space="preserve">Excellent verbal and written communication skills, including group facilitation, workshop delivery, </w:t>
      </w:r>
      <w:r w:rsidR="00593D49">
        <w:rPr>
          <w:color w:val="000000"/>
        </w:rPr>
        <w:t xml:space="preserve">resource development </w:t>
      </w:r>
      <w:r w:rsidRPr="00BE7DC4">
        <w:rPr>
          <w:color w:val="000000"/>
        </w:rPr>
        <w:t>and relationship-building with a broad range of audiences.</w:t>
      </w:r>
    </w:p>
    <w:p w14:paraId="735314C6" w14:textId="380FA6E0" w:rsidR="00BE7DC4" w:rsidRDefault="00BE7DC4" w:rsidP="00BE7DC4">
      <w:pPr>
        <w:pStyle w:val="ListParagraph"/>
        <w:rPr>
          <w:color w:val="000000"/>
        </w:rPr>
      </w:pPr>
      <w:r w:rsidRPr="00BE7DC4">
        <w:rPr>
          <w:color w:val="000000"/>
        </w:rPr>
        <w:t>Demonstrated ability to work collaboratively with internal teams, community members, and external stakeholders to achieve shared program goals.</w:t>
      </w:r>
    </w:p>
    <w:p w14:paraId="22F9153A" w14:textId="77777777" w:rsidR="00ED6317" w:rsidRDefault="00ED6317" w:rsidP="00ED6317">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60594772" w14:textId="77777777" w:rsidR="009B23AC" w:rsidRPr="00112F28" w:rsidRDefault="009B23AC" w:rsidP="006A664A">
      <w:pPr>
        <w:pStyle w:val="ListParagraph"/>
        <w:numPr>
          <w:ilvl w:val="0"/>
          <w:numId w:val="0"/>
        </w:numPr>
        <w:ind w:left="284"/>
        <w:rPr>
          <w:vanish/>
          <w:color w:val="000000"/>
        </w:rPr>
      </w:pPr>
    </w:p>
    <w:p w14:paraId="5C16B8E7" w14:textId="77777777" w:rsidR="009B23AC" w:rsidRPr="00112F28" w:rsidRDefault="009B23AC" w:rsidP="007A5396">
      <w:pPr>
        <w:pStyle w:val="ListParagraph"/>
        <w:rPr>
          <w:vanish/>
          <w:color w:val="000000"/>
        </w:rPr>
      </w:pPr>
    </w:p>
    <w:p w14:paraId="43A0E266" w14:textId="25B88D69" w:rsidR="00A41C7B" w:rsidRDefault="009B23AC" w:rsidP="00F826E9">
      <w:pPr>
        <w:pStyle w:val="Sub-Header"/>
      </w:pPr>
      <w:r w:rsidRPr="00112F28">
        <w:t>Desirable</w:t>
      </w:r>
    </w:p>
    <w:p w14:paraId="3748E59D" w14:textId="1F1CC2B9" w:rsidR="007A556E" w:rsidRPr="00F826E9" w:rsidRDefault="007A556E" w:rsidP="00F826E9">
      <w:pPr>
        <w:pStyle w:val="ListParagraph"/>
      </w:pPr>
      <w:r w:rsidRPr="00F826E9">
        <w:t>A demonstrated understanding and commitment to a gendered analysis of domestic and family violence and experience in group facilitation are desirable, however training can be provided to the right candidate</w:t>
      </w:r>
      <w:r w:rsidR="00FE33FC">
        <w:t>.</w:t>
      </w:r>
    </w:p>
    <w:p w14:paraId="098C31FF" w14:textId="77777777" w:rsidR="006A664A" w:rsidRPr="00112F28" w:rsidRDefault="006A664A" w:rsidP="006A664A">
      <w:pPr>
        <w:pStyle w:val="ListParagraph"/>
      </w:pPr>
      <w:r w:rsidRPr="00112F28">
        <w:t>A</w:t>
      </w:r>
      <w:r>
        <w:t xml:space="preserve"> strong </w:t>
      </w:r>
      <w:r w:rsidRPr="00112F28">
        <w:t xml:space="preserve">understanding of </w:t>
      </w:r>
      <w:r>
        <w:t>DFSV, trauma informed and strengths-based theories, and childhood development theories and practice.</w:t>
      </w:r>
    </w:p>
    <w:p w14:paraId="264BD099" w14:textId="77777777" w:rsidR="00094D1A" w:rsidRPr="00BE7DC4" w:rsidRDefault="00094D1A" w:rsidP="00094D1A">
      <w:pPr>
        <w:pStyle w:val="ListParagraph"/>
        <w:rPr>
          <w:color w:val="000000"/>
        </w:rPr>
      </w:pPr>
      <w:r w:rsidRPr="00BE7DC4">
        <w:rPr>
          <w:color w:val="000000"/>
        </w:rPr>
        <w:t>Experience co-designing community-based resources or programs with Aboriginal communities.</w:t>
      </w:r>
    </w:p>
    <w:p w14:paraId="770E5FEF" w14:textId="77777777" w:rsidR="00CF090F" w:rsidRPr="00BE7DC4" w:rsidRDefault="00CF090F" w:rsidP="00CF090F">
      <w:pPr>
        <w:pStyle w:val="ListParagraph"/>
        <w:rPr>
          <w:color w:val="000000"/>
        </w:rPr>
      </w:pPr>
      <w:r>
        <w:rPr>
          <w:color w:val="000000"/>
        </w:rPr>
        <w:t>Strong organisational and project management skills.</w:t>
      </w:r>
    </w:p>
    <w:p w14:paraId="312370D9" w14:textId="62721F8B" w:rsidR="007A556E" w:rsidRDefault="007A556E" w:rsidP="00F826E9">
      <w:pPr>
        <w:pStyle w:val="ListParagraph"/>
      </w:pPr>
      <w:r w:rsidRPr="00F826E9">
        <w:t>Demonstrated strong administration, data collection, analysis and writing skills, however training can be required for the right candidate if necessary</w:t>
      </w:r>
      <w:r w:rsidR="00FE33FC">
        <w:t>.</w:t>
      </w:r>
    </w:p>
    <w:p w14:paraId="21AD92EB" w14:textId="77777777" w:rsidR="00174008" w:rsidRPr="00A41C7B" w:rsidRDefault="00174008" w:rsidP="00174008">
      <w:pPr>
        <w:pStyle w:val="ListParagraph"/>
      </w:pPr>
      <w:r w:rsidRPr="00A32A60">
        <w:t xml:space="preserve">Ability to develop and maintain strong working relationships with internal Tangentyere programs </w:t>
      </w:r>
      <w:r>
        <w:t>and external stakeholders.</w:t>
      </w:r>
    </w:p>
    <w:p w14:paraId="5BEAF259" w14:textId="77777777" w:rsidR="00FE33FC" w:rsidRDefault="00FE33FC" w:rsidP="00FE33FC">
      <w:pPr>
        <w:pStyle w:val="ListParagraph"/>
      </w:pPr>
      <w:r>
        <w:t>Current First Aid Certificate, or ability and willingness to attain.</w:t>
      </w:r>
    </w:p>
    <w:p w14:paraId="45E87504" w14:textId="77777777" w:rsidR="00F92EAC" w:rsidRDefault="00F92EAC">
      <w:pPr>
        <w:spacing w:before="0" w:line="240" w:lineRule="auto"/>
        <w:rPr>
          <w:color w:val="992008" w:themeColor="text2"/>
          <w:sz w:val="36"/>
          <w:szCs w:val="36"/>
        </w:rPr>
      </w:pPr>
      <w:r>
        <w:br w:type="page"/>
      </w:r>
    </w:p>
    <w:p w14:paraId="3ECB4228" w14:textId="0A464C44" w:rsidR="0097420F" w:rsidRPr="00E37163" w:rsidRDefault="0097420F" w:rsidP="00FE33FC">
      <w:pPr>
        <w:pStyle w:val="Heading1"/>
      </w:pPr>
      <w:r w:rsidRPr="00FE33FC">
        <w:lastRenderedPageBreak/>
        <w:t>Verification</w:t>
      </w:r>
    </w:p>
    <w:p w14:paraId="16B5D632" w14:textId="77777777" w:rsidR="0097420F" w:rsidRDefault="0097420F" w:rsidP="00C46324">
      <w:pPr>
        <w:jc w:val="both"/>
        <w:rPr>
          <w:rFonts w:ascii="Arial" w:hAnsi="Arial" w:cs="Arial"/>
          <w:bCs/>
          <w:sz w:val="22"/>
          <w:szCs w:val="22"/>
        </w:rPr>
      </w:pPr>
      <w:r w:rsidRPr="006942AC">
        <w:rPr>
          <w:rFonts w:ascii="Arial" w:hAnsi="Arial" w:cs="Arial"/>
          <w:bCs/>
          <w:sz w:val="22"/>
          <w:szCs w:val="22"/>
        </w:rPr>
        <w:t>This section verifies that the position holder and the manager have read the attached position description and are satisfied that it accurately describes the position.</w:t>
      </w:r>
    </w:p>
    <w:p w14:paraId="58E70897" w14:textId="77777777" w:rsidR="00612573" w:rsidRPr="00612573" w:rsidRDefault="00612573" w:rsidP="00FE33FC">
      <w:pPr>
        <w:pStyle w:val="Sub-Header"/>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612573" w:rsidRDefault="00612573" w:rsidP="00FE33FC">
      <w:pPr>
        <w:pStyle w:val="Sub-Header"/>
      </w:pPr>
      <w:r w:rsidRPr="00FE33FC">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9C154F5" w14:textId="77777777" w:rsidR="0097420F" w:rsidRPr="0097420F" w:rsidRDefault="0097420F" w:rsidP="00DA45A3"/>
    <w:p w14:paraId="78E4FAFD" w14:textId="77777777" w:rsidR="00877903" w:rsidRPr="0097420F" w:rsidRDefault="00877903"/>
    <w:sectPr w:rsidR="00877903" w:rsidRPr="0097420F" w:rsidSect="0090646B">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AD88" w14:textId="77777777" w:rsidR="009473CE" w:rsidRDefault="009473CE" w:rsidP="0097420F">
      <w:r>
        <w:separator/>
      </w:r>
    </w:p>
  </w:endnote>
  <w:endnote w:type="continuationSeparator" w:id="0">
    <w:p w14:paraId="6CA1A183" w14:textId="77777777" w:rsidR="009473CE" w:rsidRDefault="009473CE" w:rsidP="0097420F">
      <w:r>
        <w:continuationSeparator/>
      </w:r>
    </w:p>
  </w:endnote>
  <w:endnote w:type="continuationNotice" w:id="1">
    <w:p w14:paraId="0A8AF0B0" w14:textId="77777777" w:rsidR="009473CE" w:rsidRDefault="009473C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0EF56BE4"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490EBA">
      <w:rPr>
        <w:noProof/>
        <w:sz w:val="16"/>
      </w:rPr>
      <w:t xml:space="preserve">doc_000_ PD - </w:t>
    </w:r>
    <w:r w:rsidR="00AC42A1">
      <w:rPr>
        <w:noProof/>
        <w:sz w:val="16"/>
      </w:rPr>
      <w:t>FVPP</w:t>
    </w:r>
    <w:r w:rsidR="00490EBA">
      <w:rPr>
        <w:noProof/>
        <w:sz w:val="16"/>
      </w:rPr>
      <w:t xml:space="preserve"> - </w:t>
    </w:r>
    <w:r w:rsidR="00336FBE">
      <w:rPr>
        <w:noProof/>
        <w:sz w:val="16"/>
      </w:rPr>
      <w:t>GCBC Community Partner Project Lead</w:t>
    </w:r>
    <w:r w:rsidR="00490EBA">
      <w:rPr>
        <w:noProof/>
        <w:sz w:val="16"/>
      </w:rPr>
      <w:t xml:space="preserve"> 6.1.docx</w:t>
    </w:r>
    <w:r>
      <w:rPr>
        <w:noProof/>
        <w:sz w:val="16"/>
      </w:rPr>
      <w:fldChar w:fldCharType="end"/>
    </w:r>
    <w:r w:rsidRPr="00321B90">
      <w:rPr>
        <w:noProof/>
        <w:sz w:val="16"/>
      </w:rPr>
      <w:t xml:space="preserve"> </w:t>
    </w:r>
    <w:r>
      <w:rPr>
        <w:sz w:val="16"/>
      </w:rPr>
      <w:tab/>
    </w:r>
    <w:r w:rsidRPr="00321B90">
      <w:rPr>
        <w:sz w:val="16"/>
      </w:rPr>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000B4097"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0D69D29C"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490EBA">
      <w:rPr>
        <w:noProof/>
        <w:sz w:val="16"/>
      </w:rPr>
      <w:t>doc_000_ PD - FSSS - Step Up Program Lead-Facilitator 6.1.docx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DDEC" w14:textId="77777777" w:rsidR="009473CE" w:rsidRDefault="009473CE" w:rsidP="0097420F"/>
  </w:footnote>
  <w:footnote w:type="continuationSeparator" w:id="0">
    <w:p w14:paraId="75BC0E5A" w14:textId="77777777" w:rsidR="009473CE" w:rsidRDefault="009473CE" w:rsidP="0097420F">
      <w:r>
        <w:continuationSeparator/>
      </w:r>
    </w:p>
  </w:footnote>
  <w:footnote w:type="continuationNotice" w:id="1">
    <w:p w14:paraId="1C9D8302" w14:textId="77777777" w:rsidR="009473CE" w:rsidRDefault="009473C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875A1"/>
    <w:multiLevelType w:val="multilevel"/>
    <w:tmpl w:val="C38C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11AC9"/>
    <w:multiLevelType w:val="multilevel"/>
    <w:tmpl w:val="AE60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25387"/>
    <w:multiLevelType w:val="multilevel"/>
    <w:tmpl w:val="4328A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C69AC"/>
    <w:multiLevelType w:val="hybridMultilevel"/>
    <w:tmpl w:val="89586B6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06683"/>
    <w:multiLevelType w:val="multilevel"/>
    <w:tmpl w:val="032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03B11"/>
    <w:multiLevelType w:val="multilevel"/>
    <w:tmpl w:val="518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069F6"/>
    <w:multiLevelType w:val="hybridMultilevel"/>
    <w:tmpl w:val="2DB28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B7DDF"/>
    <w:multiLevelType w:val="multilevel"/>
    <w:tmpl w:val="684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C4BD4"/>
    <w:multiLevelType w:val="multilevel"/>
    <w:tmpl w:val="9492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D10DF"/>
    <w:multiLevelType w:val="multilevel"/>
    <w:tmpl w:val="413E3C8C"/>
    <w:styleLink w:val="CurrentList1"/>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34ADF"/>
    <w:multiLevelType w:val="hybridMultilevel"/>
    <w:tmpl w:val="3E9AF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C7DD0"/>
    <w:multiLevelType w:val="hybridMultilevel"/>
    <w:tmpl w:val="BF022934"/>
    <w:lvl w:ilvl="0" w:tplc="0C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A1134FA"/>
    <w:multiLevelType w:val="hybridMultilevel"/>
    <w:tmpl w:val="3A66CA8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F5563"/>
    <w:multiLevelType w:val="hybridMultilevel"/>
    <w:tmpl w:val="16148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DF08AB"/>
    <w:multiLevelType w:val="hybridMultilevel"/>
    <w:tmpl w:val="7612263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A08265D"/>
    <w:multiLevelType w:val="multilevel"/>
    <w:tmpl w:val="F88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23648"/>
    <w:multiLevelType w:val="hybridMultilevel"/>
    <w:tmpl w:val="6DCE0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F71DE"/>
    <w:multiLevelType w:val="multilevel"/>
    <w:tmpl w:val="5C0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679D6"/>
    <w:multiLevelType w:val="hybridMultilevel"/>
    <w:tmpl w:val="A8CA01DA"/>
    <w:lvl w:ilvl="0" w:tplc="B9B27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896814"/>
    <w:multiLevelType w:val="hybridMultilevel"/>
    <w:tmpl w:val="DB34F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02D94"/>
    <w:multiLevelType w:val="hybridMultilevel"/>
    <w:tmpl w:val="66928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D808B5"/>
    <w:multiLevelType w:val="hybridMultilevel"/>
    <w:tmpl w:val="AFFCD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207A18"/>
    <w:multiLevelType w:val="multilevel"/>
    <w:tmpl w:val="95E6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16E02"/>
    <w:multiLevelType w:val="multilevel"/>
    <w:tmpl w:val="479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4435C"/>
    <w:multiLevelType w:val="multilevel"/>
    <w:tmpl w:val="EB7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7662B"/>
    <w:multiLevelType w:val="multilevel"/>
    <w:tmpl w:val="413E3C8C"/>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B16340"/>
    <w:multiLevelType w:val="hybridMultilevel"/>
    <w:tmpl w:val="9260E2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4F7F77E5"/>
    <w:multiLevelType w:val="multilevel"/>
    <w:tmpl w:val="A12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A3D52"/>
    <w:multiLevelType w:val="multilevel"/>
    <w:tmpl w:val="5A6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D7441"/>
    <w:multiLevelType w:val="multilevel"/>
    <w:tmpl w:val="690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B58F0"/>
    <w:multiLevelType w:val="hybridMultilevel"/>
    <w:tmpl w:val="8E086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EA4149"/>
    <w:multiLevelType w:val="hybridMultilevel"/>
    <w:tmpl w:val="14929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C202AD"/>
    <w:multiLevelType w:val="multilevel"/>
    <w:tmpl w:val="9AC8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A6666"/>
    <w:multiLevelType w:val="hybridMultilevel"/>
    <w:tmpl w:val="27C06AC4"/>
    <w:lvl w:ilvl="0" w:tplc="76DEC30E">
      <w:start w:val="1"/>
      <w:numFmt w:val="decimal"/>
      <w:lvlText w:val="%1."/>
      <w:lvlJc w:val="left"/>
      <w:pPr>
        <w:ind w:left="644" w:hanging="360"/>
      </w:pPr>
      <w:rPr>
        <w:b w:val="0"/>
        <w:bCs/>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5635B31"/>
    <w:multiLevelType w:val="hybridMultilevel"/>
    <w:tmpl w:val="7322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943A5F"/>
    <w:multiLevelType w:val="hybridMultilevel"/>
    <w:tmpl w:val="DBEC9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0D0486"/>
    <w:multiLevelType w:val="multilevel"/>
    <w:tmpl w:val="735E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71063D9F"/>
    <w:multiLevelType w:val="hybridMultilevel"/>
    <w:tmpl w:val="8252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78199C"/>
    <w:multiLevelType w:val="hybridMultilevel"/>
    <w:tmpl w:val="FAFC1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B4375"/>
    <w:multiLevelType w:val="multilevel"/>
    <w:tmpl w:val="415A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66DC4"/>
    <w:multiLevelType w:val="multilevel"/>
    <w:tmpl w:val="B0DA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17849">
    <w:abstractNumId w:val="15"/>
  </w:num>
  <w:num w:numId="2" w16cid:durableId="544028010">
    <w:abstractNumId w:val="0"/>
  </w:num>
  <w:num w:numId="3" w16cid:durableId="1525434746">
    <w:abstractNumId w:val="38"/>
  </w:num>
  <w:num w:numId="4" w16cid:durableId="960266132">
    <w:abstractNumId w:val="26"/>
  </w:num>
  <w:num w:numId="5" w16cid:durableId="1865485343">
    <w:abstractNumId w:val="11"/>
  </w:num>
  <w:num w:numId="6" w16cid:durableId="581988565">
    <w:abstractNumId w:val="19"/>
  </w:num>
  <w:num w:numId="7" w16cid:durableId="659890950">
    <w:abstractNumId w:val="40"/>
  </w:num>
  <w:num w:numId="8" w16cid:durableId="1415860663">
    <w:abstractNumId w:val="39"/>
  </w:num>
  <w:num w:numId="9" w16cid:durableId="493299482">
    <w:abstractNumId w:val="14"/>
  </w:num>
  <w:num w:numId="10" w16cid:durableId="1363555408">
    <w:abstractNumId w:val="7"/>
  </w:num>
  <w:num w:numId="11" w16cid:durableId="1346980772">
    <w:abstractNumId w:val="20"/>
  </w:num>
  <w:num w:numId="12" w16cid:durableId="2125688842">
    <w:abstractNumId w:val="35"/>
  </w:num>
  <w:num w:numId="13" w16cid:durableId="1624649514">
    <w:abstractNumId w:val="27"/>
  </w:num>
  <w:num w:numId="14" w16cid:durableId="961810449">
    <w:abstractNumId w:val="22"/>
  </w:num>
  <w:num w:numId="15" w16cid:durableId="1939943623">
    <w:abstractNumId w:val="31"/>
  </w:num>
  <w:num w:numId="16" w16cid:durableId="976648964">
    <w:abstractNumId w:val="17"/>
  </w:num>
  <w:num w:numId="17" w16cid:durableId="876627028">
    <w:abstractNumId w:val="10"/>
  </w:num>
  <w:num w:numId="18" w16cid:durableId="65038420">
    <w:abstractNumId w:val="32"/>
  </w:num>
  <w:num w:numId="19" w16cid:durableId="1803503120">
    <w:abstractNumId w:val="34"/>
  </w:num>
  <w:num w:numId="20" w16cid:durableId="517626590">
    <w:abstractNumId w:val="36"/>
  </w:num>
  <w:num w:numId="21" w16cid:durableId="1003776139">
    <w:abstractNumId w:val="12"/>
  </w:num>
  <w:num w:numId="22" w16cid:durableId="766732965">
    <w:abstractNumId w:val="4"/>
  </w:num>
  <w:num w:numId="23" w16cid:durableId="1569147424">
    <w:abstractNumId w:val="13"/>
  </w:num>
  <w:num w:numId="24" w16cid:durableId="1116026007">
    <w:abstractNumId w:val="15"/>
  </w:num>
  <w:num w:numId="25" w16cid:durableId="807554274">
    <w:abstractNumId w:val="23"/>
  </w:num>
  <w:num w:numId="26" w16cid:durableId="1578973891">
    <w:abstractNumId w:val="42"/>
  </w:num>
  <w:num w:numId="27" w16cid:durableId="310450422">
    <w:abstractNumId w:val="41"/>
  </w:num>
  <w:num w:numId="28" w16cid:durableId="2014532515">
    <w:abstractNumId w:val="28"/>
  </w:num>
  <w:num w:numId="29" w16cid:durableId="257105072">
    <w:abstractNumId w:val="33"/>
  </w:num>
  <w:num w:numId="30" w16cid:durableId="1847010639">
    <w:abstractNumId w:val="29"/>
  </w:num>
  <w:num w:numId="31" w16cid:durableId="1693261720">
    <w:abstractNumId w:val="6"/>
  </w:num>
  <w:num w:numId="32" w16cid:durableId="779375043">
    <w:abstractNumId w:val="2"/>
  </w:num>
  <w:num w:numId="33" w16cid:durableId="1856185910">
    <w:abstractNumId w:val="37"/>
  </w:num>
  <w:num w:numId="34" w16cid:durableId="492141376">
    <w:abstractNumId w:val="5"/>
  </w:num>
  <w:num w:numId="35" w16cid:durableId="1267229406">
    <w:abstractNumId w:val="16"/>
  </w:num>
  <w:num w:numId="36" w16cid:durableId="7560484">
    <w:abstractNumId w:val="18"/>
  </w:num>
  <w:num w:numId="37" w16cid:durableId="1200047582">
    <w:abstractNumId w:val="8"/>
  </w:num>
  <w:num w:numId="38" w16cid:durableId="795372766">
    <w:abstractNumId w:val="1"/>
  </w:num>
  <w:num w:numId="39" w16cid:durableId="1736656820">
    <w:abstractNumId w:val="24"/>
  </w:num>
  <w:num w:numId="40" w16cid:durableId="1588685752">
    <w:abstractNumId w:val="9"/>
  </w:num>
  <w:num w:numId="41" w16cid:durableId="436408486">
    <w:abstractNumId w:val="25"/>
  </w:num>
  <w:num w:numId="42" w16cid:durableId="318265964">
    <w:abstractNumId w:val="21"/>
  </w:num>
  <w:num w:numId="43" w16cid:durableId="1482312283">
    <w:abstractNumId w:val="3"/>
  </w:num>
  <w:num w:numId="44" w16cid:durableId="208852832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1390B"/>
    <w:rsid w:val="000148DC"/>
    <w:rsid w:val="00015866"/>
    <w:rsid w:val="00022258"/>
    <w:rsid w:val="0005449F"/>
    <w:rsid w:val="00065F23"/>
    <w:rsid w:val="00094D1A"/>
    <w:rsid w:val="000A5065"/>
    <w:rsid w:val="000B2BCF"/>
    <w:rsid w:val="000B43F9"/>
    <w:rsid w:val="000B7CAC"/>
    <w:rsid w:val="000C1326"/>
    <w:rsid w:val="000C6676"/>
    <w:rsid w:val="000C7F10"/>
    <w:rsid w:val="0010623A"/>
    <w:rsid w:val="001062AA"/>
    <w:rsid w:val="0011506A"/>
    <w:rsid w:val="00116A39"/>
    <w:rsid w:val="00116B66"/>
    <w:rsid w:val="00125146"/>
    <w:rsid w:val="00136429"/>
    <w:rsid w:val="001441CC"/>
    <w:rsid w:val="00160CC9"/>
    <w:rsid w:val="00170AF5"/>
    <w:rsid w:val="001721E1"/>
    <w:rsid w:val="00174008"/>
    <w:rsid w:val="0017749A"/>
    <w:rsid w:val="00197F4A"/>
    <w:rsid w:val="001B1935"/>
    <w:rsid w:val="001D5BC5"/>
    <w:rsid w:val="001D5DDD"/>
    <w:rsid w:val="001E5DBC"/>
    <w:rsid w:val="00204B64"/>
    <w:rsid w:val="00216956"/>
    <w:rsid w:val="00227DD7"/>
    <w:rsid w:val="00230136"/>
    <w:rsid w:val="00237FE9"/>
    <w:rsid w:val="00241501"/>
    <w:rsid w:val="00265511"/>
    <w:rsid w:val="002741E9"/>
    <w:rsid w:val="002773B1"/>
    <w:rsid w:val="002860D3"/>
    <w:rsid w:val="002921A9"/>
    <w:rsid w:val="002D698B"/>
    <w:rsid w:val="002D751E"/>
    <w:rsid w:val="002F0E13"/>
    <w:rsid w:val="002F1F17"/>
    <w:rsid w:val="003122F8"/>
    <w:rsid w:val="00336FBE"/>
    <w:rsid w:val="00364776"/>
    <w:rsid w:val="0038566D"/>
    <w:rsid w:val="003B210D"/>
    <w:rsid w:val="003D2EDC"/>
    <w:rsid w:val="003F6268"/>
    <w:rsid w:val="00406AE2"/>
    <w:rsid w:val="00421617"/>
    <w:rsid w:val="0042561A"/>
    <w:rsid w:val="0043442F"/>
    <w:rsid w:val="0044096F"/>
    <w:rsid w:val="00440A93"/>
    <w:rsid w:val="00443BB6"/>
    <w:rsid w:val="00450581"/>
    <w:rsid w:val="00451F31"/>
    <w:rsid w:val="004630F4"/>
    <w:rsid w:val="0046683A"/>
    <w:rsid w:val="00470DFB"/>
    <w:rsid w:val="00471D3F"/>
    <w:rsid w:val="0047354B"/>
    <w:rsid w:val="00487A55"/>
    <w:rsid w:val="00490EBA"/>
    <w:rsid w:val="0049774D"/>
    <w:rsid w:val="00497FDF"/>
    <w:rsid w:val="004A46AC"/>
    <w:rsid w:val="004A7069"/>
    <w:rsid w:val="004B4B18"/>
    <w:rsid w:val="004C5218"/>
    <w:rsid w:val="004D4785"/>
    <w:rsid w:val="004E671D"/>
    <w:rsid w:val="004F0756"/>
    <w:rsid w:val="004F4B48"/>
    <w:rsid w:val="00512060"/>
    <w:rsid w:val="00515C32"/>
    <w:rsid w:val="00526C69"/>
    <w:rsid w:val="00526F83"/>
    <w:rsid w:val="00532CAC"/>
    <w:rsid w:val="00536550"/>
    <w:rsid w:val="00537123"/>
    <w:rsid w:val="0054607F"/>
    <w:rsid w:val="00555960"/>
    <w:rsid w:val="00555BE6"/>
    <w:rsid w:val="00557379"/>
    <w:rsid w:val="00575A72"/>
    <w:rsid w:val="00591264"/>
    <w:rsid w:val="00593D49"/>
    <w:rsid w:val="005C0994"/>
    <w:rsid w:val="005C18FA"/>
    <w:rsid w:val="005D2020"/>
    <w:rsid w:val="005D430F"/>
    <w:rsid w:val="005D7EB2"/>
    <w:rsid w:val="005E2857"/>
    <w:rsid w:val="00610D73"/>
    <w:rsid w:val="00612573"/>
    <w:rsid w:val="00616908"/>
    <w:rsid w:val="00632E44"/>
    <w:rsid w:val="00642850"/>
    <w:rsid w:val="0064420D"/>
    <w:rsid w:val="00646913"/>
    <w:rsid w:val="00654252"/>
    <w:rsid w:val="00656531"/>
    <w:rsid w:val="006636E1"/>
    <w:rsid w:val="00674E40"/>
    <w:rsid w:val="006759A8"/>
    <w:rsid w:val="00680EB3"/>
    <w:rsid w:val="0069031E"/>
    <w:rsid w:val="006A2FD9"/>
    <w:rsid w:val="006A664A"/>
    <w:rsid w:val="006C63D0"/>
    <w:rsid w:val="006C7059"/>
    <w:rsid w:val="006F24BA"/>
    <w:rsid w:val="006F4C73"/>
    <w:rsid w:val="00712F6F"/>
    <w:rsid w:val="0072645F"/>
    <w:rsid w:val="00733C27"/>
    <w:rsid w:val="00742BF8"/>
    <w:rsid w:val="00743165"/>
    <w:rsid w:val="0077166B"/>
    <w:rsid w:val="007744D9"/>
    <w:rsid w:val="007A1A61"/>
    <w:rsid w:val="007A5396"/>
    <w:rsid w:val="007A556E"/>
    <w:rsid w:val="007A7A99"/>
    <w:rsid w:val="007D45AC"/>
    <w:rsid w:val="007D55F8"/>
    <w:rsid w:val="007E3FCB"/>
    <w:rsid w:val="007E56EC"/>
    <w:rsid w:val="00814F6C"/>
    <w:rsid w:val="00847FFA"/>
    <w:rsid w:val="00853324"/>
    <w:rsid w:val="00866799"/>
    <w:rsid w:val="00875418"/>
    <w:rsid w:val="00877903"/>
    <w:rsid w:val="00882739"/>
    <w:rsid w:val="008A5527"/>
    <w:rsid w:val="008C70CB"/>
    <w:rsid w:val="008D017A"/>
    <w:rsid w:val="008D6166"/>
    <w:rsid w:val="008E31FC"/>
    <w:rsid w:val="00900356"/>
    <w:rsid w:val="00904CA2"/>
    <w:rsid w:val="0090646B"/>
    <w:rsid w:val="009110FB"/>
    <w:rsid w:val="009210E5"/>
    <w:rsid w:val="00921507"/>
    <w:rsid w:val="0092472F"/>
    <w:rsid w:val="0092529B"/>
    <w:rsid w:val="00935E87"/>
    <w:rsid w:val="009473CE"/>
    <w:rsid w:val="00950BC3"/>
    <w:rsid w:val="00956628"/>
    <w:rsid w:val="009628D2"/>
    <w:rsid w:val="00963B2F"/>
    <w:rsid w:val="00967C27"/>
    <w:rsid w:val="0097420F"/>
    <w:rsid w:val="00986780"/>
    <w:rsid w:val="009B23AC"/>
    <w:rsid w:val="009C02CE"/>
    <w:rsid w:val="009C6A0E"/>
    <w:rsid w:val="009F4EA4"/>
    <w:rsid w:val="009F75D7"/>
    <w:rsid w:val="00A002A6"/>
    <w:rsid w:val="00A111C5"/>
    <w:rsid w:val="00A16EEB"/>
    <w:rsid w:val="00A21062"/>
    <w:rsid w:val="00A2748F"/>
    <w:rsid w:val="00A41C7B"/>
    <w:rsid w:val="00A425EC"/>
    <w:rsid w:val="00A472AD"/>
    <w:rsid w:val="00A47C73"/>
    <w:rsid w:val="00A50A8D"/>
    <w:rsid w:val="00A512C8"/>
    <w:rsid w:val="00A63825"/>
    <w:rsid w:val="00A703AD"/>
    <w:rsid w:val="00A71CF0"/>
    <w:rsid w:val="00A860C8"/>
    <w:rsid w:val="00AB6B72"/>
    <w:rsid w:val="00AC3B13"/>
    <w:rsid w:val="00AC42A1"/>
    <w:rsid w:val="00AE22F3"/>
    <w:rsid w:val="00AE7306"/>
    <w:rsid w:val="00B06826"/>
    <w:rsid w:val="00B13F51"/>
    <w:rsid w:val="00B23D67"/>
    <w:rsid w:val="00B3482D"/>
    <w:rsid w:val="00B36BE8"/>
    <w:rsid w:val="00B44559"/>
    <w:rsid w:val="00B446F3"/>
    <w:rsid w:val="00B44F1E"/>
    <w:rsid w:val="00B53AA0"/>
    <w:rsid w:val="00B57D7E"/>
    <w:rsid w:val="00B67442"/>
    <w:rsid w:val="00B853CF"/>
    <w:rsid w:val="00B855A1"/>
    <w:rsid w:val="00BE6FFC"/>
    <w:rsid w:val="00BE7DC4"/>
    <w:rsid w:val="00BF21FD"/>
    <w:rsid w:val="00BF38E0"/>
    <w:rsid w:val="00C12FDD"/>
    <w:rsid w:val="00C21A3B"/>
    <w:rsid w:val="00C332EA"/>
    <w:rsid w:val="00C33961"/>
    <w:rsid w:val="00C454E5"/>
    <w:rsid w:val="00C45979"/>
    <w:rsid w:val="00C46324"/>
    <w:rsid w:val="00C529FC"/>
    <w:rsid w:val="00C5421F"/>
    <w:rsid w:val="00C6420E"/>
    <w:rsid w:val="00C736D1"/>
    <w:rsid w:val="00C76A2F"/>
    <w:rsid w:val="00C83DA4"/>
    <w:rsid w:val="00C90558"/>
    <w:rsid w:val="00C9606A"/>
    <w:rsid w:val="00CA4815"/>
    <w:rsid w:val="00CC2197"/>
    <w:rsid w:val="00CC2B67"/>
    <w:rsid w:val="00CD0B23"/>
    <w:rsid w:val="00CD7257"/>
    <w:rsid w:val="00CE25B2"/>
    <w:rsid w:val="00CF090F"/>
    <w:rsid w:val="00CF6855"/>
    <w:rsid w:val="00D05056"/>
    <w:rsid w:val="00D1127B"/>
    <w:rsid w:val="00D137D6"/>
    <w:rsid w:val="00D16CB9"/>
    <w:rsid w:val="00D21078"/>
    <w:rsid w:val="00D228A3"/>
    <w:rsid w:val="00D3698D"/>
    <w:rsid w:val="00D60249"/>
    <w:rsid w:val="00D75A40"/>
    <w:rsid w:val="00D75E43"/>
    <w:rsid w:val="00D811D4"/>
    <w:rsid w:val="00D8149F"/>
    <w:rsid w:val="00D84C10"/>
    <w:rsid w:val="00D85A61"/>
    <w:rsid w:val="00D92D10"/>
    <w:rsid w:val="00DA45A3"/>
    <w:rsid w:val="00DB3670"/>
    <w:rsid w:val="00DC1F7D"/>
    <w:rsid w:val="00DC2923"/>
    <w:rsid w:val="00DC469F"/>
    <w:rsid w:val="00DC4F19"/>
    <w:rsid w:val="00DC5634"/>
    <w:rsid w:val="00DC6A9D"/>
    <w:rsid w:val="00DC7EC7"/>
    <w:rsid w:val="00DD0DE7"/>
    <w:rsid w:val="00DE3A0D"/>
    <w:rsid w:val="00DF0B1C"/>
    <w:rsid w:val="00E030FD"/>
    <w:rsid w:val="00E06DD6"/>
    <w:rsid w:val="00E109A1"/>
    <w:rsid w:val="00E11685"/>
    <w:rsid w:val="00E12C4A"/>
    <w:rsid w:val="00E23EAB"/>
    <w:rsid w:val="00E27F5C"/>
    <w:rsid w:val="00E37163"/>
    <w:rsid w:val="00E5195D"/>
    <w:rsid w:val="00E56983"/>
    <w:rsid w:val="00E56DB5"/>
    <w:rsid w:val="00E671E0"/>
    <w:rsid w:val="00E76F9C"/>
    <w:rsid w:val="00E906F8"/>
    <w:rsid w:val="00EB26AF"/>
    <w:rsid w:val="00EC0349"/>
    <w:rsid w:val="00ED00E6"/>
    <w:rsid w:val="00ED17B5"/>
    <w:rsid w:val="00ED6317"/>
    <w:rsid w:val="00F0081F"/>
    <w:rsid w:val="00F04107"/>
    <w:rsid w:val="00F04A3B"/>
    <w:rsid w:val="00F136F9"/>
    <w:rsid w:val="00F3709D"/>
    <w:rsid w:val="00F45EED"/>
    <w:rsid w:val="00F47F2A"/>
    <w:rsid w:val="00F52989"/>
    <w:rsid w:val="00F54527"/>
    <w:rsid w:val="00F54977"/>
    <w:rsid w:val="00F7342F"/>
    <w:rsid w:val="00F826E9"/>
    <w:rsid w:val="00F92EAC"/>
    <w:rsid w:val="00F95567"/>
    <w:rsid w:val="00FA16E6"/>
    <w:rsid w:val="00FA1976"/>
    <w:rsid w:val="00FA68E0"/>
    <w:rsid w:val="00FC4D33"/>
    <w:rsid w:val="00FD376E"/>
    <w:rsid w:val="00FE33FC"/>
    <w:rsid w:val="00FF1699"/>
    <w:rsid w:val="00FF4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rsid w:val="00D228A3"/>
    <w:rPr>
      <w:color w:val="413832" w:themeColor="text1"/>
      <w:sz w:val="21"/>
      <w:szCs w:val="21"/>
    </w:rPr>
  </w:style>
  <w:style w:type="paragraph" w:customStyle="1" w:styleId="Default">
    <w:name w:val="Default"/>
    <w:rsid w:val="00D228A3"/>
    <w:pPr>
      <w:autoSpaceDE w:val="0"/>
      <w:autoSpaceDN w:val="0"/>
      <w:adjustRightInd w:val="0"/>
    </w:pPr>
    <w:rPr>
      <w:rFonts w:ascii="Calibri" w:hAnsi="Calibri" w:cs="Calibri"/>
      <w:color w:val="000000"/>
    </w:rPr>
  </w:style>
  <w:style w:type="paragraph" w:customStyle="1" w:styleId="MediumGrid1-Accent21">
    <w:name w:val="Medium Grid 1 - Accent 21"/>
    <w:basedOn w:val="Normal"/>
    <w:uiPriority w:val="34"/>
    <w:qFormat/>
    <w:rsid w:val="00A002A6"/>
    <w:pPr>
      <w:spacing w:before="0" w:line="240" w:lineRule="auto"/>
      <w:ind w:left="720"/>
    </w:pPr>
    <w:rPr>
      <w:rFonts w:ascii="Times New Roman" w:eastAsia="Times New Roman" w:hAnsi="Times New Roman" w:cs="Times New Roman"/>
      <w:color w:val="auto"/>
      <w:sz w:val="24"/>
      <w:szCs w:val="20"/>
    </w:rPr>
  </w:style>
  <w:style w:type="numbering" w:customStyle="1" w:styleId="CurrentList1">
    <w:name w:val="Current List1"/>
    <w:uiPriority w:val="99"/>
    <w:rsid w:val="0092529B"/>
    <w:pPr>
      <w:numPr>
        <w:numId w:val="17"/>
      </w:numPr>
    </w:pPr>
  </w:style>
  <w:style w:type="paragraph" w:customStyle="1" w:styleId="pf0">
    <w:name w:val="pf0"/>
    <w:basedOn w:val="Normal"/>
    <w:rsid w:val="00532CA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532CAC"/>
    <w:rPr>
      <w:rFonts w:ascii="Segoe UI" w:hAnsi="Segoe UI" w:cs="Segoe UI" w:hint="default"/>
      <w:color w:val="413832"/>
      <w:sz w:val="18"/>
      <w:szCs w:val="18"/>
    </w:rPr>
  </w:style>
  <w:style w:type="character" w:customStyle="1" w:styleId="ui-provider">
    <w:name w:val="ui-provider"/>
    <w:basedOn w:val="DefaultParagraphFont"/>
    <w:rsid w:val="00967C27"/>
  </w:style>
  <w:style w:type="character" w:styleId="Emphasis">
    <w:name w:val="Emphasis"/>
    <w:basedOn w:val="DefaultParagraphFont"/>
    <w:uiPriority w:val="20"/>
    <w:qFormat/>
    <w:rsid w:val="00DC7EC7"/>
    <w:rPr>
      <w:i/>
      <w:iCs/>
    </w:rPr>
  </w:style>
  <w:style w:type="paragraph" w:styleId="NormalWeb">
    <w:name w:val="Normal (Web)"/>
    <w:basedOn w:val="Normal"/>
    <w:uiPriority w:val="99"/>
    <w:semiHidden/>
    <w:unhideWhenUsed/>
    <w:rsid w:val="00471D3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471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174">
      <w:bodyDiv w:val="1"/>
      <w:marLeft w:val="0"/>
      <w:marRight w:val="0"/>
      <w:marTop w:val="0"/>
      <w:marBottom w:val="0"/>
      <w:divBdr>
        <w:top w:val="none" w:sz="0" w:space="0" w:color="auto"/>
        <w:left w:val="none" w:sz="0" w:space="0" w:color="auto"/>
        <w:bottom w:val="none" w:sz="0" w:space="0" w:color="auto"/>
        <w:right w:val="none" w:sz="0" w:space="0" w:color="auto"/>
      </w:divBdr>
    </w:div>
    <w:div w:id="926814793">
      <w:bodyDiv w:val="1"/>
      <w:marLeft w:val="0"/>
      <w:marRight w:val="0"/>
      <w:marTop w:val="0"/>
      <w:marBottom w:val="0"/>
      <w:divBdr>
        <w:top w:val="none" w:sz="0" w:space="0" w:color="auto"/>
        <w:left w:val="none" w:sz="0" w:space="0" w:color="auto"/>
        <w:bottom w:val="none" w:sz="0" w:space="0" w:color="auto"/>
        <w:right w:val="none" w:sz="0" w:space="0" w:color="auto"/>
      </w:divBdr>
    </w:div>
    <w:div w:id="1143423511">
      <w:bodyDiv w:val="1"/>
      <w:marLeft w:val="0"/>
      <w:marRight w:val="0"/>
      <w:marTop w:val="0"/>
      <w:marBottom w:val="0"/>
      <w:divBdr>
        <w:top w:val="none" w:sz="0" w:space="0" w:color="auto"/>
        <w:left w:val="none" w:sz="0" w:space="0" w:color="auto"/>
        <w:bottom w:val="none" w:sz="0" w:space="0" w:color="auto"/>
        <w:right w:val="none" w:sz="0" w:space="0" w:color="auto"/>
      </w:divBdr>
    </w:div>
    <w:div w:id="1248345114">
      <w:bodyDiv w:val="1"/>
      <w:marLeft w:val="0"/>
      <w:marRight w:val="0"/>
      <w:marTop w:val="0"/>
      <w:marBottom w:val="0"/>
      <w:divBdr>
        <w:top w:val="none" w:sz="0" w:space="0" w:color="auto"/>
        <w:left w:val="none" w:sz="0" w:space="0" w:color="auto"/>
        <w:bottom w:val="none" w:sz="0" w:space="0" w:color="auto"/>
        <w:right w:val="none" w:sz="0" w:space="0" w:color="auto"/>
      </w:divBdr>
    </w:div>
    <w:div w:id="1451893252">
      <w:bodyDiv w:val="1"/>
      <w:marLeft w:val="0"/>
      <w:marRight w:val="0"/>
      <w:marTop w:val="0"/>
      <w:marBottom w:val="0"/>
      <w:divBdr>
        <w:top w:val="none" w:sz="0" w:space="0" w:color="auto"/>
        <w:left w:val="none" w:sz="0" w:space="0" w:color="auto"/>
        <w:bottom w:val="none" w:sz="0" w:space="0" w:color="auto"/>
        <w:right w:val="none" w:sz="0" w:space="0" w:color="auto"/>
      </w:divBdr>
    </w:div>
    <w:div w:id="1538395191">
      <w:bodyDiv w:val="1"/>
      <w:marLeft w:val="0"/>
      <w:marRight w:val="0"/>
      <w:marTop w:val="0"/>
      <w:marBottom w:val="0"/>
      <w:divBdr>
        <w:top w:val="none" w:sz="0" w:space="0" w:color="auto"/>
        <w:left w:val="none" w:sz="0" w:space="0" w:color="auto"/>
        <w:bottom w:val="none" w:sz="0" w:space="0" w:color="auto"/>
        <w:right w:val="none" w:sz="0" w:space="0" w:color="auto"/>
      </w:divBdr>
    </w:div>
    <w:div w:id="1657144324">
      <w:bodyDiv w:val="1"/>
      <w:marLeft w:val="0"/>
      <w:marRight w:val="0"/>
      <w:marTop w:val="0"/>
      <w:marBottom w:val="0"/>
      <w:divBdr>
        <w:top w:val="none" w:sz="0" w:space="0" w:color="auto"/>
        <w:left w:val="none" w:sz="0" w:space="0" w:color="auto"/>
        <w:bottom w:val="none" w:sz="0" w:space="0" w:color="auto"/>
        <w:right w:val="none" w:sz="0" w:space="0" w:color="auto"/>
      </w:divBdr>
    </w:div>
    <w:div w:id="1724408734">
      <w:bodyDiv w:val="1"/>
      <w:marLeft w:val="0"/>
      <w:marRight w:val="0"/>
      <w:marTop w:val="0"/>
      <w:marBottom w:val="0"/>
      <w:divBdr>
        <w:top w:val="none" w:sz="0" w:space="0" w:color="auto"/>
        <w:left w:val="none" w:sz="0" w:space="0" w:color="auto"/>
        <w:bottom w:val="none" w:sz="0" w:space="0" w:color="auto"/>
        <w:right w:val="none" w:sz="0" w:space="0" w:color="auto"/>
      </w:divBdr>
    </w:div>
    <w:div w:id="1758556658">
      <w:bodyDiv w:val="1"/>
      <w:marLeft w:val="0"/>
      <w:marRight w:val="0"/>
      <w:marTop w:val="0"/>
      <w:marBottom w:val="0"/>
      <w:divBdr>
        <w:top w:val="none" w:sz="0" w:space="0" w:color="auto"/>
        <w:left w:val="none" w:sz="0" w:space="0" w:color="auto"/>
        <w:bottom w:val="none" w:sz="0" w:space="0" w:color="auto"/>
        <w:right w:val="none" w:sz="0" w:space="0" w:color="auto"/>
      </w:divBdr>
    </w:div>
    <w:div w:id="18208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f350bfd2a0da4c0dbffa965197600b3f">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b5963866ecf6963dc5032bc3c8f1a0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2D16C967-07FD-4BFD-A8C1-4288D28722BF}">
  <ds:schemaRefs>
    <ds:schemaRef ds:uri="http://schemas.microsoft.com/sharepoint/v3/contenttype/forms"/>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D6A0B20A-0AC0-4EE2-AB9E-859F3F86E199}"/>
</file>

<file path=customXml/itemProps4.xml><?xml version="1.0" encoding="utf-8"?>
<ds:datastoreItem xmlns:ds="http://schemas.openxmlformats.org/officeDocument/2006/customXml" ds:itemID="{B4645132-4C4C-4945-A891-18CC288150F6}">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2836</TotalTime>
  <Pages>8</Pages>
  <Words>2242</Words>
  <Characters>14817</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Laurel Duffell</cp:lastModifiedBy>
  <cp:revision>80</cp:revision>
  <cp:lastPrinted>2020-11-04T01:58:00Z</cp:lastPrinted>
  <dcterms:created xsi:type="dcterms:W3CDTF">2025-09-25T00:19:00Z</dcterms:created>
  <dcterms:modified xsi:type="dcterms:W3CDTF">2025-12-05T04:52:00Z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0x010100CA2F8C30FF82EB4A9DC32455FB8082F7</vt:lpwstr>
  </property>
</Properties>
</file>