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990344" cy="73152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90344" cy="7315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8722229003906"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Development Committee of the Board (DCB)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80712890625" w:line="240" w:lineRule="auto"/>
        <w:ind w:left="3226.768035888672"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Terms of Reference - </w:t>
      </w:r>
      <w:r w:rsidDel="00000000" w:rsidR="00000000" w:rsidRPr="00000000">
        <w:rPr>
          <w:rFonts w:ascii="Calibri" w:cs="Calibri" w:eastAsia="Calibri" w:hAnsi="Calibri"/>
          <w:b w:val="1"/>
          <w:sz w:val="36"/>
          <w:szCs w:val="36"/>
          <w:rtl w:val="0"/>
        </w:rPr>
        <w:t xml:space="preserve">27 October 2025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8071289062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3359375" w:line="279.8881530761719" w:lineRule="auto"/>
        <w:ind w:left="2.64007568359375" w:right="246.30615234375" w:hanging="2.64007568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regular expert advice and guidance to the indigo foundation Board on indigo  foundation’s community partnerships and development program, focusing on the degree to  which they support the goals, guiding principles and focus areas in indigo foundation’s Strategy</w:t>
      </w:r>
      <w:r w:rsidDel="00000000" w:rsidR="00000000" w:rsidRPr="00000000">
        <w:rPr>
          <w:rFonts w:ascii="Calibri" w:cs="Calibri" w:eastAsia="Calibri" w:hAnsi="Calibri"/>
          <w:sz w:val="24"/>
          <w:szCs w:val="24"/>
          <w:rtl w:val="0"/>
        </w:rPr>
        <w:t xml:space="preserve"> 2023-2027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Specifically: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318359375" w:line="243.90277862548828" w:lineRule="auto"/>
        <w:ind w:left="736.3200378417969" w:right="1029.708251953125" w:hanging="357.60009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Assessment of n</w:t>
      </w:r>
      <w:r w:rsidDel="00000000" w:rsidR="00000000" w:rsidRPr="00000000">
        <w:rPr>
          <w:rFonts w:ascii="Calibri" w:cs="Calibri" w:eastAsia="Calibri" w:hAnsi="Calibri"/>
          <w:sz w:val="24"/>
          <w:szCs w:val="24"/>
          <w:rtl w:val="0"/>
        </w:rPr>
        <w:t xml:space="preserve">ew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proposals, in terms of their fit with indigo foundation  principles and with the current Strategy.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7.90088653564453" w:lineRule="auto"/>
        <w:ind w:left="738.4800720214844" w:right="768.23974609375" w:hanging="366.720123291015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Analysis of Partner Visit reports and Partnership Coordinat</w:t>
      </w:r>
      <w:r w:rsidDel="00000000" w:rsidR="00000000" w:rsidRPr="00000000">
        <w:rPr>
          <w:rFonts w:ascii="Calibri" w:cs="Calibri" w:eastAsia="Calibri" w:hAnsi="Calibri"/>
          <w:sz w:val="24"/>
          <w:szCs w:val="24"/>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(PC) 6 </w:t>
      </w:r>
      <w:r w:rsidDel="00000000" w:rsidR="00000000" w:rsidRPr="00000000">
        <w:rPr>
          <w:rFonts w:ascii="Calibri" w:cs="Calibri" w:eastAsia="Calibri" w:hAnsi="Calibri"/>
          <w:sz w:val="24"/>
          <w:szCs w:val="24"/>
          <w:rtl w:val="0"/>
        </w:rPr>
        <w:t xml:space="preserve">monthly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reports and advice to the  Board on implications of any findings or recommendations.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87255859375" w:line="243.90263557434082" w:lineRule="auto"/>
        <w:ind w:left="722.1600341796875" w:right="315.0830078125" w:hanging="351.840057373046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Provide advice to the Board regarding emerging issues, risks and the opportunities  that might present.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1762695312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DCB shall: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3.90263557434082" w:lineRule="auto"/>
        <w:ind w:left="729.6000671386719" w:right="505.83984375" w:hanging="350.88012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Receive </w:t>
      </w:r>
      <w:r w:rsidDel="00000000" w:rsidR="00000000" w:rsidRPr="00000000">
        <w:rPr>
          <w:rFonts w:ascii="Calibri" w:cs="Calibri" w:eastAsia="Calibri" w:hAnsi="Calibri"/>
          <w:sz w:val="24"/>
          <w:szCs w:val="24"/>
          <w:rtl w:val="0"/>
        </w:rPr>
        <w:t xml:space="preserve">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updates and provide analysis, and recommendations to the  Board according to changes in capacity, risks and achievements arising from the  documents considered.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5.901517868042" w:lineRule="auto"/>
        <w:ind w:left="722.1600341796875" w:right="373.076171875" w:hanging="350.40008544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Receive and provide advice and recommendations to the Board  arising from </w:t>
      </w:r>
      <w:r w:rsidDel="00000000" w:rsidR="00000000" w:rsidRPr="00000000">
        <w:rPr>
          <w:rFonts w:ascii="Calibri" w:cs="Calibri" w:eastAsia="Calibri" w:hAnsi="Calibri"/>
          <w:sz w:val="24"/>
          <w:szCs w:val="24"/>
          <w:rtl w:val="0"/>
        </w:rPr>
        <w:t xml:space="preserve">Partner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Visit Reports, focusing particularly on emerging opportunities or risks  to intended achievements.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3780822754" w:lineRule="auto"/>
        <w:ind w:left="727.9200744628906" w:right="991.1102294921875" w:hanging="364.08004760742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Assess and make recommendations regarding requests for expanded or changed  support to ongoing partnerships to the Board.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6391296387" w:lineRule="auto"/>
        <w:ind w:left="369.8399353027344" w:right="473.1835937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Assess and make recommendations regarding new program partnerships to the Board.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6391296387" w:lineRule="auto"/>
        <w:ind w:left="369.8399353027344" w:right="473.1835937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Advise the Board of significant partnership implementation issues, opportunities, or  risks and the DCB’s </w:t>
      </w:r>
      <w:r w:rsidDel="00000000" w:rsidR="00000000" w:rsidRPr="00000000">
        <w:rPr>
          <w:rFonts w:ascii="Calibri" w:cs="Calibri" w:eastAsia="Calibri" w:hAnsi="Calibri"/>
          <w:sz w:val="24"/>
          <w:szCs w:val="24"/>
          <w:rtl w:val="0"/>
        </w:rPr>
        <w:t xml:space="preserve">suggestions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addressing them if appropriate/needed.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367.9200744628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Undertake other work that may be delegated to the DCB by the Board.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919921875" w:line="240" w:lineRule="auto"/>
        <w:ind w:left="13.473663330078125" w:right="0" w:firstLine="0"/>
        <w:jc w:val="left"/>
        <w:rPr>
          <w:rFonts w:ascii="Cambria" w:cs="Cambria" w:eastAsia="Cambria" w:hAnsi="Cambria"/>
          <w:b w:val="0"/>
          <w:i w:val="0"/>
          <w:smallCaps w:val="0"/>
          <w:strike w:val="0"/>
          <w:color w:val="7f7f7f"/>
          <w:sz w:val="19.68000030517578"/>
          <w:szCs w:val="19.68000030517578"/>
          <w:u w:val="none"/>
          <w:shd w:fill="auto" w:val="clear"/>
          <w:vertAlign w:val="baseline"/>
        </w:rPr>
      </w:pPr>
      <w:r w:rsidDel="00000000" w:rsidR="00000000" w:rsidRPr="00000000">
        <w:rPr>
          <w:rFonts w:ascii="Cambria" w:cs="Cambria" w:eastAsia="Cambria" w:hAnsi="Cambria"/>
          <w:b w:val="1"/>
          <w:i w:val="0"/>
          <w:smallCaps w:val="0"/>
          <w:strike w:val="0"/>
          <w:color w:val="000000"/>
          <w:sz w:val="19.68000030517578"/>
          <w:szCs w:val="19.68000030517578"/>
          <w:u w:val="none"/>
          <w:shd w:fill="auto" w:val="clear"/>
          <w:vertAlign w:val="baseline"/>
          <w:rtl w:val="0"/>
        </w:rPr>
        <w:t xml:space="preserve">1 | </w:t>
      </w:r>
      <w:r w:rsidDel="00000000" w:rsidR="00000000" w:rsidRPr="00000000">
        <w:rPr>
          <w:rFonts w:ascii="Cambria" w:cs="Cambria" w:eastAsia="Cambria" w:hAnsi="Cambria"/>
          <w:b w:val="0"/>
          <w:i w:val="0"/>
          <w:smallCaps w:val="0"/>
          <w:strike w:val="0"/>
          <w:color w:val="7f7f7f"/>
          <w:sz w:val="19.68000030517578"/>
          <w:szCs w:val="19.68000030517578"/>
          <w:u w:val="none"/>
          <w:shd w:fill="auto" w:val="clear"/>
          <w:vertAlign w:val="baseline"/>
          <w:rtl w:val="0"/>
        </w:rPr>
        <w:t xml:space="preserve">Page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7f7f7f"/>
          <w:sz w:val="19.68000030517578"/>
          <w:szCs w:val="19.68000030517578"/>
          <w:u w:val="none"/>
          <w:shd w:fill="auto" w:val="clear"/>
          <w:vertAlign w:val="baseline"/>
        </w:rPr>
      </w:pPr>
      <w:r w:rsidDel="00000000" w:rsidR="00000000" w:rsidRPr="00000000">
        <w:rPr>
          <w:rFonts w:ascii="Cambria" w:cs="Cambria" w:eastAsia="Cambria" w:hAnsi="Cambria"/>
          <w:b w:val="0"/>
          <w:i w:val="0"/>
          <w:smallCaps w:val="0"/>
          <w:strike w:val="0"/>
          <w:color w:val="7f7f7f"/>
          <w:sz w:val="19.68000030517578"/>
          <w:szCs w:val="19.68000030517578"/>
          <w:u w:val="none"/>
          <w:shd w:fill="auto" w:val="clear"/>
          <w:vertAlign w:val="baseline"/>
        </w:rPr>
        <w:drawing>
          <wp:inline distB="19050" distT="19050" distL="19050" distR="19050">
            <wp:extent cx="1990344" cy="73152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90344" cy="73152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1674804687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8115234375" w:line="279.8880386352539" w:lineRule="auto"/>
        <w:ind w:left="0" w:right="389.948730468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DCB reports to, and refers any major issues that arise either in terms of the development  program (specific issues, risks and new directions) or policy , to the Board. Meetings will be  minuted.  The DCB Convenor’s summary record will be distributed to the Bo</w:t>
      </w:r>
      <w:r w:rsidDel="00000000" w:rsidR="00000000" w:rsidRPr="00000000">
        <w:rPr>
          <w:rFonts w:ascii="Calibri" w:cs="Calibri" w:eastAsia="Calibri" w:hAnsi="Calibri"/>
          <w:sz w:val="24"/>
          <w:szCs w:val="24"/>
          <w:rtl w:val="0"/>
        </w:rPr>
        <w:t xml:space="preserve">ard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least seven  days before each Board meeting.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31835937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Membership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79.8879814147949" w:lineRule="auto"/>
        <w:ind w:left="0" w:right="355.056152343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DCB is made up of two members of the Board (one of which is the DCB Convenor)  and up to three development expert members.  DCB members are approved by the Board.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322509765625" w:line="275.88955879211426" w:lineRule="auto"/>
        <w:ind w:left="16.320037841796875" w:right="813.212890625" w:hanging="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sz w:val="24"/>
          <w:szCs w:val="24"/>
          <w:rtl w:val="0"/>
        </w:rPr>
        <w:t xml:space="preserve">Executive Director(ED)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participates 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DCB meetings </w:t>
      </w:r>
      <w:r w:rsidDel="00000000" w:rsidR="00000000" w:rsidRPr="00000000">
        <w:rPr>
          <w:rFonts w:ascii="Calibri" w:cs="Calibri" w:eastAsia="Calibri" w:hAnsi="Calibri"/>
          <w:sz w:val="24"/>
          <w:szCs w:val="24"/>
          <w:rtl w:val="0"/>
        </w:rPr>
        <w:t xml:space="preserve">as an ex-officio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member.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2963867187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Meetings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20556640625" w:line="278.55523109436035" w:lineRule="auto"/>
        <w:ind w:left="0" w:right="251.70776367187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DCB will meet four times each year (1-2 hours) at regular intervals by teleconference, at least two  weeks before each scheduled Board meeting.  An agenda will be issued by the DCB Convenor to  DCB members after consultation with the </w:t>
      </w:r>
      <w:r w:rsidDel="00000000" w:rsidR="00000000" w:rsidRPr="00000000">
        <w:rPr>
          <w:rFonts w:ascii="Calibri" w:cs="Calibri" w:eastAsia="Calibri" w:hAnsi="Calibri"/>
          <w:sz w:val="24"/>
          <w:szCs w:val="24"/>
          <w:rtl w:val="0"/>
        </w:rPr>
        <w:t xml:space="preserve">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at least seven days prior to the DCB meeting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96484375" w:line="240" w:lineRule="auto"/>
        <w:ind w:left="14.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Links to indigo foundation Strategy 2023-27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77.88866996765137" w:lineRule="auto"/>
        <w:ind w:left="9.120025634765625" w:right="264.031982421875" w:hanging="9.12002563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 of the committee links particularly to Goals 1 and 2 of indigo foundation’s Strategy,  and all its Guiding Principles (Community Ownership, Sustainability, Equity, Transparency).  This  is the starting point for the committee’s deliberations.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0311279296875" w:line="240" w:lineRule="auto"/>
        <w:ind w:left="8.750457763671875" w:right="0" w:firstLine="0"/>
        <w:jc w:val="left"/>
        <w:rPr>
          <w:rFonts w:ascii="Cambria" w:cs="Cambria" w:eastAsia="Cambria" w:hAnsi="Cambria"/>
          <w:b w:val="0"/>
          <w:i w:val="0"/>
          <w:smallCaps w:val="0"/>
          <w:strike w:val="0"/>
          <w:color w:val="7f7f7f"/>
          <w:sz w:val="19.68000030517578"/>
          <w:szCs w:val="19.68000030517578"/>
          <w:u w:val="none"/>
          <w:shd w:fill="auto" w:val="clear"/>
          <w:vertAlign w:val="baseline"/>
        </w:rPr>
      </w:pPr>
      <w:r w:rsidDel="00000000" w:rsidR="00000000" w:rsidRPr="00000000">
        <w:rPr>
          <w:rFonts w:ascii="Cambria" w:cs="Cambria" w:eastAsia="Cambria" w:hAnsi="Cambria"/>
          <w:b w:val="1"/>
          <w:i w:val="0"/>
          <w:smallCaps w:val="0"/>
          <w:strike w:val="0"/>
          <w:color w:val="000000"/>
          <w:sz w:val="19.68000030517578"/>
          <w:szCs w:val="19.68000030517578"/>
          <w:u w:val="none"/>
          <w:shd w:fill="auto" w:val="clear"/>
          <w:vertAlign w:val="baseline"/>
          <w:rtl w:val="0"/>
        </w:rPr>
        <w:t xml:space="preserve">2 | </w:t>
      </w:r>
      <w:r w:rsidDel="00000000" w:rsidR="00000000" w:rsidRPr="00000000">
        <w:rPr>
          <w:rFonts w:ascii="Cambria" w:cs="Cambria" w:eastAsia="Cambria" w:hAnsi="Cambria"/>
          <w:b w:val="0"/>
          <w:i w:val="0"/>
          <w:smallCaps w:val="0"/>
          <w:strike w:val="0"/>
          <w:color w:val="7f7f7f"/>
          <w:sz w:val="19.68000030517578"/>
          <w:szCs w:val="19.68000030517578"/>
          <w:u w:val="none"/>
          <w:shd w:fill="auto" w:val="clear"/>
          <w:vertAlign w:val="baseline"/>
          <w:rtl w:val="0"/>
        </w:rPr>
        <w:t xml:space="preserve">Page </w:t>
      </w:r>
    </w:p>
    <w:sectPr>
      <w:pgSz w:h="15840" w:w="12240" w:orient="portrait"/>
      <w:pgMar w:bottom="794.7222137451172" w:top="914.078369140625" w:left="1453.3580017089844" w:right="1154.721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1CaEgPSHkxI1PKXRQsnj/3cu5Q==">CgMxLjA4AHIhMS1WY0FDREE0S3dTX3R2dmdLQ3R5bEJUZVRCNlpnQldv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