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FE67" w14:textId="77777777" w:rsidR="001C0B42" w:rsidRDefault="005C3282" w:rsidP="001C0B42">
      <w:pPr>
        <w:ind w:left="72"/>
        <w:rPr>
          <w:rFonts w:cs="Arial"/>
          <w:sz w:val="21"/>
          <w:szCs w:val="21"/>
        </w:rPr>
      </w:pPr>
      <w:r>
        <w:rPr>
          <w:noProof/>
        </w:rPr>
        <w:drawing>
          <wp:inline distT="0" distB="0" distL="0" distR="0" wp14:anchorId="20048DD7" wp14:editId="69C22C99">
            <wp:extent cx="1885950" cy="571500"/>
            <wp:effectExtent l="0" t="0" r="0" b="0"/>
            <wp:docPr id="2" name="Picture 2" descr="Communities  Justice 2 col CMYK"/>
            <wp:cNvGraphicFramePr/>
            <a:graphic xmlns:a="http://schemas.openxmlformats.org/drawingml/2006/main">
              <a:graphicData uri="http://schemas.openxmlformats.org/drawingml/2006/picture">
                <pic:pic xmlns:pic="http://schemas.openxmlformats.org/drawingml/2006/picture">
                  <pic:nvPicPr>
                    <pic:cNvPr id="1" name="Picture 1" descr="Communities  Justice 2 col CMYK"/>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inline>
        </w:drawing>
      </w:r>
    </w:p>
    <w:p w14:paraId="7B865F00" w14:textId="77777777" w:rsidR="001110EE" w:rsidRDefault="001110EE" w:rsidP="001C0B42">
      <w:pPr>
        <w:spacing w:before="100" w:after="100"/>
        <w:ind w:left="72"/>
        <w:rPr>
          <w:rFonts w:cs="Arial"/>
          <w:b/>
          <w:bCs/>
          <w:color w:val="E36C0A" w:themeColor="accent6" w:themeShade="BF"/>
          <w:sz w:val="40"/>
          <w:szCs w:val="40"/>
        </w:rPr>
      </w:pPr>
    </w:p>
    <w:p w14:paraId="6CF77BEF" w14:textId="77777777" w:rsidR="001C0B42" w:rsidRPr="00246830" w:rsidRDefault="001C0B42" w:rsidP="001C0B42">
      <w:pPr>
        <w:spacing w:before="100" w:after="100"/>
        <w:ind w:left="72"/>
        <w:rPr>
          <w:rFonts w:cs="Arial"/>
          <w:b/>
          <w:bCs/>
          <w:color w:val="E36C0A" w:themeColor="accent6" w:themeShade="BF"/>
          <w:sz w:val="40"/>
          <w:szCs w:val="40"/>
        </w:rPr>
      </w:pPr>
      <w:r w:rsidRPr="00246830">
        <w:rPr>
          <w:rFonts w:cs="Arial"/>
          <w:b/>
          <w:bCs/>
          <w:color w:val="E36C0A" w:themeColor="accent6" w:themeShade="BF"/>
          <w:sz w:val="40"/>
          <w:szCs w:val="40"/>
        </w:rPr>
        <w:t xml:space="preserve">Applying for a Caseworker </w:t>
      </w:r>
      <w:r w:rsidR="00EF5877">
        <w:rPr>
          <w:rFonts w:cs="Arial"/>
          <w:b/>
          <w:bCs/>
          <w:color w:val="E36C0A" w:themeColor="accent6" w:themeShade="BF"/>
          <w:sz w:val="40"/>
          <w:szCs w:val="40"/>
        </w:rPr>
        <w:t>r</w:t>
      </w:r>
      <w:r w:rsidR="001658A9" w:rsidRPr="00246830">
        <w:rPr>
          <w:rFonts w:cs="Arial"/>
          <w:b/>
          <w:bCs/>
          <w:color w:val="E36C0A" w:themeColor="accent6" w:themeShade="BF"/>
          <w:sz w:val="40"/>
          <w:szCs w:val="40"/>
        </w:rPr>
        <w:t>ole</w:t>
      </w:r>
      <w:r w:rsidRPr="00246830">
        <w:rPr>
          <w:rFonts w:cs="Arial"/>
          <w:b/>
          <w:bCs/>
          <w:color w:val="E36C0A" w:themeColor="accent6" w:themeShade="BF"/>
          <w:sz w:val="40"/>
          <w:szCs w:val="40"/>
        </w:rPr>
        <w:t xml:space="preserve"> with </w:t>
      </w:r>
      <w:r w:rsidR="005C3282">
        <w:rPr>
          <w:rFonts w:cs="Arial"/>
          <w:b/>
          <w:bCs/>
          <w:color w:val="E36C0A" w:themeColor="accent6" w:themeShade="BF"/>
          <w:sz w:val="40"/>
          <w:szCs w:val="40"/>
        </w:rPr>
        <w:t>Communities and Justice</w:t>
      </w:r>
    </w:p>
    <w:p w14:paraId="6D5A6041" w14:textId="77777777" w:rsidR="001110EE" w:rsidRDefault="001110EE" w:rsidP="001C0B42">
      <w:pPr>
        <w:pStyle w:val="Heading1"/>
        <w:spacing w:before="160" w:after="160"/>
        <w:ind w:left="72"/>
        <w:rPr>
          <w:color w:val="E36C0A" w:themeColor="accent6" w:themeShade="BF"/>
          <w:sz w:val="21"/>
          <w:szCs w:val="21"/>
        </w:rPr>
      </w:pPr>
    </w:p>
    <w:p w14:paraId="3F2B9520" w14:textId="77777777" w:rsidR="001C0B42" w:rsidRPr="001110EE" w:rsidRDefault="00EF5877" w:rsidP="001C0B42">
      <w:pPr>
        <w:pStyle w:val="Heading1"/>
        <w:spacing w:before="160" w:after="160"/>
        <w:ind w:left="72"/>
        <w:rPr>
          <w:color w:val="E36C0A" w:themeColor="accent6" w:themeShade="BF"/>
          <w:sz w:val="22"/>
          <w:szCs w:val="22"/>
        </w:rPr>
      </w:pPr>
      <w:r>
        <w:rPr>
          <w:color w:val="E36C0A" w:themeColor="accent6" w:themeShade="BF"/>
          <w:sz w:val="22"/>
          <w:szCs w:val="22"/>
        </w:rPr>
        <w:t>Why w</w:t>
      </w:r>
      <w:r w:rsidR="001C0B42" w:rsidRPr="001110EE">
        <w:rPr>
          <w:color w:val="E36C0A" w:themeColor="accent6" w:themeShade="BF"/>
          <w:sz w:val="22"/>
          <w:szCs w:val="22"/>
        </w:rPr>
        <w:t xml:space="preserve">ork for </w:t>
      </w:r>
      <w:r w:rsidR="005C3282">
        <w:rPr>
          <w:color w:val="E36C0A" w:themeColor="accent6" w:themeShade="BF"/>
          <w:sz w:val="22"/>
          <w:szCs w:val="22"/>
        </w:rPr>
        <w:t>Communities and Justice</w:t>
      </w:r>
      <w:r w:rsidR="001C0B42" w:rsidRPr="001110EE">
        <w:rPr>
          <w:color w:val="E36C0A" w:themeColor="accent6" w:themeShade="BF"/>
          <w:sz w:val="22"/>
          <w:szCs w:val="22"/>
        </w:rPr>
        <w:t>?</w:t>
      </w:r>
    </w:p>
    <w:p w14:paraId="0604BBAE" w14:textId="77777777" w:rsidR="00D346B4" w:rsidRPr="001110EE" w:rsidRDefault="00424893" w:rsidP="00D346B4">
      <w:pPr>
        <w:spacing w:before="100" w:after="100"/>
        <w:ind w:left="72" w:right="-57"/>
        <w:jc w:val="both"/>
        <w:rPr>
          <w:rFonts w:cs="Arial"/>
          <w:sz w:val="22"/>
          <w:szCs w:val="22"/>
        </w:rPr>
      </w:pPr>
      <w:r>
        <w:rPr>
          <w:rFonts w:cs="Arial"/>
          <w:sz w:val="22"/>
          <w:szCs w:val="22"/>
        </w:rPr>
        <w:t>As</w:t>
      </w:r>
      <w:r w:rsidR="00D346B4" w:rsidRPr="001110EE">
        <w:rPr>
          <w:rFonts w:cs="Arial"/>
          <w:sz w:val="22"/>
          <w:szCs w:val="22"/>
        </w:rPr>
        <w:t xml:space="preserve"> Australia’s largest child protection provider - Department of Communit</w:t>
      </w:r>
      <w:r w:rsidR="005C3282">
        <w:rPr>
          <w:rFonts w:cs="Arial"/>
          <w:sz w:val="22"/>
          <w:szCs w:val="22"/>
        </w:rPr>
        <w:t xml:space="preserve">ies and Justice </w:t>
      </w:r>
      <w:r w:rsidR="00D346B4" w:rsidRPr="001110EE">
        <w:rPr>
          <w:rFonts w:cs="Arial"/>
          <w:sz w:val="22"/>
          <w:szCs w:val="22"/>
        </w:rPr>
        <w:t>(</w:t>
      </w:r>
      <w:r w:rsidR="005C3282">
        <w:rPr>
          <w:rFonts w:cs="Arial"/>
          <w:sz w:val="22"/>
          <w:szCs w:val="22"/>
        </w:rPr>
        <w:t>DCJ</w:t>
      </w:r>
      <w:r>
        <w:rPr>
          <w:rFonts w:cs="Arial"/>
          <w:sz w:val="22"/>
          <w:szCs w:val="22"/>
        </w:rPr>
        <w:t>) w</w:t>
      </w:r>
      <w:r w:rsidR="00D346B4" w:rsidRPr="001110EE">
        <w:rPr>
          <w:rFonts w:cs="Arial"/>
          <w:sz w:val="22"/>
          <w:szCs w:val="22"/>
        </w:rPr>
        <w:t>e value our workforce and pride ourselves in offering generous benefits including:</w:t>
      </w:r>
    </w:p>
    <w:p w14:paraId="7EA0A786" w14:textId="77777777" w:rsidR="00D346B4" w:rsidRPr="001110EE" w:rsidRDefault="00D346B4" w:rsidP="00D346B4">
      <w:pPr>
        <w:spacing w:before="100" w:after="100"/>
        <w:ind w:left="72" w:right="-57"/>
        <w:jc w:val="both"/>
        <w:rPr>
          <w:rFonts w:cs="Arial"/>
          <w:sz w:val="22"/>
          <w:szCs w:val="22"/>
        </w:rPr>
      </w:pPr>
      <w:r w:rsidRPr="001110EE">
        <w:rPr>
          <w:rFonts w:cs="Arial"/>
          <w:sz w:val="22"/>
          <w:szCs w:val="22"/>
        </w:rPr>
        <w:t>•</w:t>
      </w:r>
      <w:r w:rsidRPr="001110EE">
        <w:rPr>
          <w:rFonts w:cs="Arial"/>
          <w:sz w:val="22"/>
          <w:szCs w:val="22"/>
        </w:rPr>
        <w:tab/>
        <w:t>Rewarding career opportunities</w:t>
      </w:r>
    </w:p>
    <w:p w14:paraId="7447AB0D" w14:textId="77777777" w:rsidR="00D346B4" w:rsidRPr="001110EE" w:rsidRDefault="00D346B4" w:rsidP="00D346B4">
      <w:pPr>
        <w:spacing w:before="100" w:after="100"/>
        <w:ind w:left="72" w:right="-57"/>
        <w:jc w:val="both"/>
        <w:rPr>
          <w:rFonts w:cs="Arial"/>
          <w:sz w:val="22"/>
          <w:szCs w:val="22"/>
        </w:rPr>
      </w:pPr>
      <w:r w:rsidRPr="001110EE">
        <w:rPr>
          <w:rFonts w:cs="Arial"/>
          <w:sz w:val="22"/>
          <w:szCs w:val="22"/>
        </w:rPr>
        <w:t>•</w:t>
      </w:r>
      <w:r w:rsidRPr="001110EE">
        <w:rPr>
          <w:rFonts w:cs="Arial"/>
          <w:sz w:val="22"/>
          <w:szCs w:val="22"/>
        </w:rPr>
        <w:tab/>
        <w:t>Flexible working hours</w:t>
      </w:r>
    </w:p>
    <w:p w14:paraId="7C79F6CC" w14:textId="77777777" w:rsidR="00D346B4" w:rsidRPr="001110EE" w:rsidRDefault="00D346B4" w:rsidP="00D346B4">
      <w:pPr>
        <w:spacing w:before="100" w:after="100"/>
        <w:ind w:left="72" w:right="-57"/>
        <w:jc w:val="both"/>
        <w:rPr>
          <w:rFonts w:cs="Arial"/>
          <w:sz w:val="22"/>
          <w:szCs w:val="22"/>
        </w:rPr>
      </w:pPr>
      <w:r w:rsidRPr="001110EE">
        <w:rPr>
          <w:rFonts w:cs="Arial"/>
          <w:sz w:val="22"/>
          <w:szCs w:val="22"/>
        </w:rPr>
        <w:t>•</w:t>
      </w:r>
      <w:r w:rsidRPr="001110EE">
        <w:rPr>
          <w:rFonts w:cs="Arial"/>
          <w:sz w:val="22"/>
          <w:szCs w:val="22"/>
        </w:rPr>
        <w:tab/>
        <w:t xml:space="preserve">Generous leave provisions </w:t>
      </w:r>
      <w:proofErr w:type="gramStart"/>
      <w:r w:rsidRPr="001110EE">
        <w:rPr>
          <w:rFonts w:cs="Arial"/>
          <w:sz w:val="22"/>
          <w:szCs w:val="22"/>
        </w:rPr>
        <w:t>and;</w:t>
      </w:r>
      <w:proofErr w:type="gramEnd"/>
    </w:p>
    <w:p w14:paraId="6DFDF1A8" w14:textId="77777777" w:rsidR="00D346B4" w:rsidRPr="001110EE" w:rsidRDefault="00D346B4" w:rsidP="00D346B4">
      <w:pPr>
        <w:spacing w:before="100" w:after="100"/>
        <w:ind w:left="72" w:right="-57"/>
        <w:jc w:val="both"/>
        <w:rPr>
          <w:rFonts w:cs="Arial"/>
          <w:sz w:val="22"/>
          <w:szCs w:val="22"/>
        </w:rPr>
      </w:pPr>
      <w:r w:rsidRPr="001110EE">
        <w:rPr>
          <w:rFonts w:cs="Arial"/>
          <w:sz w:val="22"/>
          <w:szCs w:val="22"/>
        </w:rPr>
        <w:t>•</w:t>
      </w:r>
      <w:r w:rsidRPr="001110EE">
        <w:rPr>
          <w:rFonts w:cs="Arial"/>
          <w:sz w:val="22"/>
          <w:szCs w:val="22"/>
        </w:rPr>
        <w:tab/>
        <w:t>Ongoing industry recognised training and support</w:t>
      </w:r>
    </w:p>
    <w:p w14:paraId="422CBC7B" w14:textId="77777777" w:rsidR="00D346B4" w:rsidRPr="001110EE" w:rsidRDefault="00D346B4" w:rsidP="00D346B4">
      <w:pPr>
        <w:spacing w:before="100" w:after="100"/>
        <w:ind w:left="72" w:right="-57"/>
        <w:jc w:val="both"/>
        <w:rPr>
          <w:rFonts w:cs="Arial"/>
          <w:sz w:val="22"/>
          <w:szCs w:val="22"/>
        </w:rPr>
      </w:pPr>
      <w:r w:rsidRPr="001110EE">
        <w:rPr>
          <w:rFonts w:cs="Arial"/>
          <w:sz w:val="22"/>
          <w:szCs w:val="22"/>
        </w:rPr>
        <w:t xml:space="preserve">At </w:t>
      </w:r>
      <w:r w:rsidR="005C3282">
        <w:rPr>
          <w:rFonts w:cs="Arial"/>
          <w:sz w:val="22"/>
          <w:szCs w:val="22"/>
        </w:rPr>
        <w:t>DCJ</w:t>
      </w:r>
      <w:r w:rsidRPr="001110EE">
        <w:rPr>
          <w:rFonts w:cs="Arial"/>
          <w:sz w:val="22"/>
          <w:szCs w:val="22"/>
        </w:rPr>
        <w:t>, we encourage families and communities to value, protect, and nurture children and young people. As an employee, you can make a real difference to the lives of many children and their families whilst working in a professional environment.</w:t>
      </w:r>
    </w:p>
    <w:p w14:paraId="49479DAA" w14:textId="77777777" w:rsidR="00367A1E" w:rsidRPr="001110EE" w:rsidRDefault="00367A1E" w:rsidP="001C0B42">
      <w:pPr>
        <w:pStyle w:val="Heading2"/>
        <w:spacing w:before="160" w:after="160"/>
        <w:ind w:left="72"/>
        <w:rPr>
          <w:i w:val="0"/>
          <w:iCs w:val="0"/>
          <w:color w:val="E36C0A" w:themeColor="accent6" w:themeShade="BF"/>
          <w:sz w:val="22"/>
          <w:szCs w:val="22"/>
        </w:rPr>
      </w:pPr>
      <w:r w:rsidRPr="001110EE">
        <w:rPr>
          <w:i w:val="0"/>
          <w:iCs w:val="0"/>
          <w:color w:val="E36C0A" w:themeColor="accent6" w:themeShade="BF"/>
          <w:sz w:val="22"/>
          <w:szCs w:val="22"/>
        </w:rPr>
        <w:t xml:space="preserve">What is a </w:t>
      </w:r>
      <w:r w:rsidR="005C3282">
        <w:rPr>
          <w:i w:val="0"/>
          <w:iCs w:val="0"/>
          <w:color w:val="E36C0A" w:themeColor="accent6" w:themeShade="BF"/>
          <w:sz w:val="22"/>
          <w:szCs w:val="22"/>
        </w:rPr>
        <w:t>DCJ</w:t>
      </w:r>
      <w:r w:rsidRPr="001110EE">
        <w:rPr>
          <w:i w:val="0"/>
          <w:iCs w:val="0"/>
          <w:color w:val="E36C0A" w:themeColor="accent6" w:themeShade="BF"/>
          <w:sz w:val="22"/>
          <w:szCs w:val="22"/>
        </w:rPr>
        <w:t xml:space="preserve"> Caseworker?</w:t>
      </w:r>
    </w:p>
    <w:p w14:paraId="5B785A93" w14:textId="77777777" w:rsidR="00461502" w:rsidRPr="001110EE" w:rsidRDefault="00461502" w:rsidP="00461502">
      <w:pPr>
        <w:ind w:left="72"/>
        <w:rPr>
          <w:sz w:val="22"/>
          <w:szCs w:val="22"/>
        </w:rPr>
      </w:pPr>
      <w:r w:rsidRPr="001110EE">
        <w:rPr>
          <w:sz w:val="22"/>
          <w:szCs w:val="22"/>
        </w:rPr>
        <w:t xml:space="preserve">A </w:t>
      </w:r>
      <w:r w:rsidR="005C3282">
        <w:rPr>
          <w:sz w:val="22"/>
          <w:szCs w:val="22"/>
        </w:rPr>
        <w:t>DCJ</w:t>
      </w:r>
      <w:r w:rsidRPr="001110EE">
        <w:rPr>
          <w:sz w:val="22"/>
          <w:szCs w:val="22"/>
        </w:rPr>
        <w:t xml:space="preserve"> Caseworker work</w:t>
      </w:r>
      <w:r w:rsidR="00424893">
        <w:rPr>
          <w:sz w:val="22"/>
          <w:szCs w:val="22"/>
        </w:rPr>
        <w:t>s</w:t>
      </w:r>
      <w:r w:rsidRPr="001110EE">
        <w:rPr>
          <w:sz w:val="22"/>
          <w:szCs w:val="22"/>
        </w:rPr>
        <w:t xml:space="preserve"> with vulnerable children and young people who are at risk of abuse and neglect, their families, communities and interagency partners to be agents of change in the lives of children.</w:t>
      </w:r>
    </w:p>
    <w:p w14:paraId="33378EBF" w14:textId="77777777" w:rsidR="00461502" w:rsidRPr="001110EE" w:rsidRDefault="00461502" w:rsidP="00461502">
      <w:pPr>
        <w:ind w:left="72"/>
        <w:rPr>
          <w:sz w:val="22"/>
          <w:szCs w:val="22"/>
        </w:rPr>
      </w:pPr>
      <w:r w:rsidRPr="001110EE">
        <w:rPr>
          <w:sz w:val="22"/>
          <w:szCs w:val="22"/>
        </w:rPr>
        <w:t xml:space="preserve"> </w:t>
      </w:r>
    </w:p>
    <w:p w14:paraId="756C0AF4" w14:textId="77777777" w:rsidR="00461502" w:rsidRPr="001110EE" w:rsidRDefault="00461502" w:rsidP="00461502">
      <w:pPr>
        <w:ind w:left="72"/>
        <w:rPr>
          <w:sz w:val="22"/>
          <w:szCs w:val="22"/>
        </w:rPr>
      </w:pPr>
      <w:r w:rsidRPr="001110EE">
        <w:rPr>
          <w:sz w:val="22"/>
          <w:szCs w:val="22"/>
        </w:rPr>
        <w:t xml:space="preserve">You will be empowered to investigate the safety and </w:t>
      </w:r>
      <w:proofErr w:type="spellStart"/>
      <w:r w:rsidRPr="001110EE">
        <w:rPr>
          <w:sz w:val="22"/>
          <w:szCs w:val="22"/>
        </w:rPr>
        <w:t>well being</w:t>
      </w:r>
      <w:proofErr w:type="spellEnd"/>
      <w:r w:rsidRPr="001110EE">
        <w:rPr>
          <w:sz w:val="22"/>
          <w:szCs w:val="22"/>
        </w:rPr>
        <w:t xml:space="preserve"> of children, in response to reports from the community of alleged child abuse and neglect. At times this will mean involvement in court action and associated administrative work.</w:t>
      </w:r>
    </w:p>
    <w:p w14:paraId="4CED1D1D" w14:textId="77777777" w:rsidR="00461502" w:rsidRPr="001110EE" w:rsidRDefault="00461502" w:rsidP="00461502">
      <w:pPr>
        <w:ind w:left="72"/>
        <w:rPr>
          <w:sz w:val="22"/>
          <w:szCs w:val="22"/>
        </w:rPr>
      </w:pPr>
      <w:r w:rsidRPr="001110EE">
        <w:rPr>
          <w:sz w:val="22"/>
          <w:szCs w:val="22"/>
        </w:rPr>
        <w:t xml:space="preserve"> </w:t>
      </w:r>
    </w:p>
    <w:p w14:paraId="3F82BFB8" w14:textId="77777777" w:rsidR="00461502" w:rsidRPr="001110EE" w:rsidRDefault="00461502" w:rsidP="00461502">
      <w:pPr>
        <w:ind w:left="72"/>
        <w:rPr>
          <w:sz w:val="22"/>
          <w:szCs w:val="22"/>
        </w:rPr>
      </w:pPr>
      <w:r w:rsidRPr="001110EE">
        <w:rPr>
          <w:sz w:val="22"/>
          <w:szCs w:val="22"/>
        </w:rPr>
        <w:t>Your ability to build relationships and understand that families are complex and have their own individual stories is key to ensuring the best outcomes for these kids.</w:t>
      </w:r>
    </w:p>
    <w:p w14:paraId="1601DC0C" w14:textId="77777777" w:rsidR="001C0B42" w:rsidRPr="001110EE" w:rsidRDefault="001C0B42" w:rsidP="00424893">
      <w:pPr>
        <w:pStyle w:val="Heading2"/>
        <w:spacing w:before="160" w:after="160"/>
        <w:ind w:left="72"/>
        <w:rPr>
          <w:sz w:val="22"/>
          <w:szCs w:val="22"/>
        </w:rPr>
      </w:pPr>
      <w:r w:rsidRPr="001110EE">
        <w:rPr>
          <w:i w:val="0"/>
          <w:iCs w:val="0"/>
          <w:color w:val="E36C0A" w:themeColor="accent6" w:themeShade="BF"/>
          <w:sz w:val="22"/>
          <w:szCs w:val="22"/>
        </w:rPr>
        <w:t>How to apply</w:t>
      </w:r>
    </w:p>
    <w:p w14:paraId="606388E8" w14:textId="77777777" w:rsidR="001C0B42" w:rsidRPr="001110EE" w:rsidRDefault="00424893" w:rsidP="001C0B42">
      <w:pPr>
        <w:pStyle w:val="dotpoint"/>
        <w:numPr>
          <w:ilvl w:val="0"/>
          <w:numId w:val="2"/>
        </w:numPr>
        <w:tabs>
          <w:tab w:val="clear" w:pos="284"/>
          <w:tab w:val="num" w:pos="356"/>
        </w:tabs>
        <w:spacing w:before="40" w:after="40"/>
        <w:ind w:left="356"/>
        <w:jc w:val="both"/>
        <w:rPr>
          <w:rFonts w:cs="Arial"/>
          <w:b/>
          <w:szCs w:val="22"/>
        </w:rPr>
      </w:pPr>
      <w:r>
        <w:rPr>
          <w:rFonts w:cs="Arial"/>
          <w:szCs w:val="22"/>
        </w:rPr>
        <w:t xml:space="preserve">submit </w:t>
      </w:r>
      <w:r w:rsidR="001C0B42" w:rsidRPr="001110EE">
        <w:rPr>
          <w:rFonts w:cs="Arial"/>
          <w:szCs w:val="22"/>
        </w:rPr>
        <w:t>a</w:t>
      </w:r>
      <w:r>
        <w:rPr>
          <w:rFonts w:cs="Arial"/>
          <w:szCs w:val="22"/>
        </w:rPr>
        <w:t>n</w:t>
      </w:r>
      <w:r w:rsidR="001C0B42" w:rsidRPr="001110EE">
        <w:rPr>
          <w:rFonts w:cs="Arial"/>
          <w:szCs w:val="22"/>
        </w:rPr>
        <w:t xml:space="preserve"> online </w:t>
      </w:r>
      <w:r w:rsidR="001C0B42" w:rsidRPr="001110EE">
        <w:rPr>
          <w:rFonts w:cs="Arial"/>
          <w:b/>
          <w:szCs w:val="22"/>
        </w:rPr>
        <w:t>application form</w:t>
      </w:r>
    </w:p>
    <w:p w14:paraId="6588103C" w14:textId="77777777" w:rsidR="001C0B42" w:rsidRPr="001110EE" w:rsidRDefault="00424893" w:rsidP="001C0B42">
      <w:pPr>
        <w:pStyle w:val="dotpoint"/>
        <w:numPr>
          <w:ilvl w:val="0"/>
          <w:numId w:val="2"/>
        </w:numPr>
        <w:tabs>
          <w:tab w:val="clear" w:pos="284"/>
          <w:tab w:val="num" w:pos="356"/>
        </w:tabs>
        <w:spacing w:before="40" w:after="40"/>
        <w:ind w:left="356"/>
        <w:jc w:val="both"/>
        <w:rPr>
          <w:rFonts w:cs="Arial"/>
          <w:szCs w:val="22"/>
        </w:rPr>
      </w:pPr>
      <w:r>
        <w:rPr>
          <w:rFonts w:cs="Arial"/>
          <w:szCs w:val="22"/>
        </w:rPr>
        <w:t xml:space="preserve">attach </w:t>
      </w:r>
      <w:r w:rsidR="001C0B42" w:rsidRPr="001110EE">
        <w:rPr>
          <w:rFonts w:cs="Arial"/>
          <w:szCs w:val="22"/>
        </w:rPr>
        <w:t xml:space="preserve">your </w:t>
      </w:r>
      <w:r w:rsidR="001C0B42" w:rsidRPr="001110EE">
        <w:rPr>
          <w:rFonts w:cs="Arial"/>
          <w:b/>
          <w:szCs w:val="22"/>
        </w:rPr>
        <w:t xml:space="preserve">resume </w:t>
      </w:r>
      <w:r w:rsidR="001C0B42" w:rsidRPr="001110EE">
        <w:rPr>
          <w:rFonts w:cs="Arial"/>
          <w:szCs w:val="22"/>
        </w:rPr>
        <w:t xml:space="preserve">which includes your personal details, </w:t>
      </w:r>
      <w:r>
        <w:rPr>
          <w:rFonts w:cs="Arial"/>
          <w:szCs w:val="22"/>
        </w:rPr>
        <w:t xml:space="preserve">dates of </w:t>
      </w:r>
      <w:r w:rsidR="001C0B42" w:rsidRPr="001110EE">
        <w:rPr>
          <w:rFonts w:cs="Arial"/>
          <w:szCs w:val="22"/>
        </w:rPr>
        <w:t>employment and relevant qualifications</w:t>
      </w:r>
      <w:r w:rsidR="001C0B42" w:rsidRPr="001110EE">
        <w:rPr>
          <w:rFonts w:cs="Arial"/>
          <w:b/>
          <w:szCs w:val="22"/>
        </w:rPr>
        <w:t xml:space="preserve"> </w:t>
      </w:r>
    </w:p>
    <w:p w14:paraId="2FE3B37A" w14:textId="77777777" w:rsidR="001C0B42" w:rsidRPr="001110EE" w:rsidRDefault="001C0B42" w:rsidP="001C0B42">
      <w:pPr>
        <w:pStyle w:val="dotpoint"/>
        <w:numPr>
          <w:ilvl w:val="0"/>
          <w:numId w:val="0"/>
        </w:numPr>
        <w:spacing w:before="100" w:after="100"/>
        <w:ind w:left="72"/>
        <w:jc w:val="both"/>
        <w:rPr>
          <w:rFonts w:cs="Arial"/>
          <w:szCs w:val="22"/>
        </w:rPr>
      </w:pPr>
    </w:p>
    <w:p w14:paraId="4D691574" w14:textId="77777777" w:rsidR="00C034B3" w:rsidRDefault="00C034B3">
      <w:pPr>
        <w:rPr>
          <w:rFonts w:cs="Arial"/>
          <w:b/>
          <w:bCs/>
          <w:color w:val="E36C0A" w:themeColor="accent6" w:themeShade="BF"/>
          <w:sz w:val="21"/>
          <w:szCs w:val="21"/>
        </w:rPr>
      </w:pPr>
      <w:bookmarkStart w:id="0" w:name="_Preparing_your_application"/>
      <w:bookmarkStart w:id="1" w:name="_Progress_of_your_application"/>
      <w:bookmarkStart w:id="2" w:name="_Interviews"/>
      <w:bookmarkEnd w:id="0"/>
      <w:bookmarkEnd w:id="1"/>
      <w:bookmarkEnd w:id="2"/>
      <w:r>
        <w:rPr>
          <w:i/>
          <w:iCs/>
          <w:color w:val="E36C0A" w:themeColor="accent6" w:themeShade="BF"/>
          <w:sz w:val="21"/>
          <w:szCs w:val="21"/>
        </w:rPr>
        <w:br w:type="page"/>
      </w:r>
    </w:p>
    <w:p w14:paraId="5368DD94" w14:textId="77777777" w:rsidR="001C0B42" w:rsidRPr="001110EE" w:rsidRDefault="00007893" w:rsidP="001C0B42">
      <w:pPr>
        <w:pStyle w:val="Heading2"/>
        <w:spacing w:before="160" w:after="160"/>
        <w:ind w:left="72"/>
        <w:jc w:val="both"/>
        <w:rPr>
          <w:i w:val="0"/>
          <w:iCs w:val="0"/>
          <w:color w:val="E36C0A" w:themeColor="accent6" w:themeShade="BF"/>
          <w:sz w:val="22"/>
          <w:szCs w:val="22"/>
        </w:rPr>
      </w:pPr>
      <w:r w:rsidRPr="001110EE">
        <w:rPr>
          <w:i w:val="0"/>
          <w:iCs w:val="0"/>
          <w:color w:val="E36C0A" w:themeColor="accent6" w:themeShade="BF"/>
          <w:sz w:val="22"/>
          <w:szCs w:val="22"/>
        </w:rPr>
        <w:lastRenderedPageBreak/>
        <w:t>Assessment Process</w:t>
      </w:r>
    </w:p>
    <w:p w14:paraId="790959D1" w14:textId="77777777" w:rsidR="001C0B42" w:rsidRDefault="001C0B42" w:rsidP="001C0B42">
      <w:pPr>
        <w:spacing w:before="100" w:after="100"/>
        <w:ind w:left="72"/>
        <w:jc w:val="both"/>
        <w:rPr>
          <w:rFonts w:cs="Arial"/>
          <w:sz w:val="22"/>
          <w:szCs w:val="22"/>
        </w:rPr>
      </w:pPr>
      <w:r w:rsidRPr="001110EE">
        <w:rPr>
          <w:rFonts w:cs="Arial"/>
          <w:sz w:val="22"/>
          <w:szCs w:val="22"/>
        </w:rPr>
        <w:t xml:space="preserve">If your application is considered suitable, you </w:t>
      </w:r>
      <w:r w:rsidR="00007893" w:rsidRPr="001110EE">
        <w:rPr>
          <w:rFonts w:cs="Arial"/>
          <w:sz w:val="22"/>
          <w:szCs w:val="22"/>
        </w:rPr>
        <w:t>may b</w:t>
      </w:r>
      <w:r w:rsidRPr="001110EE">
        <w:rPr>
          <w:rFonts w:cs="Arial"/>
          <w:sz w:val="22"/>
          <w:szCs w:val="22"/>
        </w:rPr>
        <w:t xml:space="preserve">e invited to </w:t>
      </w:r>
      <w:r w:rsidR="00007893" w:rsidRPr="001110EE">
        <w:rPr>
          <w:rFonts w:cs="Arial"/>
          <w:sz w:val="22"/>
          <w:szCs w:val="22"/>
        </w:rPr>
        <w:t xml:space="preserve">complete a range of assessments which </w:t>
      </w:r>
      <w:r w:rsidR="007A12FF">
        <w:rPr>
          <w:rFonts w:cs="Arial"/>
          <w:sz w:val="22"/>
          <w:szCs w:val="22"/>
        </w:rPr>
        <w:t>will</w:t>
      </w:r>
      <w:r w:rsidR="00215FA7">
        <w:rPr>
          <w:rFonts w:cs="Arial"/>
          <w:sz w:val="22"/>
          <w:szCs w:val="22"/>
        </w:rPr>
        <w:t xml:space="preserve"> include an online test and</w:t>
      </w:r>
      <w:r w:rsidR="00007893" w:rsidRPr="001110EE">
        <w:rPr>
          <w:rFonts w:cs="Arial"/>
          <w:sz w:val="22"/>
          <w:szCs w:val="22"/>
        </w:rPr>
        <w:t xml:space="preserve"> </w:t>
      </w:r>
      <w:r w:rsidR="00215FA7">
        <w:rPr>
          <w:rFonts w:cs="Arial"/>
          <w:sz w:val="22"/>
          <w:szCs w:val="22"/>
        </w:rPr>
        <w:t xml:space="preserve">or </w:t>
      </w:r>
      <w:r w:rsidR="00007893" w:rsidRPr="001110EE">
        <w:rPr>
          <w:rFonts w:cs="Arial"/>
          <w:sz w:val="22"/>
          <w:szCs w:val="22"/>
        </w:rPr>
        <w:t>a</w:t>
      </w:r>
      <w:r w:rsidR="00215FA7">
        <w:rPr>
          <w:rFonts w:cs="Arial"/>
          <w:sz w:val="22"/>
          <w:szCs w:val="22"/>
        </w:rPr>
        <w:t xml:space="preserve"> virtual/face to face</w:t>
      </w:r>
      <w:r w:rsidR="00007893" w:rsidRPr="001110EE">
        <w:rPr>
          <w:rFonts w:cs="Arial"/>
          <w:sz w:val="22"/>
          <w:szCs w:val="22"/>
        </w:rPr>
        <w:t xml:space="preserve"> assessment</w:t>
      </w:r>
      <w:r w:rsidRPr="001110EE">
        <w:rPr>
          <w:rFonts w:cs="Arial"/>
          <w:sz w:val="22"/>
          <w:szCs w:val="22"/>
        </w:rPr>
        <w:t>.</w:t>
      </w:r>
    </w:p>
    <w:p w14:paraId="76C7AC12" w14:textId="77777777" w:rsidR="00215FA7" w:rsidRDefault="00215FA7" w:rsidP="001C0B42">
      <w:pPr>
        <w:spacing w:before="100" w:after="100"/>
        <w:ind w:left="72"/>
        <w:jc w:val="both"/>
        <w:rPr>
          <w:rFonts w:cs="Arial"/>
          <w:sz w:val="22"/>
          <w:szCs w:val="22"/>
        </w:rPr>
      </w:pPr>
    </w:p>
    <w:p w14:paraId="65212633" w14:textId="77777777" w:rsidR="00215FA7" w:rsidRPr="000C0F67" w:rsidRDefault="00215FA7" w:rsidP="001C0B42">
      <w:pPr>
        <w:spacing w:before="100" w:after="100"/>
        <w:ind w:left="72"/>
        <w:jc w:val="both"/>
        <w:rPr>
          <w:rFonts w:cs="Arial"/>
          <w:b/>
          <w:sz w:val="22"/>
          <w:szCs w:val="22"/>
        </w:rPr>
      </w:pPr>
      <w:r>
        <w:rPr>
          <w:rFonts w:cs="Arial"/>
          <w:sz w:val="22"/>
          <w:szCs w:val="22"/>
        </w:rPr>
        <w:t xml:space="preserve">You will be assessed on the </w:t>
      </w:r>
      <w:r w:rsidRPr="000C0F67">
        <w:rPr>
          <w:rFonts w:cs="Arial"/>
          <w:b/>
          <w:sz w:val="22"/>
          <w:szCs w:val="22"/>
        </w:rPr>
        <w:t xml:space="preserve">capability framework </w:t>
      </w:r>
    </w:p>
    <w:p w14:paraId="43C34F83"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Display Resilience and Courage – intermediate</w:t>
      </w:r>
    </w:p>
    <w:p w14:paraId="36CE3E64"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Commit to Customer Service – intermediate</w:t>
      </w:r>
    </w:p>
    <w:p w14:paraId="213C4817"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Work Collaboratively – Foundational</w:t>
      </w:r>
    </w:p>
    <w:p w14:paraId="20A651F4"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Think and Solve Problems – intermediate</w:t>
      </w:r>
    </w:p>
    <w:p w14:paraId="27A2CEF1"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Technology – Foundational</w:t>
      </w:r>
    </w:p>
    <w:p w14:paraId="2BE9AA1A"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Value Diversity &amp; Inclusion – intermediate</w:t>
      </w:r>
    </w:p>
    <w:p w14:paraId="3E2F63EA"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Communicate Effectively – intermediate</w:t>
      </w:r>
    </w:p>
    <w:p w14:paraId="3B18D1E3" w14:textId="77777777" w:rsidR="000C0F6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Act with Integrity – intermediate</w:t>
      </w:r>
    </w:p>
    <w:p w14:paraId="4238CF0D" w14:textId="77777777" w:rsidR="00215FA7" w:rsidRPr="000C0F67" w:rsidRDefault="000C0F67" w:rsidP="000C0F67">
      <w:pPr>
        <w:pStyle w:val="NormalWeb"/>
        <w:numPr>
          <w:ilvl w:val="1"/>
          <w:numId w:val="33"/>
        </w:numPr>
        <w:rPr>
          <w:rFonts w:ascii="Arial" w:hAnsi="Arial" w:cs="Arial"/>
          <w:color w:val="000000"/>
          <w:sz w:val="22"/>
          <w:szCs w:val="22"/>
        </w:rPr>
      </w:pPr>
      <w:r w:rsidRPr="000C0F67">
        <w:rPr>
          <w:rFonts w:ascii="Arial" w:hAnsi="Arial" w:cs="Arial"/>
          <w:color w:val="000000"/>
          <w:sz w:val="22"/>
          <w:szCs w:val="22"/>
        </w:rPr>
        <w:t>Plan and Prioritise – Foundational</w:t>
      </w:r>
    </w:p>
    <w:p w14:paraId="186BFA8B" w14:textId="77777777" w:rsidR="001C0B42" w:rsidRPr="001110EE" w:rsidRDefault="001C0B42" w:rsidP="006D6595">
      <w:pPr>
        <w:pStyle w:val="Heading2"/>
        <w:spacing w:before="160" w:after="160"/>
        <w:ind w:firstLine="72"/>
        <w:jc w:val="both"/>
        <w:rPr>
          <w:i w:val="0"/>
          <w:iCs w:val="0"/>
          <w:color w:val="E36C0A" w:themeColor="accent6" w:themeShade="BF"/>
          <w:sz w:val="22"/>
          <w:szCs w:val="22"/>
        </w:rPr>
      </w:pPr>
      <w:r w:rsidRPr="001110EE">
        <w:rPr>
          <w:i w:val="0"/>
          <w:iCs w:val="0"/>
          <w:color w:val="E36C0A" w:themeColor="accent6" w:themeShade="BF"/>
          <w:sz w:val="22"/>
          <w:szCs w:val="22"/>
        </w:rPr>
        <w:t>Employment offers</w:t>
      </w:r>
    </w:p>
    <w:p w14:paraId="017771A7" w14:textId="77777777" w:rsidR="001C0B42" w:rsidRPr="001110EE" w:rsidRDefault="001C0B42" w:rsidP="001C0B42">
      <w:pPr>
        <w:pStyle w:val="BodyText3"/>
        <w:spacing w:before="100" w:after="100"/>
        <w:ind w:left="72"/>
        <w:rPr>
          <w:rFonts w:ascii="Arial" w:hAnsi="Arial" w:cs="Arial"/>
          <w:sz w:val="22"/>
          <w:szCs w:val="22"/>
        </w:rPr>
      </w:pPr>
      <w:r w:rsidRPr="001110EE">
        <w:rPr>
          <w:rFonts w:ascii="Arial" w:hAnsi="Arial" w:cs="Arial"/>
          <w:sz w:val="22"/>
          <w:szCs w:val="22"/>
        </w:rPr>
        <w:t xml:space="preserve">You will usually receive advice of the outcome of your application within </w:t>
      </w:r>
      <w:r w:rsidR="00EF5877">
        <w:rPr>
          <w:rFonts w:ascii="Arial" w:hAnsi="Arial" w:cs="Arial"/>
          <w:sz w:val="22"/>
          <w:szCs w:val="22"/>
        </w:rPr>
        <w:t>4</w:t>
      </w:r>
      <w:r w:rsidRPr="001110EE">
        <w:rPr>
          <w:rFonts w:ascii="Arial" w:hAnsi="Arial" w:cs="Arial"/>
          <w:sz w:val="22"/>
          <w:szCs w:val="22"/>
        </w:rPr>
        <w:t xml:space="preserve"> weeks of attending </w:t>
      </w:r>
      <w:r w:rsidR="00007893" w:rsidRPr="001110EE">
        <w:rPr>
          <w:rFonts w:ascii="Arial" w:hAnsi="Arial" w:cs="Arial"/>
          <w:sz w:val="22"/>
          <w:szCs w:val="22"/>
        </w:rPr>
        <w:t>the assessment process</w:t>
      </w:r>
      <w:r w:rsidRPr="001110EE">
        <w:rPr>
          <w:rFonts w:ascii="Arial" w:hAnsi="Arial" w:cs="Arial"/>
          <w:sz w:val="22"/>
          <w:szCs w:val="22"/>
        </w:rPr>
        <w:t xml:space="preserve"> and may be offered either </w:t>
      </w:r>
      <w:r w:rsidR="00215FA7">
        <w:rPr>
          <w:rFonts w:ascii="Arial" w:hAnsi="Arial" w:cs="Arial"/>
          <w:sz w:val="22"/>
          <w:szCs w:val="22"/>
        </w:rPr>
        <w:t>ongoing</w:t>
      </w:r>
      <w:r w:rsidRPr="001110EE">
        <w:rPr>
          <w:rFonts w:ascii="Arial" w:hAnsi="Arial" w:cs="Arial"/>
          <w:sz w:val="22"/>
          <w:szCs w:val="22"/>
        </w:rPr>
        <w:t xml:space="preserve"> or temporary employment at that time. </w:t>
      </w:r>
    </w:p>
    <w:p w14:paraId="5E4FCE43" w14:textId="77777777" w:rsidR="001C0B42" w:rsidRPr="001110EE" w:rsidRDefault="001C0B42" w:rsidP="001C0B42">
      <w:pPr>
        <w:spacing w:before="100" w:after="100"/>
        <w:ind w:left="72"/>
        <w:jc w:val="both"/>
        <w:rPr>
          <w:rFonts w:cs="Arial"/>
          <w:sz w:val="22"/>
          <w:szCs w:val="22"/>
        </w:rPr>
      </w:pPr>
      <w:r w:rsidRPr="001110EE">
        <w:rPr>
          <w:rFonts w:cs="Arial"/>
          <w:sz w:val="22"/>
          <w:szCs w:val="22"/>
        </w:rPr>
        <w:t xml:space="preserve">If your application has been successful but there are no available vacancies, you will be placed on a </w:t>
      </w:r>
      <w:r w:rsidR="00413662" w:rsidRPr="001110EE">
        <w:rPr>
          <w:rFonts w:cs="Arial"/>
          <w:sz w:val="22"/>
          <w:szCs w:val="22"/>
        </w:rPr>
        <w:t>recruitment pool</w:t>
      </w:r>
      <w:r w:rsidRPr="001110EE">
        <w:rPr>
          <w:rFonts w:cs="Arial"/>
          <w:sz w:val="22"/>
          <w:szCs w:val="22"/>
        </w:rPr>
        <w:t xml:space="preserve"> for </w:t>
      </w:r>
      <w:r w:rsidR="006F000E">
        <w:rPr>
          <w:rFonts w:cs="Arial"/>
          <w:sz w:val="22"/>
          <w:szCs w:val="22"/>
        </w:rPr>
        <w:t>eighteen</w:t>
      </w:r>
      <w:r w:rsidRPr="001110EE">
        <w:rPr>
          <w:rFonts w:cs="Arial"/>
          <w:sz w:val="22"/>
          <w:szCs w:val="22"/>
        </w:rPr>
        <w:t xml:space="preserve"> months. During this </w:t>
      </w:r>
      <w:proofErr w:type="gramStart"/>
      <w:r w:rsidRPr="001110EE">
        <w:rPr>
          <w:rFonts w:cs="Arial"/>
          <w:sz w:val="22"/>
          <w:szCs w:val="22"/>
        </w:rPr>
        <w:t>time</w:t>
      </w:r>
      <w:proofErr w:type="gramEnd"/>
      <w:r w:rsidRPr="001110EE">
        <w:rPr>
          <w:rFonts w:cs="Arial"/>
          <w:sz w:val="22"/>
          <w:szCs w:val="22"/>
        </w:rPr>
        <w:t xml:space="preserve"> you will be considered for all temporary and </w:t>
      </w:r>
      <w:r w:rsidR="006F000E">
        <w:rPr>
          <w:rFonts w:cs="Arial"/>
          <w:sz w:val="22"/>
          <w:szCs w:val="22"/>
        </w:rPr>
        <w:t>ongoing</w:t>
      </w:r>
      <w:r w:rsidRPr="001110EE">
        <w:rPr>
          <w:rFonts w:cs="Arial"/>
          <w:sz w:val="22"/>
          <w:szCs w:val="22"/>
        </w:rPr>
        <w:t xml:space="preserve"> employment opportunities as they arise. </w:t>
      </w:r>
    </w:p>
    <w:p w14:paraId="36A8BBD4" w14:textId="77777777" w:rsidR="001C0B42" w:rsidRPr="001110EE" w:rsidRDefault="001C0B42" w:rsidP="001C0B42">
      <w:pPr>
        <w:spacing w:before="100" w:after="100"/>
        <w:ind w:left="72"/>
        <w:jc w:val="both"/>
        <w:rPr>
          <w:rFonts w:cs="Arial"/>
          <w:sz w:val="22"/>
          <w:szCs w:val="22"/>
        </w:rPr>
      </w:pPr>
      <w:r w:rsidRPr="001110EE">
        <w:rPr>
          <w:rFonts w:cs="Arial"/>
          <w:sz w:val="22"/>
          <w:szCs w:val="22"/>
        </w:rPr>
        <w:t xml:space="preserve">If your application has not been successful, you may apply again </w:t>
      </w:r>
      <w:r w:rsidR="004322A7">
        <w:rPr>
          <w:rFonts w:cs="Arial"/>
          <w:sz w:val="22"/>
          <w:szCs w:val="22"/>
        </w:rPr>
        <w:t>after</w:t>
      </w:r>
      <w:r w:rsidRPr="001110EE">
        <w:rPr>
          <w:rFonts w:cs="Arial"/>
          <w:sz w:val="22"/>
          <w:szCs w:val="22"/>
        </w:rPr>
        <w:t xml:space="preserve"> six months following your last attendance </w:t>
      </w:r>
      <w:r w:rsidR="005368D5" w:rsidRPr="001110EE">
        <w:rPr>
          <w:rFonts w:cs="Arial"/>
          <w:sz w:val="22"/>
          <w:szCs w:val="22"/>
        </w:rPr>
        <w:t xml:space="preserve">in </w:t>
      </w:r>
      <w:r w:rsidRPr="001110EE">
        <w:rPr>
          <w:rFonts w:cs="Arial"/>
          <w:sz w:val="22"/>
          <w:szCs w:val="22"/>
        </w:rPr>
        <w:t xml:space="preserve">an </w:t>
      </w:r>
      <w:r w:rsidR="005368D5" w:rsidRPr="001110EE">
        <w:rPr>
          <w:rFonts w:cs="Arial"/>
          <w:sz w:val="22"/>
          <w:szCs w:val="22"/>
        </w:rPr>
        <w:t>a</w:t>
      </w:r>
      <w:r w:rsidRPr="001110EE">
        <w:rPr>
          <w:rFonts w:cs="Arial"/>
          <w:sz w:val="22"/>
          <w:szCs w:val="22"/>
        </w:rPr>
        <w:t xml:space="preserve">ssessment </w:t>
      </w:r>
      <w:r w:rsidR="005368D5" w:rsidRPr="001110EE">
        <w:rPr>
          <w:rFonts w:cs="Arial"/>
          <w:sz w:val="22"/>
          <w:szCs w:val="22"/>
        </w:rPr>
        <w:t>process</w:t>
      </w:r>
      <w:r w:rsidRPr="001110EE">
        <w:rPr>
          <w:rFonts w:cs="Arial"/>
          <w:sz w:val="22"/>
          <w:szCs w:val="22"/>
        </w:rPr>
        <w:t>.</w:t>
      </w:r>
    </w:p>
    <w:p w14:paraId="023A9101" w14:textId="77777777" w:rsidR="001C0B42" w:rsidRPr="001110EE" w:rsidRDefault="001C0B42" w:rsidP="001C0B42">
      <w:pPr>
        <w:pStyle w:val="Heading2"/>
        <w:spacing w:before="160" w:after="160"/>
        <w:ind w:left="72"/>
        <w:jc w:val="both"/>
        <w:rPr>
          <w:i w:val="0"/>
          <w:iCs w:val="0"/>
          <w:color w:val="E36C0A" w:themeColor="accent6" w:themeShade="BF"/>
          <w:sz w:val="22"/>
          <w:szCs w:val="22"/>
        </w:rPr>
      </w:pPr>
      <w:r w:rsidRPr="001110EE">
        <w:rPr>
          <w:i w:val="0"/>
          <w:iCs w:val="0"/>
          <w:color w:val="E36C0A" w:themeColor="accent6" w:themeShade="BF"/>
          <w:sz w:val="22"/>
          <w:szCs w:val="22"/>
        </w:rPr>
        <w:t>Training and development</w:t>
      </w:r>
    </w:p>
    <w:p w14:paraId="1BD996CD" w14:textId="77777777" w:rsidR="001C0B42" w:rsidRPr="001110EE" w:rsidRDefault="001C0B42" w:rsidP="001C0B42">
      <w:pPr>
        <w:ind w:left="72"/>
        <w:rPr>
          <w:rFonts w:cs="Arial"/>
          <w:color w:val="000080"/>
          <w:sz w:val="22"/>
          <w:szCs w:val="22"/>
        </w:rPr>
      </w:pPr>
      <w:r w:rsidRPr="001110EE">
        <w:rPr>
          <w:rFonts w:cs="Arial"/>
          <w:sz w:val="22"/>
          <w:szCs w:val="22"/>
        </w:rPr>
        <w:t>Recommended candidates will be required to complete the</w:t>
      </w:r>
      <w:r w:rsidR="002E2F6A" w:rsidRPr="001110EE">
        <w:rPr>
          <w:rFonts w:cs="Arial"/>
          <w:sz w:val="22"/>
          <w:szCs w:val="22"/>
        </w:rPr>
        <w:t xml:space="preserve"> </w:t>
      </w:r>
      <w:r w:rsidRPr="001110EE">
        <w:rPr>
          <w:rFonts w:cs="Arial"/>
          <w:sz w:val="22"/>
          <w:szCs w:val="22"/>
        </w:rPr>
        <w:t>Caseworker Development Program</w:t>
      </w:r>
      <w:r w:rsidR="00617941" w:rsidRPr="001110EE">
        <w:rPr>
          <w:rFonts w:cs="Arial"/>
          <w:sz w:val="22"/>
          <w:szCs w:val="22"/>
        </w:rPr>
        <w:t xml:space="preserve">, which </w:t>
      </w:r>
      <w:r w:rsidRPr="001110EE">
        <w:rPr>
          <w:rFonts w:cs="Arial"/>
          <w:sz w:val="22"/>
          <w:szCs w:val="22"/>
        </w:rPr>
        <w:t>is an extensive work-based training program that includes modules undertaken in the work location, as well as attendance at four</w:t>
      </w:r>
      <w:r w:rsidR="004322A7">
        <w:rPr>
          <w:rFonts w:cs="Arial"/>
          <w:sz w:val="22"/>
          <w:szCs w:val="22"/>
        </w:rPr>
        <w:t>,</w:t>
      </w:r>
      <w:r w:rsidRPr="001110EE">
        <w:rPr>
          <w:rFonts w:cs="Arial"/>
          <w:sz w:val="22"/>
          <w:szCs w:val="22"/>
        </w:rPr>
        <w:t xml:space="preserve"> week-long blocks of training in Sydney. Satisfactory progress and completion of </w:t>
      </w:r>
      <w:r w:rsidR="007A12FF">
        <w:rPr>
          <w:rFonts w:cs="Arial"/>
          <w:sz w:val="22"/>
          <w:szCs w:val="22"/>
        </w:rPr>
        <w:t>this</w:t>
      </w:r>
      <w:r w:rsidR="004C2DB3" w:rsidRPr="001110EE">
        <w:rPr>
          <w:rFonts w:cs="Arial"/>
          <w:sz w:val="22"/>
          <w:szCs w:val="22"/>
        </w:rPr>
        <w:t xml:space="preserve"> </w:t>
      </w:r>
      <w:r w:rsidR="00617941" w:rsidRPr="001110EE">
        <w:rPr>
          <w:rFonts w:cs="Arial"/>
          <w:sz w:val="22"/>
          <w:szCs w:val="22"/>
        </w:rPr>
        <w:t>p</w:t>
      </w:r>
      <w:r w:rsidRPr="001110EE">
        <w:rPr>
          <w:rFonts w:cs="Arial"/>
          <w:sz w:val="22"/>
          <w:szCs w:val="22"/>
        </w:rPr>
        <w:t>rogram is a condition of continued employment.</w:t>
      </w:r>
    </w:p>
    <w:p w14:paraId="057AFC3D" w14:textId="77777777" w:rsidR="001C0B42" w:rsidRPr="001110EE" w:rsidRDefault="004322A7" w:rsidP="001C0B42">
      <w:pPr>
        <w:spacing w:before="100" w:after="100"/>
        <w:ind w:left="72"/>
        <w:jc w:val="both"/>
        <w:rPr>
          <w:rFonts w:cs="Arial"/>
          <w:sz w:val="22"/>
          <w:szCs w:val="22"/>
        </w:rPr>
      </w:pPr>
      <w:r>
        <w:rPr>
          <w:rFonts w:cs="Arial"/>
          <w:sz w:val="22"/>
          <w:szCs w:val="22"/>
        </w:rPr>
        <w:t>DCJ</w:t>
      </w:r>
      <w:r w:rsidR="001C0B42" w:rsidRPr="001110EE">
        <w:rPr>
          <w:rFonts w:cs="Arial"/>
          <w:sz w:val="22"/>
          <w:szCs w:val="22"/>
        </w:rPr>
        <w:t xml:space="preserve"> supports </w:t>
      </w:r>
      <w:r w:rsidR="00C034B3" w:rsidRPr="001110EE">
        <w:rPr>
          <w:rFonts w:cs="Arial"/>
          <w:sz w:val="22"/>
          <w:szCs w:val="22"/>
        </w:rPr>
        <w:t>its entire</w:t>
      </w:r>
      <w:r w:rsidR="001C0B42" w:rsidRPr="001110EE">
        <w:rPr>
          <w:rFonts w:cs="Arial"/>
          <w:sz w:val="22"/>
          <w:szCs w:val="22"/>
        </w:rPr>
        <w:t xml:space="preserve"> staff through an extensive professional development program which includes professional supervision, opportunities for group discussions, exposure to recent research findings, and training in innovative casework practices.</w:t>
      </w:r>
    </w:p>
    <w:p w14:paraId="5A2B5865" w14:textId="77777777" w:rsidR="00C034B3" w:rsidRPr="001110EE" w:rsidRDefault="00C034B3" w:rsidP="00C034B3">
      <w:pPr>
        <w:spacing w:before="102" w:line="241" w:lineRule="exact"/>
        <w:ind w:left="72" w:right="72"/>
        <w:textAlignment w:val="baseline"/>
        <w:rPr>
          <w:rFonts w:eastAsia="Arial" w:cs="Arial"/>
          <w:color w:val="000000"/>
          <w:sz w:val="22"/>
          <w:szCs w:val="22"/>
        </w:rPr>
      </w:pPr>
    </w:p>
    <w:p w14:paraId="4BEB0949" w14:textId="77777777" w:rsidR="00C034B3" w:rsidRPr="001110EE" w:rsidRDefault="00134B5D" w:rsidP="00C034B3">
      <w:pPr>
        <w:spacing w:before="102" w:line="241" w:lineRule="exact"/>
        <w:ind w:left="72" w:right="72"/>
        <w:textAlignment w:val="baseline"/>
        <w:rPr>
          <w:rFonts w:cs="Arial"/>
          <w:b/>
          <w:bCs/>
          <w:color w:val="E36C0A" w:themeColor="accent6" w:themeShade="BF"/>
          <w:sz w:val="22"/>
          <w:szCs w:val="22"/>
        </w:rPr>
      </w:pPr>
      <w:r>
        <w:rPr>
          <w:rFonts w:cs="Arial"/>
          <w:b/>
          <w:bCs/>
          <w:color w:val="E36C0A" w:themeColor="accent6" w:themeShade="BF"/>
          <w:sz w:val="22"/>
          <w:szCs w:val="22"/>
        </w:rPr>
        <w:t xml:space="preserve">Application requirements for a </w:t>
      </w:r>
      <w:r w:rsidR="004322A7">
        <w:rPr>
          <w:rFonts w:cs="Arial"/>
          <w:b/>
          <w:bCs/>
          <w:color w:val="E36C0A" w:themeColor="accent6" w:themeShade="BF"/>
          <w:sz w:val="22"/>
          <w:szCs w:val="22"/>
        </w:rPr>
        <w:t>DCJ</w:t>
      </w:r>
      <w:r w:rsidR="00C034B3" w:rsidRPr="001110EE">
        <w:rPr>
          <w:rFonts w:cs="Arial"/>
          <w:b/>
          <w:bCs/>
          <w:color w:val="E36C0A" w:themeColor="accent6" w:themeShade="BF"/>
          <w:sz w:val="22"/>
          <w:szCs w:val="22"/>
        </w:rPr>
        <w:t xml:space="preserve"> Caseworker</w:t>
      </w:r>
      <w:r>
        <w:rPr>
          <w:rFonts w:cs="Arial"/>
          <w:b/>
          <w:bCs/>
          <w:color w:val="E36C0A" w:themeColor="accent6" w:themeShade="BF"/>
          <w:sz w:val="22"/>
          <w:szCs w:val="22"/>
        </w:rPr>
        <w:t xml:space="preserve"> role</w:t>
      </w:r>
    </w:p>
    <w:p w14:paraId="12D01342" w14:textId="77777777" w:rsidR="00C034B3" w:rsidRPr="001110EE" w:rsidRDefault="00C034B3" w:rsidP="00C034B3">
      <w:pPr>
        <w:pStyle w:val="Heading3"/>
        <w:numPr>
          <w:ilvl w:val="0"/>
          <w:numId w:val="26"/>
        </w:numPr>
        <w:spacing w:before="160" w:beforeAutospacing="0" w:after="160" w:afterAutospacing="0"/>
        <w:rPr>
          <w:color w:val="E36C0A" w:themeColor="accent6" w:themeShade="BF"/>
          <w:sz w:val="22"/>
          <w:szCs w:val="22"/>
        </w:rPr>
      </w:pPr>
      <w:r w:rsidRPr="001110EE">
        <w:rPr>
          <w:color w:val="E36C0A" w:themeColor="accent6" w:themeShade="BF"/>
          <w:sz w:val="22"/>
          <w:szCs w:val="22"/>
        </w:rPr>
        <w:t>Qualifications</w:t>
      </w:r>
    </w:p>
    <w:p w14:paraId="537F875E" w14:textId="77777777" w:rsidR="00C034B3" w:rsidRPr="001110EE" w:rsidRDefault="004814EF" w:rsidP="00C034B3">
      <w:pPr>
        <w:pStyle w:val="NormalWeb"/>
        <w:spacing w:beforeAutospacing="0" w:afterAutospacing="0"/>
        <w:ind w:left="72"/>
        <w:jc w:val="both"/>
        <w:rPr>
          <w:rFonts w:ascii="Arial" w:hAnsi="Arial" w:cs="Arial"/>
          <w:sz w:val="22"/>
          <w:szCs w:val="22"/>
        </w:rPr>
      </w:pPr>
      <w:r>
        <w:rPr>
          <w:rFonts w:ascii="Arial" w:hAnsi="Arial" w:cs="Arial"/>
          <w:sz w:val="22"/>
          <w:szCs w:val="22"/>
        </w:rPr>
        <w:t xml:space="preserve">A University level </w:t>
      </w:r>
      <w:proofErr w:type="gramStart"/>
      <w:r>
        <w:rPr>
          <w:rFonts w:ascii="Arial" w:hAnsi="Arial" w:cs="Arial"/>
          <w:sz w:val="22"/>
          <w:szCs w:val="22"/>
        </w:rPr>
        <w:t>Bachelor</w:t>
      </w:r>
      <w:proofErr w:type="gramEnd"/>
      <w:r>
        <w:rPr>
          <w:rFonts w:ascii="Arial" w:hAnsi="Arial" w:cs="Arial"/>
          <w:sz w:val="22"/>
          <w:szCs w:val="22"/>
        </w:rPr>
        <w:t xml:space="preserve"> degree qualification </w:t>
      </w:r>
      <w:r w:rsidR="00E26CBF">
        <w:rPr>
          <w:rFonts w:ascii="Arial" w:hAnsi="Arial" w:cs="Arial"/>
          <w:sz w:val="22"/>
          <w:szCs w:val="22"/>
        </w:rPr>
        <w:t>is</w:t>
      </w:r>
      <w:r w:rsidR="004322A7">
        <w:rPr>
          <w:rFonts w:ascii="Arial" w:hAnsi="Arial" w:cs="Arial"/>
          <w:sz w:val="22"/>
          <w:szCs w:val="22"/>
        </w:rPr>
        <w:t xml:space="preserve"> mandatory for C</w:t>
      </w:r>
      <w:r w:rsidR="00C034B3" w:rsidRPr="001110EE">
        <w:rPr>
          <w:rFonts w:ascii="Arial" w:hAnsi="Arial" w:cs="Arial"/>
          <w:sz w:val="22"/>
          <w:szCs w:val="22"/>
        </w:rPr>
        <w:t xml:space="preserve">aseworker roles in </w:t>
      </w:r>
      <w:r w:rsidR="004322A7">
        <w:rPr>
          <w:rFonts w:ascii="Arial" w:hAnsi="Arial" w:cs="Arial"/>
          <w:sz w:val="22"/>
          <w:szCs w:val="22"/>
        </w:rPr>
        <w:t>DCJ</w:t>
      </w:r>
      <w:r w:rsidR="007A12FF">
        <w:rPr>
          <w:rFonts w:ascii="Arial" w:hAnsi="Arial" w:cs="Arial"/>
          <w:sz w:val="22"/>
          <w:szCs w:val="22"/>
        </w:rPr>
        <w:t xml:space="preserve">. </w:t>
      </w:r>
      <w:r w:rsidR="00C034B3" w:rsidRPr="001110EE">
        <w:rPr>
          <w:rFonts w:ascii="Arial" w:hAnsi="Arial" w:cs="Arial"/>
          <w:sz w:val="22"/>
          <w:szCs w:val="22"/>
        </w:rPr>
        <w:t xml:space="preserve">NSW Government regulations require that we verify your qualifications if you are to be appointed to a role. You will be asked to </w:t>
      </w:r>
      <w:r w:rsidR="00332964">
        <w:rPr>
          <w:rFonts w:ascii="Arial" w:hAnsi="Arial" w:cs="Arial"/>
          <w:sz w:val="22"/>
          <w:szCs w:val="22"/>
        </w:rPr>
        <w:t xml:space="preserve">supply information around your completed qualifications and give consent for </w:t>
      </w:r>
      <w:r w:rsidR="004322A7">
        <w:rPr>
          <w:rFonts w:ascii="Arial" w:hAnsi="Arial" w:cs="Arial"/>
          <w:sz w:val="22"/>
          <w:szCs w:val="22"/>
        </w:rPr>
        <w:t>DCJ</w:t>
      </w:r>
      <w:r w:rsidR="00332964">
        <w:rPr>
          <w:rFonts w:ascii="Arial" w:hAnsi="Arial" w:cs="Arial"/>
          <w:sz w:val="22"/>
          <w:szCs w:val="22"/>
        </w:rPr>
        <w:t xml:space="preserve"> to verify your qualification. </w:t>
      </w:r>
    </w:p>
    <w:p w14:paraId="5E790A6C" w14:textId="77777777" w:rsidR="00C034B3" w:rsidRPr="001110EE" w:rsidRDefault="00C034B3" w:rsidP="00C034B3">
      <w:pPr>
        <w:pStyle w:val="Heading2"/>
        <w:numPr>
          <w:ilvl w:val="0"/>
          <w:numId w:val="26"/>
        </w:numPr>
        <w:spacing w:before="160" w:after="160"/>
        <w:rPr>
          <w:i w:val="0"/>
          <w:iCs w:val="0"/>
          <w:color w:val="E36C0A" w:themeColor="accent6" w:themeShade="BF"/>
          <w:sz w:val="22"/>
          <w:szCs w:val="22"/>
        </w:rPr>
      </w:pPr>
      <w:r w:rsidRPr="001110EE">
        <w:rPr>
          <w:i w:val="0"/>
          <w:iCs w:val="0"/>
          <w:color w:val="E36C0A" w:themeColor="accent6" w:themeShade="BF"/>
          <w:sz w:val="22"/>
          <w:szCs w:val="22"/>
        </w:rPr>
        <w:t>Residency Status</w:t>
      </w:r>
    </w:p>
    <w:p w14:paraId="6491B2F0" w14:textId="77777777" w:rsidR="00C034B3" w:rsidRPr="001110EE" w:rsidRDefault="00C034B3" w:rsidP="00C034B3">
      <w:pPr>
        <w:pStyle w:val="NormalWeb"/>
        <w:spacing w:before="40" w:beforeAutospacing="0" w:after="40" w:afterAutospacing="0"/>
        <w:ind w:left="72"/>
        <w:jc w:val="both"/>
        <w:rPr>
          <w:rFonts w:ascii="Arial" w:hAnsi="Arial" w:cs="Arial"/>
          <w:sz w:val="22"/>
          <w:szCs w:val="22"/>
        </w:rPr>
      </w:pPr>
      <w:r w:rsidRPr="001110EE">
        <w:rPr>
          <w:rFonts w:ascii="Arial" w:hAnsi="Arial" w:cs="Arial"/>
          <w:sz w:val="22"/>
          <w:szCs w:val="22"/>
        </w:rPr>
        <w:t xml:space="preserve">To be eligible for </w:t>
      </w:r>
      <w:r w:rsidR="006F000E">
        <w:rPr>
          <w:rFonts w:ascii="Arial" w:hAnsi="Arial" w:cs="Arial"/>
          <w:sz w:val="22"/>
          <w:szCs w:val="22"/>
        </w:rPr>
        <w:t>ongoing</w:t>
      </w:r>
      <w:r w:rsidRPr="001110EE">
        <w:rPr>
          <w:rFonts w:ascii="Arial" w:hAnsi="Arial" w:cs="Arial"/>
          <w:sz w:val="22"/>
          <w:szCs w:val="22"/>
        </w:rPr>
        <w:t xml:space="preserve"> employment in </w:t>
      </w:r>
      <w:r w:rsidR="006E0A6E">
        <w:rPr>
          <w:rFonts w:ascii="Arial" w:hAnsi="Arial" w:cs="Arial"/>
          <w:sz w:val="22"/>
          <w:szCs w:val="22"/>
        </w:rPr>
        <w:t>DCJ</w:t>
      </w:r>
      <w:r w:rsidRPr="001110EE">
        <w:rPr>
          <w:rFonts w:ascii="Arial" w:hAnsi="Arial" w:cs="Arial"/>
          <w:sz w:val="22"/>
          <w:szCs w:val="22"/>
        </w:rPr>
        <w:t xml:space="preserve">, you need to be an Australian Citizen or have the status of a permanent resident in Australia. If you do not fit this category, you </w:t>
      </w:r>
      <w:r w:rsidR="00332964">
        <w:rPr>
          <w:rFonts w:ascii="Arial" w:hAnsi="Arial" w:cs="Arial"/>
          <w:sz w:val="22"/>
          <w:szCs w:val="22"/>
        </w:rPr>
        <w:t xml:space="preserve">may be </w:t>
      </w:r>
      <w:r w:rsidRPr="001110EE">
        <w:rPr>
          <w:rFonts w:ascii="Arial" w:hAnsi="Arial" w:cs="Arial"/>
          <w:sz w:val="22"/>
          <w:szCs w:val="22"/>
        </w:rPr>
        <w:t xml:space="preserve">eligible for </w:t>
      </w:r>
      <w:r w:rsidRPr="001110EE">
        <w:rPr>
          <w:rFonts w:ascii="Arial" w:hAnsi="Arial" w:cs="Arial"/>
          <w:sz w:val="22"/>
          <w:szCs w:val="22"/>
        </w:rPr>
        <w:lastRenderedPageBreak/>
        <w:t>appointment to temporary vacancies</w:t>
      </w:r>
      <w:r w:rsidR="00332964">
        <w:rPr>
          <w:rFonts w:ascii="Arial" w:hAnsi="Arial" w:cs="Arial"/>
          <w:sz w:val="22"/>
          <w:szCs w:val="22"/>
        </w:rPr>
        <w:t xml:space="preserve"> subject to your visa conditions</w:t>
      </w:r>
      <w:r w:rsidRPr="001110EE">
        <w:rPr>
          <w:rFonts w:ascii="Arial" w:hAnsi="Arial" w:cs="Arial"/>
          <w:sz w:val="22"/>
          <w:szCs w:val="22"/>
        </w:rPr>
        <w:t>. If you are not an Australian Citizen, you will be required to provide proof of your permanent residency status.</w:t>
      </w:r>
    </w:p>
    <w:p w14:paraId="448A9BFF" w14:textId="77777777" w:rsidR="00C034B3" w:rsidRPr="001110EE" w:rsidRDefault="00C034B3" w:rsidP="00C034B3">
      <w:pPr>
        <w:pStyle w:val="NormalWeb"/>
        <w:numPr>
          <w:ilvl w:val="0"/>
          <w:numId w:val="26"/>
        </w:numPr>
        <w:spacing w:before="160" w:beforeAutospacing="0" w:after="160" w:afterAutospacing="0"/>
        <w:rPr>
          <w:rFonts w:ascii="Arial" w:hAnsi="Arial" w:cs="Arial"/>
          <w:b/>
          <w:color w:val="E36C0A" w:themeColor="accent6" w:themeShade="BF"/>
          <w:sz w:val="22"/>
          <w:szCs w:val="22"/>
        </w:rPr>
      </w:pPr>
      <w:r w:rsidRPr="001110EE">
        <w:rPr>
          <w:rFonts w:ascii="Arial" w:hAnsi="Arial" w:cs="Arial"/>
          <w:b/>
          <w:color w:val="E36C0A" w:themeColor="accent6" w:themeShade="BF"/>
          <w:sz w:val="22"/>
          <w:szCs w:val="22"/>
        </w:rPr>
        <w:t>Driver’s Licence</w:t>
      </w:r>
    </w:p>
    <w:p w14:paraId="148F5450" w14:textId="77777777" w:rsidR="00C034B3" w:rsidRPr="001110EE" w:rsidRDefault="00C034B3" w:rsidP="00C034B3">
      <w:pPr>
        <w:pStyle w:val="NormalWeb"/>
        <w:spacing w:beforeAutospacing="0" w:afterAutospacing="0"/>
        <w:ind w:left="72"/>
        <w:jc w:val="both"/>
        <w:rPr>
          <w:rFonts w:ascii="Arial" w:hAnsi="Arial" w:cs="Arial"/>
          <w:color w:val="000000"/>
          <w:sz w:val="22"/>
          <w:szCs w:val="22"/>
        </w:rPr>
      </w:pPr>
      <w:r w:rsidRPr="001110EE">
        <w:rPr>
          <w:rFonts w:ascii="Arial" w:hAnsi="Arial" w:cs="Arial"/>
          <w:color w:val="000000"/>
          <w:sz w:val="22"/>
          <w:szCs w:val="22"/>
        </w:rPr>
        <w:t xml:space="preserve">You must hold a valid NSW driver’s licence to be eligible for some </w:t>
      </w:r>
      <w:r w:rsidR="006E0A6E">
        <w:rPr>
          <w:rFonts w:ascii="Arial" w:hAnsi="Arial" w:cs="Arial"/>
          <w:color w:val="000000"/>
          <w:sz w:val="22"/>
          <w:szCs w:val="22"/>
        </w:rPr>
        <w:t>DCJ</w:t>
      </w:r>
      <w:r w:rsidRPr="001110EE">
        <w:rPr>
          <w:rFonts w:ascii="Arial" w:hAnsi="Arial" w:cs="Arial"/>
          <w:color w:val="000000"/>
          <w:sz w:val="22"/>
          <w:szCs w:val="22"/>
        </w:rPr>
        <w:t xml:space="preserve"> roles.  If you hold an interstate or an international licence, under local licensing laws you are required to apply for </w:t>
      </w:r>
      <w:proofErr w:type="gramStart"/>
      <w:r w:rsidRPr="001110EE">
        <w:rPr>
          <w:rFonts w:ascii="Arial" w:hAnsi="Arial" w:cs="Arial"/>
          <w:color w:val="000000"/>
          <w:sz w:val="22"/>
          <w:szCs w:val="22"/>
        </w:rPr>
        <w:t>a</w:t>
      </w:r>
      <w:proofErr w:type="gramEnd"/>
      <w:r w:rsidRPr="001110EE">
        <w:rPr>
          <w:rFonts w:ascii="Arial" w:hAnsi="Arial" w:cs="Arial"/>
          <w:color w:val="000000"/>
          <w:sz w:val="22"/>
          <w:szCs w:val="22"/>
        </w:rPr>
        <w:t xml:space="preserve"> NSW issued licence within three months of taking up residence in NSW. You may still apply if you hold </w:t>
      </w:r>
      <w:proofErr w:type="gramStart"/>
      <w:r w:rsidRPr="001110EE">
        <w:rPr>
          <w:rFonts w:ascii="Arial" w:hAnsi="Arial" w:cs="Arial"/>
          <w:color w:val="000000"/>
          <w:sz w:val="22"/>
          <w:szCs w:val="22"/>
        </w:rPr>
        <w:t>a</w:t>
      </w:r>
      <w:proofErr w:type="gramEnd"/>
      <w:r w:rsidRPr="001110EE">
        <w:rPr>
          <w:rFonts w:ascii="Arial" w:hAnsi="Arial" w:cs="Arial"/>
          <w:color w:val="000000"/>
          <w:sz w:val="22"/>
          <w:szCs w:val="22"/>
        </w:rPr>
        <w:t xml:space="preserve"> NSW provisional licence.</w:t>
      </w:r>
    </w:p>
    <w:p w14:paraId="59A25043" w14:textId="77777777" w:rsidR="00C034B3" w:rsidRPr="001110EE" w:rsidRDefault="00C034B3" w:rsidP="00C034B3">
      <w:pPr>
        <w:pStyle w:val="Heading2"/>
        <w:numPr>
          <w:ilvl w:val="0"/>
          <w:numId w:val="26"/>
        </w:numPr>
        <w:spacing w:before="160" w:after="160"/>
        <w:jc w:val="both"/>
        <w:rPr>
          <w:i w:val="0"/>
          <w:iCs w:val="0"/>
          <w:color w:val="E36C0A" w:themeColor="accent6" w:themeShade="BF"/>
          <w:sz w:val="22"/>
          <w:szCs w:val="22"/>
        </w:rPr>
      </w:pPr>
      <w:r w:rsidRPr="001110EE">
        <w:rPr>
          <w:i w:val="0"/>
          <w:iCs w:val="0"/>
          <w:color w:val="E36C0A" w:themeColor="accent6" w:themeShade="BF"/>
          <w:sz w:val="22"/>
          <w:szCs w:val="22"/>
        </w:rPr>
        <w:t>Working with Children Check and Criminal History Checks</w:t>
      </w:r>
    </w:p>
    <w:p w14:paraId="42EDF3F4" w14:textId="77777777" w:rsidR="006F000E" w:rsidRPr="00990E9E" w:rsidRDefault="00C034B3" w:rsidP="00990E9E">
      <w:pPr>
        <w:ind w:left="72"/>
        <w:rPr>
          <w:rFonts w:eastAsia="Arial Unicode MS" w:cs="Arial"/>
          <w:sz w:val="22"/>
          <w:szCs w:val="22"/>
        </w:rPr>
      </w:pPr>
      <w:proofErr w:type="gramStart"/>
      <w:r w:rsidRPr="001110EE">
        <w:rPr>
          <w:rFonts w:cs="Arial"/>
          <w:iCs/>
          <w:sz w:val="22"/>
          <w:szCs w:val="22"/>
        </w:rPr>
        <w:t>The Child Protection (Working with Children) Act 2012,</w:t>
      </w:r>
      <w:proofErr w:type="gramEnd"/>
      <w:r w:rsidRPr="001110EE">
        <w:rPr>
          <w:rFonts w:cs="Arial"/>
          <w:iCs/>
          <w:sz w:val="22"/>
          <w:szCs w:val="22"/>
        </w:rPr>
        <w:t xml:space="preserve"> requires persons engaged in child related work to </w:t>
      </w:r>
      <w:r w:rsidR="00134B5D" w:rsidRPr="001110EE">
        <w:rPr>
          <w:rFonts w:cs="Arial"/>
          <w:iCs/>
          <w:sz w:val="22"/>
          <w:szCs w:val="22"/>
        </w:rPr>
        <w:t>have Working</w:t>
      </w:r>
      <w:r w:rsidRPr="001110EE">
        <w:rPr>
          <w:rFonts w:cs="Arial"/>
          <w:iCs/>
          <w:sz w:val="22"/>
          <w:szCs w:val="22"/>
        </w:rPr>
        <w:t xml:space="preserve"> with Children clearances. If successful in this role you will be required to provide a Working with Children Check clearance number prior to commencing in the role. </w:t>
      </w:r>
    </w:p>
    <w:p w14:paraId="3DB4BAC5" w14:textId="77777777" w:rsidR="00C034B3" w:rsidRPr="001110EE" w:rsidRDefault="00C034B3" w:rsidP="00C034B3">
      <w:pPr>
        <w:pStyle w:val="Heading3"/>
        <w:numPr>
          <w:ilvl w:val="0"/>
          <w:numId w:val="26"/>
        </w:numPr>
        <w:spacing w:before="160" w:beforeAutospacing="0" w:after="160" w:afterAutospacing="0"/>
        <w:rPr>
          <w:color w:val="E36C0A" w:themeColor="accent6" w:themeShade="BF"/>
          <w:sz w:val="22"/>
          <w:szCs w:val="22"/>
        </w:rPr>
      </w:pPr>
      <w:r w:rsidRPr="001110EE">
        <w:rPr>
          <w:color w:val="E36C0A" w:themeColor="accent6" w:themeShade="BF"/>
          <w:sz w:val="22"/>
          <w:szCs w:val="22"/>
        </w:rPr>
        <w:t>Other Checks</w:t>
      </w:r>
      <w:r w:rsidR="006F000E">
        <w:rPr>
          <w:color w:val="E36C0A" w:themeColor="accent6" w:themeShade="BF"/>
          <w:sz w:val="22"/>
          <w:szCs w:val="22"/>
        </w:rPr>
        <w:t xml:space="preserve"> </w:t>
      </w:r>
    </w:p>
    <w:p w14:paraId="596DFD51" w14:textId="77777777" w:rsidR="00C034B3" w:rsidRDefault="00B71E7C" w:rsidP="00C034B3">
      <w:pPr>
        <w:pStyle w:val="NormalWeb"/>
        <w:spacing w:before="40" w:beforeAutospacing="0" w:after="40" w:afterAutospacing="0"/>
        <w:ind w:left="72"/>
        <w:jc w:val="both"/>
        <w:rPr>
          <w:rFonts w:ascii="Arial" w:eastAsia="Arial Unicode MS" w:hAnsi="Arial" w:cs="Arial"/>
          <w:sz w:val="22"/>
          <w:szCs w:val="22"/>
        </w:rPr>
      </w:pPr>
      <w:r>
        <w:rPr>
          <w:rFonts w:ascii="Arial" w:eastAsia="Arial Unicode MS" w:hAnsi="Arial" w:cs="Arial"/>
          <w:sz w:val="22"/>
          <w:szCs w:val="22"/>
        </w:rPr>
        <w:t>DCJ</w:t>
      </w:r>
      <w:r w:rsidR="00C034B3" w:rsidRPr="001110EE">
        <w:rPr>
          <w:rFonts w:ascii="Arial" w:eastAsia="Arial Unicode MS" w:hAnsi="Arial" w:cs="Arial"/>
          <w:sz w:val="22"/>
          <w:szCs w:val="22"/>
        </w:rPr>
        <w:t xml:space="preserve"> will also review its own records, including Helplin</w:t>
      </w:r>
      <w:r w:rsidR="00332964">
        <w:rPr>
          <w:rFonts w:ascii="Arial" w:eastAsia="Arial Unicode MS" w:hAnsi="Arial" w:cs="Arial"/>
          <w:sz w:val="22"/>
          <w:szCs w:val="22"/>
        </w:rPr>
        <w:t xml:space="preserve">e reports and personnel records and a National Criminal History check. </w:t>
      </w:r>
    </w:p>
    <w:p w14:paraId="6B9BFFE3" w14:textId="77777777" w:rsidR="00EF5877" w:rsidRPr="001110EE" w:rsidRDefault="00EF5877" w:rsidP="00990E9E">
      <w:pPr>
        <w:pStyle w:val="NormalWeb"/>
        <w:spacing w:before="40" w:beforeAutospacing="0" w:after="40" w:afterAutospacing="0"/>
        <w:jc w:val="both"/>
        <w:rPr>
          <w:rFonts w:ascii="Arial" w:eastAsia="Arial Unicode MS" w:hAnsi="Arial" w:cs="Arial"/>
          <w:sz w:val="22"/>
          <w:szCs w:val="22"/>
        </w:rPr>
      </w:pPr>
    </w:p>
    <w:p w14:paraId="5AB4A425" w14:textId="77777777" w:rsidR="00C034B3" w:rsidRPr="001110EE" w:rsidRDefault="00C034B3" w:rsidP="00C034B3">
      <w:pPr>
        <w:pStyle w:val="Heading3"/>
        <w:numPr>
          <w:ilvl w:val="0"/>
          <w:numId w:val="26"/>
        </w:numPr>
        <w:spacing w:before="160" w:beforeAutospacing="0" w:after="160" w:afterAutospacing="0"/>
        <w:rPr>
          <w:color w:val="E36C0A" w:themeColor="accent6" w:themeShade="BF"/>
          <w:sz w:val="22"/>
          <w:szCs w:val="22"/>
        </w:rPr>
      </w:pPr>
      <w:r w:rsidRPr="001110EE">
        <w:rPr>
          <w:color w:val="E36C0A" w:themeColor="accent6" w:themeShade="BF"/>
          <w:sz w:val="22"/>
          <w:szCs w:val="22"/>
        </w:rPr>
        <w:t xml:space="preserve">Physical requirements </w:t>
      </w:r>
    </w:p>
    <w:p w14:paraId="5F0A02DF" w14:textId="77777777" w:rsidR="00C034B3" w:rsidRPr="001110EE" w:rsidRDefault="00C034B3" w:rsidP="00C034B3">
      <w:pPr>
        <w:spacing w:before="100" w:after="100"/>
        <w:ind w:left="72"/>
        <w:rPr>
          <w:rFonts w:cs="Arial"/>
          <w:sz w:val="22"/>
          <w:szCs w:val="22"/>
        </w:rPr>
      </w:pPr>
      <w:r w:rsidRPr="001110EE">
        <w:rPr>
          <w:rFonts w:cs="Arial"/>
          <w:sz w:val="22"/>
          <w:szCs w:val="22"/>
        </w:rPr>
        <w:t xml:space="preserve">There are some basic physical requirements for </w:t>
      </w:r>
      <w:r w:rsidR="00B71E7C">
        <w:rPr>
          <w:rFonts w:cs="Arial"/>
          <w:sz w:val="22"/>
          <w:szCs w:val="22"/>
        </w:rPr>
        <w:t>performance of the duties of a C</w:t>
      </w:r>
      <w:r w:rsidRPr="001110EE">
        <w:rPr>
          <w:rFonts w:cs="Arial"/>
          <w:sz w:val="22"/>
          <w:szCs w:val="22"/>
        </w:rPr>
        <w:t xml:space="preserve">aseworker, which cannot be met by a person who has a severe physical and/or mobility impairment. To carry out the duties of a </w:t>
      </w:r>
      <w:r w:rsidR="00B71E7C">
        <w:rPr>
          <w:rFonts w:cs="Arial"/>
          <w:sz w:val="22"/>
          <w:szCs w:val="22"/>
        </w:rPr>
        <w:t>DCJ</w:t>
      </w:r>
      <w:r w:rsidRPr="001110EE">
        <w:rPr>
          <w:rFonts w:cs="Arial"/>
          <w:sz w:val="22"/>
          <w:szCs w:val="22"/>
        </w:rPr>
        <w:t xml:space="preserve"> Caseworker, you need to be able to:</w:t>
      </w:r>
    </w:p>
    <w:tbl>
      <w:tblPr>
        <w:tblW w:w="9854" w:type="dxa"/>
        <w:tblInd w:w="72" w:type="dxa"/>
        <w:tblLook w:val="01E0" w:firstRow="1" w:lastRow="1" w:firstColumn="1" w:lastColumn="1" w:noHBand="0" w:noVBand="0"/>
      </w:tblPr>
      <w:tblGrid>
        <w:gridCol w:w="4911"/>
        <w:gridCol w:w="4943"/>
      </w:tblGrid>
      <w:tr w:rsidR="00C034B3" w:rsidRPr="001110EE" w14:paraId="11B30DD7" w14:textId="77777777" w:rsidTr="00774379">
        <w:trPr>
          <w:trHeight w:val="487"/>
        </w:trPr>
        <w:tc>
          <w:tcPr>
            <w:tcW w:w="4911" w:type="dxa"/>
          </w:tcPr>
          <w:p w14:paraId="1E1D0047"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stand for periods of time</w:t>
            </w:r>
          </w:p>
          <w:p w14:paraId="59A06069"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walk on flat ground</w:t>
            </w:r>
          </w:p>
          <w:p w14:paraId="789F73F5"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sit on a chair or on the floor</w:t>
            </w:r>
          </w:p>
          <w:p w14:paraId="183079B7"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reach forward and overhead</w:t>
            </w:r>
          </w:p>
          <w:p w14:paraId="16BA10C3"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bend and twist</w:t>
            </w:r>
          </w:p>
          <w:p w14:paraId="7B21D3EA"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climb up and down stairs</w:t>
            </w:r>
          </w:p>
          <w:p w14:paraId="5BCBB85C"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use both hands together</w:t>
            </w:r>
          </w:p>
        </w:tc>
        <w:tc>
          <w:tcPr>
            <w:tcW w:w="4943" w:type="dxa"/>
          </w:tcPr>
          <w:p w14:paraId="316C811B"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get in and out of a car</w:t>
            </w:r>
          </w:p>
          <w:p w14:paraId="2AA1C0ED"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drive for up to one hour</w:t>
            </w:r>
          </w:p>
          <w:p w14:paraId="1A730EF4"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lift and carry up to nine (9) kilograms</w:t>
            </w:r>
          </w:p>
          <w:p w14:paraId="4B116BB9"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 xml:space="preserve">see well </w:t>
            </w:r>
            <w:proofErr w:type="gramStart"/>
            <w:r w:rsidRPr="001110EE">
              <w:rPr>
                <w:rFonts w:cs="Arial"/>
                <w:sz w:val="22"/>
                <w:szCs w:val="22"/>
              </w:rPr>
              <w:t>enough  to</w:t>
            </w:r>
            <w:proofErr w:type="gramEnd"/>
            <w:r w:rsidRPr="001110EE">
              <w:rPr>
                <w:rFonts w:cs="Arial"/>
                <w:sz w:val="22"/>
                <w:szCs w:val="22"/>
              </w:rPr>
              <w:t xml:space="preserve"> drive and read</w:t>
            </w:r>
          </w:p>
          <w:p w14:paraId="765E842D"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hear well enough to hold a conversation and use a telephone</w:t>
            </w:r>
          </w:p>
          <w:p w14:paraId="2301A8BD" w14:textId="77777777" w:rsidR="00C034B3" w:rsidRPr="001110EE" w:rsidRDefault="00C034B3" w:rsidP="00774379">
            <w:pPr>
              <w:numPr>
                <w:ilvl w:val="0"/>
                <w:numId w:val="2"/>
              </w:numPr>
              <w:spacing w:before="40" w:after="40"/>
              <w:rPr>
                <w:rFonts w:cs="Arial"/>
                <w:sz w:val="22"/>
                <w:szCs w:val="22"/>
              </w:rPr>
            </w:pPr>
            <w:r w:rsidRPr="001110EE">
              <w:rPr>
                <w:rFonts w:cs="Arial"/>
                <w:sz w:val="22"/>
                <w:szCs w:val="22"/>
              </w:rPr>
              <w:t>type, write legibly, and use a computer.</w:t>
            </w:r>
          </w:p>
        </w:tc>
      </w:tr>
    </w:tbl>
    <w:p w14:paraId="1D26A6E8" w14:textId="77777777" w:rsidR="00C034B3" w:rsidRPr="001110EE" w:rsidRDefault="00C034B3" w:rsidP="00C034B3">
      <w:pPr>
        <w:spacing w:before="100" w:after="100"/>
        <w:ind w:left="72"/>
        <w:rPr>
          <w:rFonts w:cs="Arial"/>
          <w:sz w:val="22"/>
          <w:szCs w:val="22"/>
        </w:rPr>
      </w:pPr>
      <w:r w:rsidRPr="001110EE">
        <w:rPr>
          <w:rFonts w:cs="Arial"/>
          <w:sz w:val="22"/>
          <w:szCs w:val="22"/>
        </w:rPr>
        <w:t>Training, systems, and po</w:t>
      </w:r>
      <w:r w:rsidR="00B71E7C">
        <w:rPr>
          <w:rFonts w:cs="Arial"/>
          <w:sz w:val="22"/>
          <w:szCs w:val="22"/>
        </w:rPr>
        <w:t>licies are in place to support C</w:t>
      </w:r>
      <w:r w:rsidRPr="001110EE">
        <w:rPr>
          <w:rFonts w:cs="Arial"/>
          <w:sz w:val="22"/>
          <w:szCs w:val="22"/>
        </w:rPr>
        <w:t xml:space="preserve">aseworkers during the normal course of their work which includes exposure to families in distress, people who have mental health and/or alcohol and other drug issues, and to situations of child neglect and/or abuse.  </w:t>
      </w:r>
    </w:p>
    <w:p w14:paraId="6EDDD5CA" w14:textId="77777777" w:rsidR="00C034B3" w:rsidRPr="001110EE" w:rsidRDefault="00C034B3" w:rsidP="00C034B3">
      <w:pPr>
        <w:pStyle w:val="Heading3"/>
        <w:numPr>
          <w:ilvl w:val="0"/>
          <w:numId w:val="26"/>
        </w:numPr>
        <w:spacing w:before="160" w:beforeAutospacing="0" w:after="160" w:afterAutospacing="0"/>
        <w:rPr>
          <w:color w:val="E36C0A" w:themeColor="accent6" w:themeShade="BF"/>
          <w:sz w:val="22"/>
          <w:szCs w:val="22"/>
        </w:rPr>
      </w:pPr>
      <w:r w:rsidRPr="001110EE">
        <w:rPr>
          <w:color w:val="E36C0A" w:themeColor="accent6" w:themeShade="BF"/>
          <w:sz w:val="22"/>
          <w:szCs w:val="22"/>
        </w:rPr>
        <w:t>Health checks</w:t>
      </w:r>
    </w:p>
    <w:p w14:paraId="4F5F9979" w14:textId="77777777" w:rsidR="00C034B3" w:rsidRPr="001110EE" w:rsidRDefault="00C034B3" w:rsidP="00C034B3">
      <w:pPr>
        <w:pStyle w:val="BodyText3"/>
        <w:spacing w:before="100" w:after="100"/>
        <w:ind w:left="72"/>
        <w:rPr>
          <w:rFonts w:ascii="Arial" w:hAnsi="Arial" w:cs="Arial"/>
          <w:i/>
          <w:iCs/>
          <w:color w:val="000080"/>
          <w:sz w:val="22"/>
          <w:szCs w:val="22"/>
        </w:rPr>
      </w:pPr>
      <w:r w:rsidRPr="001110EE">
        <w:rPr>
          <w:rFonts w:ascii="Arial" w:hAnsi="Arial" w:cs="Arial"/>
          <w:sz w:val="22"/>
          <w:szCs w:val="22"/>
        </w:rPr>
        <w:t xml:space="preserve">If you are offered employment as a </w:t>
      </w:r>
      <w:r w:rsidR="00B71E7C">
        <w:rPr>
          <w:rFonts w:ascii="Arial" w:hAnsi="Arial" w:cs="Arial"/>
          <w:sz w:val="22"/>
          <w:szCs w:val="22"/>
        </w:rPr>
        <w:t>DCJ</w:t>
      </w:r>
      <w:r w:rsidRPr="001110EE">
        <w:rPr>
          <w:rFonts w:ascii="Arial" w:hAnsi="Arial" w:cs="Arial"/>
          <w:sz w:val="22"/>
          <w:szCs w:val="22"/>
        </w:rPr>
        <w:t xml:space="preserve"> </w:t>
      </w:r>
      <w:r w:rsidR="00B71E7C">
        <w:rPr>
          <w:rFonts w:ascii="Arial" w:hAnsi="Arial" w:cs="Arial"/>
          <w:sz w:val="22"/>
          <w:szCs w:val="22"/>
        </w:rPr>
        <w:t>C</w:t>
      </w:r>
      <w:r w:rsidRPr="001110EE">
        <w:rPr>
          <w:rFonts w:ascii="Arial" w:hAnsi="Arial" w:cs="Arial"/>
          <w:sz w:val="22"/>
          <w:szCs w:val="22"/>
        </w:rPr>
        <w:t>aseworker, you</w:t>
      </w:r>
      <w:r w:rsidR="00B25AE1">
        <w:rPr>
          <w:rFonts w:ascii="Arial" w:hAnsi="Arial" w:cs="Arial"/>
          <w:sz w:val="22"/>
          <w:szCs w:val="22"/>
        </w:rPr>
        <w:t xml:space="preserve"> will be required to advise </w:t>
      </w:r>
      <w:r w:rsidR="00B71E7C">
        <w:rPr>
          <w:rFonts w:ascii="Arial" w:hAnsi="Arial" w:cs="Arial"/>
          <w:sz w:val="22"/>
          <w:szCs w:val="22"/>
        </w:rPr>
        <w:t>DCJ</w:t>
      </w:r>
      <w:r w:rsidRPr="001110EE">
        <w:rPr>
          <w:rFonts w:ascii="Arial" w:hAnsi="Arial" w:cs="Arial"/>
          <w:sz w:val="22"/>
          <w:szCs w:val="22"/>
        </w:rPr>
        <w:t xml:space="preserve"> of any </w:t>
      </w:r>
      <w:proofErr w:type="gramStart"/>
      <w:r w:rsidRPr="001110EE">
        <w:rPr>
          <w:rFonts w:ascii="Arial" w:hAnsi="Arial" w:cs="Arial"/>
          <w:sz w:val="22"/>
          <w:szCs w:val="22"/>
        </w:rPr>
        <w:t>health related</w:t>
      </w:r>
      <w:proofErr w:type="gramEnd"/>
      <w:r w:rsidRPr="001110EE">
        <w:rPr>
          <w:rFonts w:ascii="Arial" w:hAnsi="Arial" w:cs="Arial"/>
          <w:sz w:val="22"/>
          <w:szCs w:val="22"/>
        </w:rPr>
        <w:t xml:space="preserve"> issues which may affect your ability to do the role. You may be ask</w:t>
      </w:r>
      <w:r w:rsidR="00CF0B5E">
        <w:rPr>
          <w:rFonts w:ascii="Arial" w:hAnsi="Arial" w:cs="Arial"/>
          <w:sz w:val="22"/>
          <w:szCs w:val="22"/>
        </w:rPr>
        <w:t>ed to attend a confidential Pre-</w:t>
      </w:r>
      <w:r w:rsidR="00CF0B5E" w:rsidRPr="001110EE">
        <w:rPr>
          <w:rFonts w:ascii="Arial" w:hAnsi="Arial" w:cs="Arial"/>
          <w:sz w:val="22"/>
          <w:szCs w:val="22"/>
        </w:rPr>
        <w:t>Employment</w:t>
      </w:r>
      <w:r w:rsidRPr="001110EE">
        <w:rPr>
          <w:rFonts w:ascii="Arial" w:hAnsi="Arial" w:cs="Arial"/>
          <w:sz w:val="22"/>
          <w:szCs w:val="22"/>
        </w:rPr>
        <w:t xml:space="preserve"> health assessment at </w:t>
      </w:r>
      <w:r w:rsidR="00B71E7C">
        <w:rPr>
          <w:rFonts w:ascii="Arial" w:hAnsi="Arial" w:cs="Arial"/>
          <w:sz w:val="22"/>
          <w:szCs w:val="22"/>
        </w:rPr>
        <w:t>DCJ’s</w:t>
      </w:r>
      <w:r w:rsidRPr="001110EE">
        <w:rPr>
          <w:rFonts w:ascii="Arial" w:hAnsi="Arial" w:cs="Arial"/>
          <w:sz w:val="22"/>
          <w:szCs w:val="22"/>
        </w:rPr>
        <w:t xml:space="preserve"> expense in order to determine your capability to meet the demands of the role, including the physical requirements described above. Where necessary, all reasonable adjustments will be made to accommodate you in the workplace.</w:t>
      </w:r>
      <w:bookmarkStart w:id="3" w:name="_How_to_apply"/>
      <w:bookmarkEnd w:id="3"/>
    </w:p>
    <w:p w14:paraId="218F90CC" w14:textId="77777777" w:rsidR="001C0B42" w:rsidRPr="001110EE" w:rsidRDefault="001C0B42" w:rsidP="00CF0B5E">
      <w:pPr>
        <w:spacing w:before="100" w:after="100"/>
        <w:rPr>
          <w:rFonts w:cs="Arial"/>
          <w:sz w:val="22"/>
          <w:szCs w:val="22"/>
        </w:rPr>
      </w:pPr>
    </w:p>
    <w:p w14:paraId="1BB2B3C9" w14:textId="77777777" w:rsidR="001C0B42" w:rsidRPr="001110EE" w:rsidRDefault="001C0B42" w:rsidP="001C0B42">
      <w:pPr>
        <w:spacing w:before="100"/>
        <w:ind w:left="72"/>
        <w:jc w:val="center"/>
        <w:rPr>
          <w:rFonts w:cs="Arial"/>
          <w:b/>
          <w:color w:val="E36C0A" w:themeColor="accent6" w:themeShade="BF"/>
          <w:sz w:val="22"/>
          <w:szCs w:val="22"/>
        </w:rPr>
      </w:pPr>
      <w:r w:rsidRPr="001110EE">
        <w:rPr>
          <w:rFonts w:cs="Arial"/>
          <w:b/>
          <w:color w:val="E36C0A" w:themeColor="accent6" w:themeShade="BF"/>
          <w:sz w:val="22"/>
          <w:szCs w:val="22"/>
        </w:rPr>
        <w:t>Thank you for</w:t>
      </w:r>
      <w:r w:rsidR="00EC7509">
        <w:rPr>
          <w:rFonts w:cs="Arial"/>
          <w:b/>
          <w:color w:val="E36C0A" w:themeColor="accent6" w:themeShade="BF"/>
          <w:sz w:val="22"/>
          <w:szCs w:val="22"/>
        </w:rPr>
        <w:t xml:space="preserve"> your interest in working as a C</w:t>
      </w:r>
      <w:r w:rsidRPr="001110EE">
        <w:rPr>
          <w:rFonts w:cs="Arial"/>
          <w:b/>
          <w:color w:val="E36C0A" w:themeColor="accent6" w:themeShade="BF"/>
          <w:sz w:val="22"/>
          <w:szCs w:val="22"/>
        </w:rPr>
        <w:t>aseworker for</w:t>
      </w:r>
      <w:r w:rsidR="0013302E" w:rsidRPr="001110EE">
        <w:rPr>
          <w:rFonts w:cs="Arial"/>
          <w:b/>
          <w:color w:val="E36C0A" w:themeColor="accent6" w:themeShade="BF"/>
          <w:sz w:val="22"/>
          <w:szCs w:val="22"/>
        </w:rPr>
        <w:t xml:space="preserve"> </w:t>
      </w:r>
      <w:r w:rsidRPr="001110EE">
        <w:rPr>
          <w:rFonts w:cs="Arial"/>
          <w:b/>
          <w:color w:val="E36C0A" w:themeColor="accent6" w:themeShade="BF"/>
          <w:sz w:val="22"/>
          <w:szCs w:val="22"/>
        </w:rPr>
        <w:t>Communit</w:t>
      </w:r>
      <w:r w:rsidR="00B71E7C">
        <w:rPr>
          <w:rFonts w:cs="Arial"/>
          <w:b/>
          <w:color w:val="E36C0A" w:themeColor="accent6" w:themeShade="BF"/>
          <w:sz w:val="22"/>
          <w:szCs w:val="22"/>
        </w:rPr>
        <w:t>ies and Justice</w:t>
      </w:r>
      <w:r w:rsidRPr="001110EE">
        <w:rPr>
          <w:rFonts w:cs="Arial"/>
          <w:b/>
          <w:color w:val="E36C0A" w:themeColor="accent6" w:themeShade="BF"/>
          <w:sz w:val="22"/>
          <w:szCs w:val="22"/>
        </w:rPr>
        <w:t xml:space="preserve">. </w:t>
      </w:r>
    </w:p>
    <w:p w14:paraId="31A7D90C" w14:textId="77777777" w:rsidR="001C0B42" w:rsidRPr="001110EE" w:rsidRDefault="001C0B42" w:rsidP="001C0B42">
      <w:pPr>
        <w:spacing w:before="100"/>
        <w:ind w:left="72"/>
        <w:jc w:val="center"/>
        <w:rPr>
          <w:rFonts w:cs="Arial"/>
          <w:b/>
          <w:i/>
          <w:color w:val="E36C0A" w:themeColor="accent6" w:themeShade="BF"/>
          <w:sz w:val="22"/>
          <w:szCs w:val="22"/>
        </w:rPr>
      </w:pPr>
      <w:r w:rsidRPr="001110EE">
        <w:rPr>
          <w:rFonts w:cs="Arial"/>
          <w:b/>
          <w:i/>
          <w:color w:val="E36C0A" w:themeColor="accent6" w:themeShade="BF"/>
          <w:sz w:val="22"/>
          <w:szCs w:val="22"/>
        </w:rPr>
        <w:t>We look forward to receiving your application.</w:t>
      </w:r>
    </w:p>
    <w:p w14:paraId="694B993E" w14:textId="77777777" w:rsidR="001C0B42" w:rsidRDefault="001C0B42" w:rsidP="006D6595">
      <w:pPr>
        <w:spacing w:before="100"/>
        <w:rPr>
          <w:rFonts w:cs="Arial"/>
          <w:color w:val="000000"/>
          <w:sz w:val="21"/>
          <w:szCs w:val="21"/>
        </w:rPr>
        <w:sectPr w:rsidR="001C0B42" w:rsidSect="006D6595">
          <w:headerReference w:type="default" r:id="rId9"/>
          <w:headerReference w:type="first" r:id="rId10"/>
          <w:pgSz w:w="11906" w:h="16838"/>
          <w:pgMar w:top="1134" w:right="1134" w:bottom="1134" w:left="1134" w:header="709" w:footer="709"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337D5E" w14:paraId="4B466CB1" w14:textId="77777777" w:rsidTr="00CC0899">
        <w:trPr>
          <w:trHeight w:hRule="exact" w:val="1134"/>
        </w:trPr>
        <w:tc>
          <w:tcPr>
            <w:tcW w:w="5000" w:type="pct"/>
            <w:noWrap/>
          </w:tcPr>
          <w:p w14:paraId="6D17F607" w14:textId="77777777" w:rsidR="00337D5E" w:rsidRPr="00753C8C" w:rsidRDefault="00337D5E" w:rsidP="00337D5E">
            <w:pPr>
              <w:pStyle w:val="Title"/>
              <w:spacing w:line="240" w:lineRule="auto"/>
              <w:rPr>
                <w:sz w:val="22"/>
                <w:szCs w:val="22"/>
              </w:rPr>
            </w:pPr>
          </w:p>
        </w:tc>
      </w:tr>
    </w:tbl>
    <w:p w14:paraId="67C4AFC5" w14:textId="77777777" w:rsidR="00337D5E" w:rsidRPr="00057CB3" w:rsidRDefault="00337D5E" w:rsidP="00337D5E">
      <w:pPr>
        <w:rPr>
          <w:sz w:val="10"/>
        </w:rPr>
      </w:pPr>
    </w:p>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337D5E" w:rsidRPr="0021295D" w14:paraId="25765D91" w14:textId="77777777" w:rsidTr="00CC0899">
        <w:tc>
          <w:tcPr>
            <w:tcW w:w="3601" w:type="dxa"/>
            <w:tcBorders>
              <w:top w:val="single" w:sz="8" w:space="0" w:color="auto"/>
              <w:left w:val="nil"/>
              <w:bottom w:val="nil"/>
              <w:right w:val="nil"/>
              <w:tl2br w:val="nil"/>
              <w:tr2bl w:val="nil"/>
            </w:tcBorders>
            <w:shd w:val="clear" w:color="auto" w:fill="C6D9F1"/>
            <w:vAlign w:val="center"/>
            <w:hideMark/>
          </w:tcPr>
          <w:p w14:paraId="16AEF493"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50E96938"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stheme="minorHAnsi"/>
                <w:color w:val="auto"/>
                <w:sz w:val="22"/>
                <w:szCs w:val="22"/>
              </w:rPr>
              <w:t xml:space="preserve">Stronger Communities </w:t>
            </w:r>
          </w:p>
        </w:tc>
      </w:tr>
      <w:tr w:rsidR="00337D5E" w:rsidRPr="0021295D" w14:paraId="0B5B6450" w14:textId="77777777" w:rsidTr="00CC0899">
        <w:tc>
          <w:tcPr>
            <w:tcW w:w="3601" w:type="dxa"/>
            <w:tcBorders>
              <w:top w:val="single" w:sz="8" w:space="0" w:color="FFFFFF"/>
              <w:left w:val="nil"/>
              <w:bottom w:val="single" w:sz="8" w:space="0" w:color="FFFFFF"/>
              <w:right w:val="nil"/>
            </w:tcBorders>
            <w:shd w:val="clear" w:color="auto" w:fill="C6D9F1"/>
            <w:vAlign w:val="center"/>
          </w:tcPr>
          <w:p w14:paraId="48F03D72"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437219FA"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stheme="minorHAnsi"/>
                <w:color w:val="auto"/>
                <w:sz w:val="22"/>
                <w:szCs w:val="22"/>
              </w:rPr>
              <w:t>Department of Communities and Justice</w:t>
            </w:r>
          </w:p>
        </w:tc>
      </w:tr>
      <w:tr w:rsidR="00337D5E" w:rsidRPr="0021295D" w14:paraId="714F9C40" w14:textId="77777777" w:rsidTr="00CC0899">
        <w:tc>
          <w:tcPr>
            <w:tcW w:w="3601" w:type="dxa"/>
            <w:tcBorders>
              <w:top w:val="single" w:sz="8" w:space="0" w:color="FFFFFF"/>
              <w:left w:val="nil"/>
              <w:bottom w:val="single" w:sz="8" w:space="0" w:color="FFFFFF"/>
              <w:right w:val="nil"/>
            </w:tcBorders>
            <w:shd w:val="clear" w:color="auto" w:fill="C6D9F1"/>
            <w:vAlign w:val="center"/>
            <w:hideMark/>
          </w:tcPr>
          <w:p w14:paraId="4C241865"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1FC8B189"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olor w:val="auto"/>
                <w:sz w:val="22"/>
                <w:szCs w:val="22"/>
              </w:rPr>
              <w:t xml:space="preserve">Child Protection &amp; Permanency, District and Youth Justice Services (Northern) / Community </w:t>
            </w:r>
            <w:proofErr w:type="gramStart"/>
            <w:r w:rsidRPr="0021295D">
              <w:rPr>
                <w:rFonts w:ascii="Public Sans" w:hAnsi="Public Sans"/>
                <w:color w:val="auto"/>
                <w:sz w:val="22"/>
                <w:szCs w:val="22"/>
              </w:rPr>
              <w:t>Services  Statewide</w:t>
            </w:r>
            <w:proofErr w:type="gramEnd"/>
            <w:r w:rsidRPr="0021295D">
              <w:rPr>
                <w:rFonts w:ascii="Public Sans" w:hAnsi="Public Sans"/>
                <w:color w:val="auto"/>
                <w:sz w:val="22"/>
                <w:szCs w:val="22"/>
              </w:rPr>
              <w:t xml:space="preserve"> Services</w:t>
            </w:r>
          </w:p>
        </w:tc>
      </w:tr>
      <w:tr w:rsidR="00337D5E" w:rsidRPr="0021295D" w14:paraId="5FB3A2D7" w14:textId="77777777" w:rsidTr="00CC0899">
        <w:tc>
          <w:tcPr>
            <w:tcW w:w="3601" w:type="dxa"/>
            <w:tcBorders>
              <w:top w:val="single" w:sz="8" w:space="0" w:color="FFFFFF"/>
              <w:left w:val="nil"/>
              <w:bottom w:val="single" w:sz="8" w:space="0" w:color="FFFFFF"/>
              <w:right w:val="nil"/>
            </w:tcBorders>
            <w:shd w:val="clear" w:color="auto" w:fill="C6D9F1"/>
            <w:hideMark/>
          </w:tcPr>
          <w:p w14:paraId="162A2808"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6A4E7A38"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stheme="minorHAnsi"/>
                <w:color w:val="auto"/>
                <w:sz w:val="22"/>
                <w:szCs w:val="22"/>
              </w:rPr>
              <w:t>Various</w:t>
            </w:r>
          </w:p>
        </w:tc>
      </w:tr>
      <w:tr w:rsidR="00337D5E" w:rsidRPr="0021295D" w14:paraId="78C168F2" w14:textId="77777777" w:rsidTr="00CC0899">
        <w:tc>
          <w:tcPr>
            <w:tcW w:w="3601" w:type="dxa"/>
            <w:tcBorders>
              <w:top w:val="single" w:sz="8" w:space="0" w:color="FFFFFF"/>
              <w:left w:val="nil"/>
              <w:bottom w:val="single" w:sz="8" w:space="0" w:color="FFFFFF"/>
              <w:right w:val="nil"/>
            </w:tcBorders>
            <w:shd w:val="clear" w:color="auto" w:fill="C6D9F1"/>
            <w:vAlign w:val="center"/>
            <w:hideMark/>
          </w:tcPr>
          <w:p w14:paraId="097AEC8C"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4BD1738D" w14:textId="77777777" w:rsidR="00337D5E" w:rsidRDefault="00337D5E" w:rsidP="00CC0899">
            <w:pPr>
              <w:pStyle w:val="TableTextWhite"/>
              <w:rPr>
                <w:rFonts w:ascii="Public Sans" w:hAnsi="Public Sans" w:cstheme="minorHAnsi"/>
                <w:color w:val="auto"/>
                <w:sz w:val="22"/>
                <w:szCs w:val="22"/>
              </w:rPr>
            </w:pPr>
            <w:r w:rsidRPr="0021295D">
              <w:rPr>
                <w:rFonts w:ascii="Public Sans" w:hAnsi="Public Sans" w:cstheme="minorHAnsi"/>
                <w:color w:val="auto"/>
                <w:sz w:val="22"/>
                <w:szCs w:val="22"/>
              </w:rPr>
              <w:t>Clerk Grade 3-7</w:t>
            </w:r>
            <w:r>
              <w:rPr>
                <w:rFonts w:ascii="Public Sans" w:hAnsi="Public Sans" w:cstheme="minorHAnsi"/>
                <w:color w:val="auto"/>
                <w:sz w:val="22"/>
                <w:szCs w:val="22"/>
              </w:rPr>
              <w:t xml:space="preserve">  </w:t>
            </w:r>
          </w:p>
          <w:p w14:paraId="3D4AC702" w14:textId="77777777" w:rsidR="00337D5E" w:rsidRPr="0021295D" w:rsidRDefault="00337D5E" w:rsidP="00CC0899">
            <w:pPr>
              <w:pStyle w:val="TableTextWhite"/>
              <w:rPr>
                <w:rFonts w:ascii="Public Sans" w:hAnsi="Public Sans" w:cstheme="minorHAnsi"/>
                <w:color w:val="auto"/>
                <w:sz w:val="22"/>
                <w:szCs w:val="22"/>
              </w:rPr>
            </w:pPr>
            <w:r>
              <w:rPr>
                <w:rFonts w:ascii="Public Sans" w:hAnsi="Public Sans" w:cstheme="minorHAnsi"/>
                <w:color w:val="auto"/>
                <w:sz w:val="22"/>
                <w:szCs w:val="22"/>
              </w:rPr>
              <w:t>(entry level for Helpline Caseworkers from grade 4)</w:t>
            </w:r>
          </w:p>
        </w:tc>
      </w:tr>
      <w:tr w:rsidR="00337D5E" w:rsidRPr="0021295D" w14:paraId="3DEB93FC" w14:textId="77777777" w:rsidTr="00CC0899">
        <w:tc>
          <w:tcPr>
            <w:tcW w:w="3601" w:type="dxa"/>
            <w:tcBorders>
              <w:top w:val="single" w:sz="8" w:space="0" w:color="FFFFFF"/>
              <w:left w:val="nil"/>
              <w:bottom w:val="single" w:sz="8" w:space="0" w:color="FFFFFF"/>
              <w:right w:val="nil"/>
            </w:tcBorders>
            <w:shd w:val="clear" w:color="auto" w:fill="C6D9F1"/>
            <w:vAlign w:val="center"/>
            <w:hideMark/>
          </w:tcPr>
          <w:p w14:paraId="2EE40839"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D1C335E"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stheme="minorHAnsi"/>
                <w:color w:val="auto"/>
                <w:sz w:val="22"/>
                <w:szCs w:val="22"/>
              </w:rPr>
              <w:t xml:space="preserve">Generic </w:t>
            </w:r>
          </w:p>
        </w:tc>
      </w:tr>
      <w:tr w:rsidR="00337D5E" w:rsidRPr="0021295D" w14:paraId="482D48CB" w14:textId="77777777" w:rsidTr="00CC0899">
        <w:tc>
          <w:tcPr>
            <w:tcW w:w="3601" w:type="dxa"/>
            <w:tcBorders>
              <w:top w:val="single" w:sz="8" w:space="0" w:color="FFFFFF"/>
              <w:left w:val="nil"/>
              <w:bottom w:val="single" w:sz="8" w:space="0" w:color="FFFFFF"/>
              <w:right w:val="nil"/>
            </w:tcBorders>
            <w:shd w:val="clear" w:color="auto" w:fill="C6D9F1"/>
            <w:vAlign w:val="center"/>
            <w:hideMark/>
          </w:tcPr>
          <w:p w14:paraId="119907B0"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36C895F2"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olor w:val="auto"/>
                <w:sz w:val="22"/>
                <w:szCs w:val="22"/>
              </w:rPr>
              <w:t>272613</w:t>
            </w:r>
          </w:p>
        </w:tc>
      </w:tr>
      <w:tr w:rsidR="00337D5E" w:rsidRPr="0021295D" w14:paraId="171B388B" w14:textId="77777777" w:rsidTr="00CC0899">
        <w:tc>
          <w:tcPr>
            <w:tcW w:w="3601" w:type="dxa"/>
            <w:tcBorders>
              <w:top w:val="single" w:sz="8" w:space="0" w:color="FFFFFF"/>
              <w:left w:val="nil"/>
              <w:bottom w:val="single" w:sz="8" w:space="0" w:color="FFFFFF"/>
              <w:right w:val="nil"/>
            </w:tcBorders>
            <w:shd w:val="clear" w:color="auto" w:fill="C6D9F1"/>
            <w:vAlign w:val="center"/>
            <w:hideMark/>
          </w:tcPr>
          <w:p w14:paraId="0C4E7275"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889BCC2" w14:textId="77777777" w:rsidR="00337D5E" w:rsidRPr="0021295D" w:rsidRDefault="00337D5E" w:rsidP="00CC0899">
            <w:pPr>
              <w:pStyle w:val="TableTextWhite"/>
              <w:rPr>
                <w:rFonts w:ascii="Public Sans" w:hAnsi="Public Sans"/>
                <w:color w:val="auto"/>
                <w:sz w:val="22"/>
                <w:szCs w:val="22"/>
              </w:rPr>
            </w:pPr>
            <w:r w:rsidRPr="0021295D">
              <w:rPr>
                <w:rFonts w:ascii="Public Sans" w:hAnsi="Public Sans"/>
                <w:color w:val="auto"/>
                <w:sz w:val="22"/>
                <w:szCs w:val="22"/>
              </w:rPr>
              <w:t>1119192</w:t>
            </w:r>
          </w:p>
        </w:tc>
      </w:tr>
      <w:tr w:rsidR="00337D5E" w:rsidRPr="0021295D" w14:paraId="4FB86602" w14:textId="77777777" w:rsidTr="00CC0899">
        <w:tc>
          <w:tcPr>
            <w:tcW w:w="3601" w:type="dxa"/>
            <w:tcBorders>
              <w:top w:val="single" w:sz="8" w:space="0" w:color="FFFFFF"/>
              <w:left w:val="nil"/>
              <w:bottom w:val="single" w:sz="8" w:space="0" w:color="FFFFFF"/>
              <w:right w:val="nil"/>
            </w:tcBorders>
            <w:shd w:val="clear" w:color="auto" w:fill="C6D9F1"/>
            <w:vAlign w:val="center"/>
            <w:hideMark/>
          </w:tcPr>
          <w:p w14:paraId="0A54ECB7"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709CF24" w14:textId="77777777" w:rsidR="00337D5E" w:rsidRPr="0021295D" w:rsidRDefault="00337D5E" w:rsidP="00CC0899">
            <w:pPr>
              <w:pStyle w:val="TableTextWhite"/>
              <w:rPr>
                <w:rFonts w:ascii="Public Sans" w:hAnsi="Public Sans" w:cstheme="minorHAnsi"/>
                <w:color w:val="auto"/>
                <w:sz w:val="22"/>
                <w:szCs w:val="22"/>
              </w:rPr>
            </w:pPr>
            <w:r>
              <w:rPr>
                <w:rFonts w:ascii="Public Sans" w:hAnsi="Public Sans" w:cstheme="minorHAnsi"/>
                <w:color w:val="auto"/>
                <w:sz w:val="22"/>
                <w:szCs w:val="22"/>
              </w:rPr>
              <w:t>18 September 2023</w:t>
            </w:r>
          </w:p>
        </w:tc>
        <w:tc>
          <w:tcPr>
            <w:tcW w:w="2561" w:type="dxa"/>
            <w:tcBorders>
              <w:top w:val="single" w:sz="8" w:space="0" w:color="FFFFFF"/>
              <w:left w:val="nil"/>
              <w:bottom w:val="single" w:sz="8" w:space="0" w:color="FFFFFF"/>
              <w:right w:val="nil"/>
            </w:tcBorders>
            <w:shd w:val="clear" w:color="auto" w:fill="C6D9F1"/>
          </w:tcPr>
          <w:p w14:paraId="4E5C8DCA"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Ref: CSSS 0004</w:t>
            </w:r>
          </w:p>
        </w:tc>
      </w:tr>
      <w:tr w:rsidR="00337D5E" w:rsidRPr="0021295D" w14:paraId="2B882219" w14:textId="77777777" w:rsidTr="00CC0899">
        <w:tc>
          <w:tcPr>
            <w:tcW w:w="3601" w:type="dxa"/>
            <w:tcBorders>
              <w:top w:val="single" w:sz="8" w:space="0" w:color="FFFFFF"/>
              <w:left w:val="nil"/>
              <w:bottom w:val="single" w:sz="8" w:space="0" w:color="auto"/>
              <w:right w:val="nil"/>
            </w:tcBorders>
            <w:shd w:val="clear" w:color="auto" w:fill="C6D9F1"/>
            <w:vAlign w:val="center"/>
            <w:hideMark/>
          </w:tcPr>
          <w:p w14:paraId="702E3C95" w14:textId="77777777" w:rsidR="00337D5E" w:rsidRPr="0021295D" w:rsidRDefault="00337D5E" w:rsidP="00CC0899">
            <w:pPr>
              <w:pStyle w:val="TableTextWhite"/>
              <w:rPr>
                <w:rFonts w:ascii="Public Sans" w:hAnsi="Public Sans" w:cstheme="minorHAnsi"/>
                <w:b/>
                <w:color w:val="auto"/>
                <w:sz w:val="22"/>
                <w:szCs w:val="22"/>
              </w:rPr>
            </w:pPr>
            <w:r w:rsidRPr="0021295D">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38D70283" w14:textId="77777777" w:rsidR="00337D5E" w:rsidRPr="0021295D" w:rsidRDefault="00337D5E" w:rsidP="00CC0899">
            <w:pPr>
              <w:pStyle w:val="TableTextWhite"/>
              <w:rPr>
                <w:rFonts w:ascii="Public Sans" w:hAnsi="Public Sans" w:cstheme="minorHAnsi"/>
                <w:color w:val="auto"/>
                <w:sz w:val="22"/>
                <w:szCs w:val="22"/>
              </w:rPr>
            </w:pPr>
            <w:r w:rsidRPr="0021295D">
              <w:rPr>
                <w:rFonts w:ascii="Public Sans" w:hAnsi="Public Sans" w:cstheme="minorHAnsi"/>
                <w:color w:val="auto"/>
                <w:sz w:val="22"/>
                <w:szCs w:val="22"/>
              </w:rPr>
              <w:t>www.dcj.nsw.gov.au</w:t>
            </w:r>
          </w:p>
        </w:tc>
      </w:tr>
    </w:tbl>
    <w:p w14:paraId="2090F000" w14:textId="77777777" w:rsidR="00337D5E" w:rsidRPr="0021295D" w:rsidRDefault="00337D5E" w:rsidP="00337D5E">
      <w:pPr>
        <w:jc w:val="both"/>
        <w:rPr>
          <w:rFonts w:ascii="Public Sans" w:hAnsi="Public Sans" w:cstheme="minorHAnsi"/>
          <w:b/>
          <w:i/>
          <w:color w:val="FF0000"/>
        </w:rPr>
      </w:pPr>
      <w:r w:rsidRPr="0021295D">
        <w:rPr>
          <w:rFonts w:ascii="Public Sans" w:hAnsi="Public Sans" w:cstheme="minorHAnsi"/>
          <w:b/>
          <w:i/>
        </w:rPr>
        <w:t xml:space="preserve">This role description applies to multiple roles across DCJ. Please see job notes and/or advertisement for more information on specific role qualification requirements and relevant experience. </w:t>
      </w:r>
    </w:p>
    <w:p w14:paraId="7353FE72" w14:textId="77777777" w:rsidR="00337D5E" w:rsidRPr="0021295D" w:rsidRDefault="00337D5E" w:rsidP="00337D5E">
      <w:pPr>
        <w:pStyle w:val="Heading1"/>
        <w:spacing w:after="0"/>
        <w:rPr>
          <w:rFonts w:ascii="Public Sans" w:hAnsi="Public Sans" w:cstheme="minorHAnsi"/>
          <w:sz w:val="24"/>
          <w:szCs w:val="24"/>
        </w:rPr>
      </w:pPr>
    </w:p>
    <w:p w14:paraId="7855626F" w14:textId="77777777" w:rsidR="00337D5E" w:rsidRPr="0021295D" w:rsidRDefault="00337D5E" w:rsidP="00337D5E">
      <w:pPr>
        <w:pStyle w:val="Heading1"/>
        <w:spacing w:after="0"/>
        <w:rPr>
          <w:rFonts w:ascii="Public Sans" w:hAnsi="Public Sans" w:cstheme="minorHAnsi"/>
          <w:sz w:val="24"/>
          <w:szCs w:val="24"/>
        </w:rPr>
      </w:pPr>
      <w:r w:rsidRPr="0021295D">
        <w:rPr>
          <w:rFonts w:ascii="Public Sans" w:hAnsi="Public Sans" w:cstheme="minorHAnsi"/>
          <w:sz w:val="24"/>
          <w:szCs w:val="24"/>
        </w:rPr>
        <w:t>Agency overview</w:t>
      </w:r>
    </w:p>
    <w:p w14:paraId="7EAE2273" w14:textId="77777777" w:rsidR="00337D5E" w:rsidRPr="0021295D" w:rsidRDefault="00337D5E" w:rsidP="00337D5E">
      <w:pPr>
        <w:jc w:val="both"/>
        <w:rPr>
          <w:rFonts w:ascii="Public Sans" w:hAnsi="Public Sans" w:cstheme="minorHAnsi"/>
          <w:iCs/>
        </w:rPr>
      </w:pPr>
      <w:r w:rsidRPr="0021295D">
        <w:rPr>
          <w:rFonts w:ascii="Public Sans" w:hAnsi="Public Sans" w:cstheme="minorHAnsi"/>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796C85CB" w14:textId="77777777" w:rsidR="00337D5E" w:rsidRPr="0021295D" w:rsidRDefault="00337D5E" w:rsidP="00337D5E">
      <w:pPr>
        <w:jc w:val="both"/>
        <w:rPr>
          <w:rFonts w:ascii="Public Sans" w:hAnsi="Public Sans" w:cstheme="minorHAnsi"/>
        </w:rPr>
      </w:pPr>
    </w:p>
    <w:p w14:paraId="5355ABDD" w14:textId="77777777" w:rsidR="00337D5E" w:rsidRPr="0021295D" w:rsidRDefault="00337D5E" w:rsidP="00337D5E">
      <w:pPr>
        <w:pStyle w:val="Heading1"/>
        <w:rPr>
          <w:rFonts w:ascii="Public Sans" w:hAnsi="Public Sans" w:cstheme="minorHAnsi"/>
          <w:sz w:val="24"/>
          <w:szCs w:val="24"/>
        </w:rPr>
      </w:pPr>
      <w:r w:rsidRPr="0021295D">
        <w:rPr>
          <w:rFonts w:ascii="Public Sans" w:hAnsi="Public Sans" w:cstheme="minorHAnsi"/>
          <w:sz w:val="24"/>
          <w:szCs w:val="24"/>
        </w:rPr>
        <w:t>Primary purpose of the role</w:t>
      </w:r>
    </w:p>
    <w:p w14:paraId="18AF2583" w14:textId="77777777" w:rsidR="00337D5E" w:rsidRPr="0021295D" w:rsidRDefault="00337D5E" w:rsidP="00337D5E">
      <w:pPr>
        <w:jc w:val="both"/>
        <w:rPr>
          <w:rFonts w:ascii="Public Sans" w:hAnsi="Public Sans" w:cstheme="minorHAnsi"/>
          <w:szCs w:val="22"/>
        </w:rPr>
      </w:pPr>
      <w:r w:rsidRPr="0021295D">
        <w:rPr>
          <w:rFonts w:ascii="Public Sans" w:hAnsi="Public Sans" w:cstheme="minorHAnsi"/>
          <w:szCs w:val="22"/>
        </w:rPr>
        <w:t>Work directly with children, young people and families to support them to achieve change that keeps children and young people safe and improves their social, emotional, health and educational outcomes.</w:t>
      </w:r>
    </w:p>
    <w:p w14:paraId="123EDF78" w14:textId="77777777" w:rsidR="00337D5E" w:rsidRPr="0021295D" w:rsidRDefault="00337D5E" w:rsidP="00337D5E">
      <w:pPr>
        <w:rPr>
          <w:rFonts w:ascii="Public Sans" w:hAnsi="Public Sans" w:cstheme="minorHAnsi"/>
          <w:szCs w:val="22"/>
        </w:rPr>
      </w:pPr>
    </w:p>
    <w:p w14:paraId="110FC002" w14:textId="77777777" w:rsidR="00337D5E" w:rsidRPr="0021295D" w:rsidRDefault="00337D5E" w:rsidP="00337D5E">
      <w:pPr>
        <w:pStyle w:val="Heading1"/>
        <w:spacing w:before="40" w:after="0"/>
        <w:rPr>
          <w:rFonts w:ascii="Public Sans" w:hAnsi="Public Sans" w:cstheme="minorHAnsi"/>
          <w:sz w:val="22"/>
          <w:szCs w:val="22"/>
        </w:rPr>
      </w:pPr>
      <w:bookmarkStart w:id="4" w:name="Purpose"/>
      <w:bookmarkEnd w:id="4"/>
      <w:r w:rsidRPr="0021295D">
        <w:rPr>
          <w:rFonts w:ascii="Public Sans" w:hAnsi="Public Sans" w:cstheme="minorHAnsi"/>
          <w:sz w:val="22"/>
          <w:szCs w:val="22"/>
        </w:rPr>
        <w:t>Key accountabilities</w:t>
      </w:r>
    </w:p>
    <w:p w14:paraId="2445D629"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Deliver accountable and collaborative casework that respects the culture and context of each child, young person, family and community and is based on timely sharing of accurate information to ensure that the support meets their identified needs</w:t>
      </w:r>
    </w:p>
    <w:p w14:paraId="263596AC"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Undertake assessment / investigation and ongoing family work to identify and address safety and risk concerns for children and young people</w:t>
      </w:r>
    </w:p>
    <w:p w14:paraId="70E20BAA"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Model ethical and curious casework that is responsive to the changing needs of children, young people and families</w:t>
      </w:r>
    </w:p>
    <w:p w14:paraId="2AE66807"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Build relationships within practice and legislative frameworks to create change in families and keep children and young people safe</w:t>
      </w:r>
    </w:p>
    <w:p w14:paraId="6431A457"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lastRenderedPageBreak/>
        <w:t>Develop and maintain networks and relationships with key stakeholders to deliver appropriate services for children, young people and families</w:t>
      </w:r>
    </w:p>
    <w:p w14:paraId="5F7A889A"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Participate and contribute to a culture of continuous learning and professional development to ensure practice knowledge and skills are contemporary and evidence-based</w:t>
      </w:r>
    </w:p>
    <w:p w14:paraId="7AD76478"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Maintain accurate and relevant client records for reporting and information sharing</w:t>
      </w:r>
    </w:p>
    <w:p w14:paraId="34363858"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Share decision making with family and key stakeholders about children and young people to ensure that there is an appropriate balance between the risks, safety and wellbeing</w:t>
      </w:r>
    </w:p>
    <w:p w14:paraId="1F1C5F6A" w14:textId="77777777" w:rsidR="00337D5E" w:rsidRPr="0021295D" w:rsidRDefault="00337D5E" w:rsidP="00337D5E">
      <w:pPr>
        <w:ind w:left="357"/>
        <w:jc w:val="both"/>
        <w:rPr>
          <w:rFonts w:ascii="Public Sans" w:hAnsi="Public Sans" w:cstheme="minorHAnsi"/>
          <w:bCs/>
        </w:rPr>
      </w:pPr>
    </w:p>
    <w:p w14:paraId="1E851803" w14:textId="77777777" w:rsidR="00337D5E" w:rsidRPr="0021295D" w:rsidRDefault="00337D5E" w:rsidP="00337D5E">
      <w:pPr>
        <w:pStyle w:val="Heading4"/>
        <w:rPr>
          <w:rFonts w:ascii="Public Sans" w:hAnsi="Public Sans" w:cstheme="minorHAnsi"/>
          <w:bCs w:val="0"/>
          <w:szCs w:val="22"/>
        </w:rPr>
      </w:pPr>
      <w:r w:rsidRPr="0021295D">
        <w:rPr>
          <w:rFonts w:ascii="Public Sans" w:hAnsi="Public Sans" w:cstheme="minorHAnsi"/>
          <w:bCs w:val="0"/>
          <w:szCs w:val="22"/>
        </w:rPr>
        <w:t xml:space="preserve">Key Accountabilities for Helpline Caseworker roles only </w:t>
      </w:r>
    </w:p>
    <w:p w14:paraId="72F6EEE6"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Answer telephone calls and emails within a contact centre environment and undertake the intake and assessment of concerns for the safety and risk of significant harm for children and young people</w:t>
      </w:r>
    </w:p>
    <w:p w14:paraId="0637D629"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Seek avenues, where required, to provide support to a child, young person or family</w:t>
      </w:r>
    </w:p>
    <w:p w14:paraId="271F85E3"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Produce clear, concise and accurate professional intake reports and other written materials to support Departmental staff including Community Service Centre staff on undertaking case management and coordinating support services</w:t>
      </w:r>
    </w:p>
    <w:p w14:paraId="7F6028A2"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Undertake case management responsibilities in out-of-hours circumstances where risk containment is required and/or a field response is necessary</w:t>
      </w:r>
    </w:p>
    <w:p w14:paraId="2703C085" w14:textId="77777777" w:rsidR="00337D5E" w:rsidRPr="0021295D" w:rsidRDefault="00337D5E" w:rsidP="00337D5E">
      <w:pPr>
        <w:rPr>
          <w:rFonts w:ascii="Public Sans" w:hAnsi="Public Sans" w:cstheme="minorHAnsi"/>
          <w:b/>
          <w:szCs w:val="22"/>
        </w:rPr>
      </w:pPr>
    </w:p>
    <w:p w14:paraId="55FD76EC" w14:textId="77777777" w:rsidR="00337D5E" w:rsidRPr="0021295D" w:rsidRDefault="00337D5E" w:rsidP="00337D5E">
      <w:pPr>
        <w:rPr>
          <w:rFonts w:ascii="Public Sans" w:hAnsi="Public Sans" w:cstheme="minorHAnsi"/>
          <w:b/>
          <w:szCs w:val="22"/>
        </w:rPr>
      </w:pPr>
      <w:r w:rsidRPr="0021295D">
        <w:rPr>
          <w:rFonts w:ascii="Public Sans" w:hAnsi="Public Sans" w:cstheme="minorHAnsi"/>
          <w:b/>
          <w:szCs w:val="22"/>
        </w:rPr>
        <w:t>In order to progress to Grade 7, a caseworker must be willing to undertake this additional accountability:</w:t>
      </w:r>
    </w:p>
    <w:p w14:paraId="77C815F2" w14:textId="77777777" w:rsidR="00337D5E" w:rsidRPr="0021295D" w:rsidRDefault="00337D5E" w:rsidP="00337D5E">
      <w:pPr>
        <w:pStyle w:val="ListBullet"/>
        <w:tabs>
          <w:tab w:val="num" w:pos="360"/>
        </w:tabs>
        <w:spacing w:after="240"/>
        <w:rPr>
          <w:rFonts w:ascii="Public Sans" w:hAnsi="Public Sans" w:cstheme="minorHAnsi"/>
          <w:szCs w:val="22"/>
        </w:rPr>
      </w:pPr>
      <w:r w:rsidRPr="0021295D">
        <w:rPr>
          <w:rFonts w:ascii="Public Sans" w:hAnsi="Public Sans" w:cstheme="minorHAnsi"/>
          <w:szCs w:val="22"/>
        </w:rPr>
        <w:t>Provide, coaching, advice and support to less experienced caseworkers and participate in training and orientation activities</w:t>
      </w:r>
    </w:p>
    <w:p w14:paraId="51FED96D" w14:textId="77777777" w:rsidR="00337D5E" w:rsidRPr="0021295D" w:rsidRDefault="00337D5E" w:rsidP="00337D5E">
      <w:pPr>
        <w:rPr>
          <w:rFonts w:ascii="Public Sans" w:hAnsi="Public Sans" w:cstheme="minorHAnsi"/>
          <w:b/>
          <w:szCs w:val="22"/>
        </w:rPr>
      </w:pPr>
      <w:r w:rsidRPr="0021295D">
        <w:rPr>
          <w:rFonts w:ascii="Public Sans" w:hAnsi="Public Sans" w:cstheme="minorHAnsi"/>
          <w:b/>
          <w:szCs w:val="22"/>
        </w:rPr>
        <w:t>Note: Refer to the approval process for incremental progression from Clerk maximum grade 6 to minimum grade 7.</w:t>
      </w:r>
    </w:p>
    <w:p w14:paraId="38E815D2" w14:textId="77777777" w:rsidR="00337D5E" w:rsidRPr="0021295D" w:rsidRDefault="00337D5E" w:rsidP="00337D5E">
      <w:pPr>
        <w:rPr>
          <w:rFonts w:ascii="Public Sans" w:hAnsi="Public Sans" w:cstheme="minorHAnsi"/>
          <w:szCs w:val="22"/>
        </w:rPr>
      </w:pPr>
    </w:p>
    <w:p w14:paraId="3A99F05B" w14:textId="77777777" w:rsidR="00337D5E" w:rsidRPr="0021295D" w:rsidRDefault="00337D5E" w:rsidP="00337D5E">
      <w:pPr>
        <w:pStyle w:val="Heading1"/>
        <w:rPr>
          <w:rFonts w:ascii="Public Sans" w:hAnsi="Public Sans" w:cstheme="minorHAnsi"/>
          <w:sz w:val="24"/>
          <w:szCs w:val="24"/>
        </w:rPr>
      </w:pPr>
      <w:bookmarkStart w:id="5" w:name="Accountabilities"/>
      <w:bookmarkEnd w:id="5"/>
      <w:r w:rsidRPr="0021295D">
        <w:rPr>
          <w:rFonts w:ascii="Public Sans" w:hAnsi="Public Sans" w:cstheme="minorHAnsi"/>
          <w:sz w:val="24"/>
          <w:szCs w:val="24"/>
        </w:rPr>
        <w:t>Key challenges</w:t>
      </w:r>
    </w:p>
    <w:p w14:paraId="3EA6AF72" w14:textId="77777777" w:rsidR="00337D5E" w:rsidRPr="0021295D" w:rsidRDefault="00337D5E" w:rsidP="00337D5E">
      <w:pPr>
        <w:numPr>
          <w:ilvl w:val="0"/>
          <w:numId w:val="34"/>
        </w:numPr>
        <w:spacing w:before="120" w:after="120"/>
        <w:jc w:val="both"/>
        <w:rPr>
          <w:rFonts w:ascii="Public Sans" w:hAnsi="Public Sans" w:cstheme="minorHAnsi"/>
          <w:bCs/>
        </w:rPr>
      </w:pPr>
      <w:bookmarkStart w:id="6" w:name="Challenges"/>
      <w:bookmarkEnd w:id="6"/>
      <w:r w:rsidRPr="0021295D">
        <w:rPr>
          <w:rFonts w:ascii="Public Sans" w:hAnsi="Public Sans" w:cstheme="minorHAnsi"/>
          <w:bCs/>
        </w:rPr>
        <w:t xml:space="preserve">Assessing the safety and risk of children and young people in complex and challenging situations where </w:t>
      </w:r>
      <w:proofErr w:type="gramStart"/>
      <w:r w:rsidRPr="0021295D">
        <w:rPr>
          <w:rFonts w:ascii="Public Sans" w:hAnsi="Public Sans" w:cstheme="minorHAnsi"/>
          <w:bCs/>
        </w:rPr>
        <w:t>the majority of</w:t>
      </w:r>
      <w:proofErr w:type="gramEnd"/>
      <w:r w:rsidRPr="0021295D">
        <w:rPr>
          <w:rFonts w:ascii="Public Sans" w:hAnsi="Public Sans" w:cstheme="minorHAnsi"/>
          <w:bCs/>
        </w:rPr>
        <w:t xml:space="preserve"> families and/or children are at significant disadvantage due to factors such as a prior history of trauma, poverty and violence</w:t>
      </w:r>
    </w:p>
    <w:p w14:paraId="1BA580D5"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Being sensitive to cultural differences, social complexities and the uniqueness of every family and child while ensuring that children and young people are safe and cared for</w:t>
      </w:r>
    </w:p>
    <w:p w14:paraId="374C2BBE"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Maintaining a focus on children and young people in situations where clients are involuntary, or carers/parents/guardians disagree with DCJ actions</w:t>
      </w:r>
    </w:p>
    <w:p w14:paraId="0036F2FE" w14:textId="77777777" w:rsidR="00337D5E" w:rsidRPr="0021295D" w:rsidRDefault="00337D5E" w:rsidP="00337D5E">
      <w:pPr>
        <w:pStyle w:val="Heading1"/>
        <w:spacing w:after="0"/>
        <w:ind w:left="360"/>
        <w:rPr>
          <w:rFonts w:ascii="Public Sans" w:hAnsi="Public Sans" w:cstheme="minorHAnsi"/>
          <w:b w:val="0"/>
          <w:bCs w:val="0"/>
          <w:kern w:val="0"/>
          <w:sz w:val="22"/>
          <w:szCs w:val="22"/>
        </w:rPr>
      </w:pPr>
    </w:p>
    <w:p w14:paraId="57149B04" w14:textId="77777777" w:rsidR="00337D5E" w:rsidRPr="0021295D" w:rsidRDefault="00337D5E" w:rsidP="00337D5E">
      <w:pPr>
        <w:pStyle w:val="Heading1"/>
        <w:spacing w:after="0"/>
        <w:rPr>
          <w:rFonts w:ascii="Public Sans" w:hAnsi="Public Sans" w:cstheme="minorHAnsi"/>
          <w:sz w:val="24"/>
          <w:szCs w:val="24"/>
        </w:rPr>
      </w:pPr>
      <w:r w:rsidRPr="0021295D">
        <w:rPr>
          <w:rFonts w:ascii="Public Sans" w:hAnsi="Public Sans" w:cstheme="minorHAnsi"/>
          <w:sz w:val="24"/>
          <w:szCs w:val="24"/>
        </w:rPr>
        <w:t>Key relationships</w:t>
      </w:r>
    </w:p>
    <w:tbl>
      <w:tblPr>
        <w:tblStyle w:val="PSCPurple"/>
        <w:tblW w:w="10552" w:type="dxa"/>
        <w:tblLayout w:type="fixed"/>
        <w:tblLook w:val="04A0" w:firstRow="1" w:lastRow="0" w:firstColumn="1" w:lastColumn="0" w:noHBand="0" w:noVBand="1"/>
      </w:tblPr>
      <w:tblGrid>
        <w:gridCol w:w="3603"/>
        <w:gridCol w:w="6949"/>
      </w:tblGrid>
      <w:tr w:rsidR="00337D5E" w:rsidRPr="0021295D" w14:paraId="303434D4" w14:textId="77777777" w:rsidTr="00CC0899">
        <w:trPr>
          <w:cnfStyle w:val="100000000000" w:firstRow="1" w:lastRow="0" w:firstColumn="0" w:lastColumn="0" w:oddVBand="0" w:evenVBand="0" w:oddHBand="0" w:evenHBand="0" w:firstRowFirstColumn="0" w:firstRowLastColumn="0" w:lastRowFirstColumn="0" w:lastRowLastColumn="0"/>
          <w:cantSplit/>
          <w:tblHeader/>
        </w:trPr>
        <w:tc>
          <w:tcPr>
            <w:tcW w:w="3601" w:type="dxa"/>
            <w:hideMark/>
          </w:tcPr>
          <w:p w14:paraId="4C8BD0C1" w14:textId="77777777" w:rsidR="00337D5E" w:rsidRPr="0021295D" w:rsidRDefault="00337D5E" w:rsidP="00CC0899">
            <w:pPr>
              <w:pStyle w:val="TableTextWhite0"/>
              <w:rPr>
                <w:rFonts w:ascii="Public Sans" w:hAnsi="Public Sans"/>
              </w:rPr>
            </w:pPr>
            <w:r w:rsidRPr="0021295D">
              <w:rPr>
                <w:rFonts w:ascii="Public Sans" w:hAnsi="Public Sans"/>
              </w:rPr>
              <w:t>Who</w:t>
            </w:r>
          </w:p>
        </w:tc>
        <w:tc>
          <w:tcPr>
            <w:tcW w:w="6946" w:type="dxa"/>
            <w:hideMark/>
          </w:tcPr>
          <w:p w14:paraId="2AD45E59" w14:textId="77777777" w:rsidR="00337D5E" w:rsidRPr="0021295D" w:rsidRDefault="00337D5E" w:rsidP="00CC0899">
            <w:pPr>
              <w:pStyle w:val="TableTextWhite0"/>
              <w:rPr>
                <w:rFonts w:ascii="Public Sans" w:hAnsi="Public Sans"/>
              </w:rPr>
            </w:pPr>
            <w:r w:rsidRPr="0021295D">
              <w:rPr>
                <w:rFonts w:ascii="Public Sans" w:hAnsi="Public Sans"/>
              </w:rPr>
              <w:t>Why</w:t>
            </w:r>
          </w:p>
        </w:tc>
      </w:tr>
      <w:tr w:rsidR="00337D5E" w:rsidRPr="0021295D" w14:paraId="0521E03B" w14:textId="77777777" w:rsidTr="00CC0899">
        <w:trPr>
          <w:cantSplit/>
        </w:trPr>
        <w:tc>
          <w:tcPr>
            <w:tcW w:w="3601" w:type="dxa"/>
            <w:tcBorders>
              <w:top w:val="single" w:sz="8" w:space="0" w:color="auto"/>
              <w:left w:val="nil"/>
              <w:bottom w:val="single" w:sz="8" w:space="0" w:color="auto"/>
              <w:right w:val="nil"/>
            </w:tcBorders>
            <w:shd w:val="clear" w:color="auto" w:fill="BCBEC0"/>
            <w:hideMark/>
          </w:tcPr>
          <w:p w14:paraId="5DDB8134" w14:textId="77777777" w:rsidR="00337D5E" w:rsidRPr="0021295D" w:rsidRDefault="00337D5E" w:rsidP="00CC0899">
            <w:pPr>
              <w:pStyle w:val="TableText"/>
              <w:keepNext/>
              <w:rPr>
                <w:rFonts w:ascii="Public Sans" w:hAnsi="Public Sans"/>
                <w:b/>
              </w:rPr>
            </w:pPr>
            <w:r w:rsidRPr="0021295D">
              <w:rPr>
                <w:rFonts w:ascii="Public Sans" w:hAnsi="Public Sans"/>
                <w:b/>
              </w:rPr>
              <w:t>Internal</w:t>
            </w:r>
          </w:p>
        </w:tc>
        <w:tc>
          <w:tcPr>
            <w:tcW w:w="6946" w:type="dxa"/>
            <w:tcBorders>
              <w:top w:val="single" w:sz="8" w:space="0" w:color="auto"/>
              <w:left w:val="nil"/>
              <w:bottom w:val="single" w:sz="8" w:space="0" w:color="auto"/>
              <w:right w:val="nil"/>
            </w:tcBorders>
            <w:shd w:val="clear" w:color="auto" w:fill="BCBEC0"/>
          </w:tcPr>
          <w:p w14:paraId="48F8A013" w14:textId="77777777" w:rsidR="00337D5E" w:rsidRPr="0021295D" w:rsidRDefault="00337D5E" w:rsidP="00CC0899">
            <w:pPr>
              <w:pStyle w:val="TableText"/>
              <w:keepNext/>
              <w:rPr>
                <w:rFonts w:ascii="Public Sans" w:hAnsi="Public Sans"/>
                <w:b/>
              </w:rPr>
            </w:pPr>
          </w:p>
        </w:tc>
      </w:tr>
      <w:tr w:rsidR="00337D5E" w:rsidRPr="0021295D" w14:paraId="45C10BF4" w14:textId="77777777" w:rsidTr="00CC0899">
        <w:tc>
          <w:tcPr>
            <w:tcW w:w="3601" w:type="dxa"/>
            <w:tcBorders>
              <w:top w:val="single" w:sz="8" w:space="0" w:color="BCBEC0"/>
              <w:left w:val="nil"/>
              <w:bottom w:val="single" w:sz="8" w:space="0" w:color="auto"/>
              <w:right w:val="nil"/>
            </w:tcBorders>
            <w:hideMark/>
          </w:tcPr>
          <w:p w14:paraId="7FA3FD6A"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Casework Manager</w:t>
            </w:r>
          </w:p>
        </w:tc>
        <w:tc>
          <w:tcPr>
            <w:tcW w:w="6946" w:type="dxa"/>
            <w:tcBorders>
              <w:top w:val="single" w:sz="8" w:space="0" w:color="BCBEC0"/>
              <w:left w:val="nil"/>
              <w:bottom w:val="single" w:sz="8" w:space="0" w:color="auto"/>
              <w:right w:val="nil"/>
            </w:tcBorders>
            <w:hideMark/>
          </w:tcPr>
          <w:p w14:paraId="513DBE5F"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Direct supervisor</w:t>
            </w:r>
          </w:p>
          <w:p w14:paraId="48BD2DE2"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Seek direction, advice and support</w:t>
            </w:r>
          </w:p>
          <w:p w14:paraId="1C961C1B"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lastRenderedPageBreak/>
              <w:t>Provide information and feedback</w:t>
            </w:r>
          </w:p>
        </w:tc>
      </w:tr>
      <w:tr w:rsidR="00337D5E" w:rsidRPr="0021295D" w14:paraId="608756CB" w14:textId="77777777" w:rsidTr="00CC0899">
        <w:tc>
          <w:tcPr>
            <w:tcW w:w="3601" w:type="dxa"/>
            <w:tcBorders>
              <w:top w:val="single" w:sz="8" w:space="0" w:color="BCBEC0"/>
              <w:left w:val="nil"/>
              <w:bottom w:val="single" w:sz="8" w:space="0" w:color="auto"/>
              <w:right w:val="nil"/>
            </w:tcBorders>
            <w:hideMark/>
          </w:tcPr>
          <w:p w14:paraId="19F468CF"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lastRenderedPageBreak/>
              <w:t>Manager Client Services</w:t>
            </w:r>
          </w:p>
        </w:tc>
        <w:tc>
          <w:tcPr>
            <w:tcW w:w="6946" w:type="dxa"/>
            <w:tcBorders>
              <w:top w:val="single" w:sz="8" w:space="0" w:color="BCBEC0"/>
              <w:left w:val="nil"/>
              <w:bottom w:val="single" w:sz="8" w:space="0" w:color="auto"/>
              <w:right w:val="nil"/>
            </w:tcBorders>
            <w:hideMark/>
          </w:tcPr>
          <w:p w14:paraId="50658685"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Practice leader of the CSC office/</w:t>
            </w:r>
            <w:r>
              <w:rPr>
                <w:rFonts w:ascii="Public Sans" w:hAnsi="Public Sans"/>
                <w:sz w:val="22"/>
                <w:szCs w:val="22"/>
              </w:rPr>
              <w:t>JCPRP</w:t>
            </w:r>
            <w:r w:rsidRPr="0021295D">
              <w:rPr>
                <w:rFonts w:ascii="Public Sans" w:hAnsi="Public Sans"/>
                <w:sz w:val="22"/>
                <w:szCs w:val="22"/>
              </w:rPr>
              <w:t xml:space="preserve"> Cluster</w:t>
            </w:r>
          </w:p>
          <w:p w14:paraId="61E6746E"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Seek direction, advice and support</w:t>
            </w:r>
          </w:p>
          <w:p w14:paraId="610D912D"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Provide information and feedback</w:t>
            </w:r>
          </w:p>
        </w:tc>
      </w:tr>
      <w:tr w:rsidR="00337D5E" w:rsidRPr="0021295D" w14:paraId="3DE5AD75" w14:textId="77777777" w:rsidTr="00CC0899">
        <w:tc>
          <w:tcPr>
            <w:tcW w:w="3601" w:type="dxa"/>
            <w:tcBorders>
              <w:top w:val="single" w:sz="8" w:space="0" w:color="BCBEC0"/>
              <w:left w:val="nil"/>
              <w:bottom w:val="single" w:sz="8" w:space="0" w:color="auto"/>
              <w:right w:val="nil"/>
            </w:tcBorders>
            <w:hideMark/>
          </w:tcPr>
          <w:p w14:paraId="431995B8"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Caseworkers/Team Members</w:t>
            </w:r>
          </w:p>
        </w:tc>
        <w:tc>
          <w:tcPr>
            <w:tcW w:w="6946" w:type="dxa"/>
            <w:tcBorders>
              <w:top w:val="single" w:sz="8" w:space="0" w:color="BCBEC0"/>
              <w:left w:val="nil"/>
              <w:bottom w:val="single" w:sz="8" w:space="0" w:color="auto"/>
              <w:right w:val="nil"/>
            </w:tcBorders>
            <w:hideMark/>
          </w:tcPr>
          <w:p w14:paraId="479183DE"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Peers and colleagues</w:t>
            </w:r>
          </w:p>
          <w:p w14:paraId="347CB530"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Provide information and advice</w:t>
            </w:r>
          </w:p>
          <w:p w14:paraId="2F3FCE9A"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Provide an effective and valuable two-way liaison</w:t>
            </w:r>
          </w:p>
        </w:tc>
      </w:tr>
      <w:tr w:rsidR="00337D5E" w:rsidRPr="0021295D" w14:paraId="0074BA1B" w14:textId="77777777" w:rsidTr="00CC0899">
        <w:tc>
          <w:tcPr>
            <w:tcW w:w="3601" w:type="dxa"/>
            <w:tcBorders>
              <w:top w:val="single" w:sz="8" w:space="0" w:color="BCBEC0"/>
              <w:left w:val="nil"/>
              <w:bottom w:val="single" w:sz="8" w:space="0" w:color="auto"/>
              <w:right w:val="nil"/>
            </w:tcBorders>
            <w:hideMark/>
          </w:tcPr>
          <w:p w14:paraId="2F3C2E3B"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Casework Specialists, psychologists, clinical issues consultants, legal officers</w:t>
            </w:r>
          </w:p>
        </w:tc>
        <w:tc>
          <w:tcPr>
            <w:tcW w:w="6946" w:type="dxa"/>
            <w:tcBorders>
              <w:top w:val="single" w:sz="8" w:space="0" w:color="BCBEC0"/>
              <w:left w:val="nil"/>
              <w:bottom w:val="single" w:sz="8" w:space="0" w:color="auto"/>
              <w:right w:val="nil"/>
            </w:tcBorders>
            <w:hideMark/>
          </w:tcPr>
          <w:p w14:paraId="32C66746"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Specialist and clinical advice</w:t>
            </w:r>
          </w:p>
        </w:tc>
      </w:tr>
      <w:tr w:rsidR="00337D5E" w:rsidRPr="0021295D" w14:paraId="63B3EC3B" w14:textId="77777777" w:rsidTr="00CC0899">
        <w:tc>
          <w:tcPr>
            <w:tcW w:w="3601" w:type="dxa"/>
            <w:tcBorders>
              <w:top w:val="single" w:sz="8" w:space="0" w:color="BCBEC0"/>
              <w:left w:val="nil"/>
              <w:bottom w:val="single" w:sz="8" w:space="0" w:color="auto"/>
              <w:right w:val="nil"/>
            </w:tcBorders>
            <w:hideMark/>
          </w:tcPr>
          <w:p w14:paraId="191450D6"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Other DCJ Divisions</w:t>
            </w:r>
          </w:p>
        </w:tc>
        <w:tc>
          <w:tcPr>
            <w:tcW w:w="6946" w:type="dxa"/>
            <w:tcBorders>
              <w:top w:val="single" w:sz="8" w:space="0" w:color="BCBEC0"/>
              <w:left w:val="nil"/>
              <w:bottom w:val="single" w:sz="8" w:space="0" w:color="auto"/>
              <w:right w:val="nil"/>
            </w:tcBorders>
            <w:hideMark/>
          </w:tcPr>
          <w:p w14:paraId="3B6DEFF8"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Liaise to ensure the provision of timely and accurate advice when requested</w:t>
            </w:r>
          </w:p>
          <w:p w14:paraId="039BD45A"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Develop and maintain effective working relationships</w:t>
            </w:r>
          </w:p>
          <w:p w14:paraId="0C2E3500"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 xml:space="preserve">Negotiate/agree on timeframes </w:t>
            </w:r>
          </w:p>
        </w:tc>
      </w:tr>
      <w:tr w:rsidR="00337D5E" w:rsidRPr="0021295D" w14:paraId="2D73DBAE" w14:textId="77777777" w:rsidTr="00CC0899">
        <w:tc>
          <w:tcPr>
            <w:tcW w:w="3601" w:type="dxa"/>
            <w:tcBorders>
              <w:top w:val="single" w:sz="8" w:space="0" w:color="auto"/>
              <w:left w:val="nil"/>
              <w:bottom w:val="single" w:sz="8" w:space="0" w:color="auto"/>
              <w:right w:val="nil"/>
            </w:tcBorders>
            <w:shd w:val="clear" w:color="auto" w:fill="BCBEC0"/>
            <w:hideMark/>
          </w:tcPr>
          <w:p w14:paraId="087A8C39" w14:textId="77777777" w:rsidR="00337D5E" w:rsidRPr="0021295D" w:rsidRDefault="00337D5E" w:rsidP="00CC0899">
            <w:pPr>
              <w:pStyle w:val="TableText"/>
              <w:rPr>
                <w:rFonts w:ascii="Public Sans" w:hAnsi="Public Sans"/>
                <w:b/>
                <w:sz w:val="22"/>
                <w:szCs w:val="22"/>
              </w:rPr>
            </w:pPr>
            <w:r w:rsidRPr="0021295D">
              <w:rPr>
                <w:rFonts w:ascii="Public Sans" w:hAnsi="Public Sans"/>
                <w:b/>
                <w:sz w:val="22"/>
                <w:szCs w:val="22"/>
              </w:rPr>
              <w:t>External</w:t>
            </w:r>
          </w:p>
        </w:tc>
        <w:tc>
          <w:tcPr>
            <w:tcW w:w="6946" w:type="dxa"/>
            <w:tcBorders>
              <w:top w:val="single" w:sz="8" w:space="0" w:color="auto"/>
              <w:left w:val="nil"/>
              <w:bottom w:val="single" w:sz="8" w:space="0" w:color="auto"/>
              <w:right w:val="nil"/>
            </w:tcBorders>
            <w:shd w:val="clear" w:color="auto" w:fill="BCBEC0"/>
          </w:tcPr>
          <w:p w14:paraId="606212B0" w14:textId="77777777" w:rsidR="00337D5E" w:rsidRPr="0021295D" w:rsidRDefault="00337D5E" w:rsidP="00CC0899">
            <w:pPr>
              <w:pStyle w:val="TableText"/>
              <w:rPr>
                <w:rFonts w:ascii="Public Sans" w:hAnsi="Public Sans"/>
                <w:b/>
                <w:sz w:val="22"/>
                <w:szCs w:val="22"/>
              </w:rPr>
            </w:pPr>
          </w:p>
        </w:tc>
      </w:tr>
      <w:tr w:rsidR="00337D5E" w:rsidRPr="0021295D" w14:paraId="7780772B" w14:textId="77777777" w:rsidTr="00CC0899">
        <w:tc>
          <w:tcPr>
            <w:tcW w:w="3601" w:type="dxa"/>
            <w:tcBorders>
              <w:top w:val="single" w:sz="8" w:space="0" w:color="auto"/>
              <w:left w:val="nil"/>
              <w:bottom w:val="single" w:sz="8" w:space="0" w:color="auto"/>
              <w:right w:val="nil"/>
            </w:tcBorders>
            <w:hideMark/>
          </w:tcPr>
          <w:p w14:paraId="50BF71B6"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Children, young people and families</w:t>
            </w:r>
          </w:p>
        </w:tc>
        <w:tc>
          <w:tcPr>
            <w:tcW w:w="6946" w:type="dxa"/>
            <w:tcBorders>
              <w:top w:val="single" w:sz="8" w:space="0" w:color="auto"/>
              <w:left w:val="nil"/>
              <w:bottom w:val="single" w:sz="8" w:space="0" w:color="auto"/>
              <w:right w:val="nil"/>
            </w:tcBorders>
            <w:hideMark/>
          </w:tcPr>
          <w:p w14:paraId="5B7A223D"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 xml:space="preserve">The </w:t>
            </w:r>
            <w:proofErr w:type="gramStart"/>
            <w:r w:rsidRPr="0021295D">
              <w:rPr>
                <w:rFonts w:ascii="Public Sans" w:hAnsi="Public Sans"/>
                <w:sz w:val="22"/>
                <w:szCs w:val="22"/>
              </w:rPr>
              <w:t>main focus</w:t>
            </w:r>
            <w:proofErr w:type="gramEnd"/>
            <w:r w:rsidRPr="0021295D">
              <w:rPr>
                <w:rFonts w:ascii="Public Sans" w:hAnsi="Public Sans"/>
                <w:sz w:val="22"/>
                <w:szCs w:val="22"/>
              </w:rPr>
              <w:t xml:space="preserve"> for caseworkers who are working to promote good parenting and providing a safe and stable home</w:t>
            </w:r>
          </w:p>
        </w:tc>
      </w:tr>
      <w:tr w:rsidR="00337D5E" w:rsidRPr="0021295D" w14:paraId="547707B1" w14:textId="77777777" w:rsidTr="00CC0899">
        <w:tc>
          <w:tcPr>
            <w:tcW w:w="3601" w:type="dxa"/>
            <w:tcBorders>
              <w:top w:val="single" w:sz="8" w:space="0" w:color="auto"/>
              <w:left w:val="nil"/>
              <w:bottom w:val="single" w:sz="8" w:space="0" w:color="auto"/>
              <w:right w:val="nil"/>
            </w:tcBorders>
            <w:hideMark/>
          </w:tcPr>
          <w:p w14:paraId="166893E0"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Carers</w:t>
            </w:r>
          </w:p>
        </w:tc>
        <w:tc>
          <w:tcPr>
            <w:tcW w:w="6946" w:type="dxa"/>
            <w:tcBorders>
              <w:top w:val="single" w:sz="8" w:space="0" w:color="auto"/>
              <w:left w:val="nil"/>
              <w:bottom w:val="single" w:sz="8" w:space="0" w:color="auto"/>
              <w:right w:val="nil"/>
            </w:tcBorders>
            <w:hideMark/>
          </w:tcPr>
          <w:p w14:paraId="44FDB78A"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Key clients who provide care for children and young people</w:t>
            </w:r>
          </w:p>
        </w:tc>
      </w:tr>
      <w:tr w:rsidR="00337D5E" w:rsidRPr="0021295D" w14:paraId="65D58F3C" w14:textId="77777777" w:rsidTr="00CC0899">
        <w:tc>
          <w:tcPr>
            <w:tcW w:w="3601" w:type="dxa"/>
            <w:tcBorders>
              <w:top w:val="single" w:sz="8" w:space="0" w:color="auto"/>
              <w:left w:val="nil"/>
              <w:bottom w:val="single" w:sz="8" w:space="0" w:color="auto"/>
              <w:right w:val="nil"/>
            </w:tcBorders>
            <w:hideMark/>
          </w:tcPr>
          <w:p w14:paraId="756EF3FA"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Government and non-government partners</w:t>
            </w:r>
          </w:p>
        </w:tc>
        <w:tc>
          <w:tcPr>
            <w:tcW w:w="6946" w:type="dxa"/>
            <w:tcBorders>
              <w:top w:val="single" w:sz="8" w:space="0" w:color="auto"/>
              <w:left w:val="nil"/>
              <w:bottom w:val="single" w:sz="8" w:space="0" w:color="auto"/>
              <w:right w:val="nil"/>
            </w:tcBorders>
            <w:hideMark/>
          </w:tcPr>
          <w:p w14:paraId="3C92C67D"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Collaborate to provide appropriate services for children young people and families</w:t>
            </w:r>
          </w:p>
        </w:tc>
      </w:tr>
      <w:tr w:rsidR="00337D5E" w:rsidRPr="0021295D" w14:paraId="5F54EC4B" w14:textId="77777777" w:rsidTr="00CC0899">
        <w:tc>
          <w:tcPr>
            <w:tcW w:w="3601" w:type="dxa"/>
            <w:tcBorders>
              <w:top w:val="single" w:sz="8" w:space="0" w:color="auto"/>
              <w:left w:val="nil"/>
              <w:bottom w:val="single" w:sz="8" w:space="0" w:color="auto"/>
              <w:right w:val="nil"/>
            </w:tcBorders>
            <w:hideMark/>
          </w:tcPr>
          <w:p w14:paraId="4CE4EB3B"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Children’s court</w:t>
            </w:r>
          </w:p>
        </w:tc>
        <w:tc>
          <w:tcPr>
            <w:tcW w:w="6946" w:type="dxa"/>
            <w:tcBorders>
              <w:top w:val="single" w:sz="8" w:space="0" w:color="auto"/>
              <w:left w:val="nil"/>
              <w:bottom w:val="single" w:sz="8" w:space="0" w:color="auto"/>
              <w:right w:val="nil"/>
            </w:tcBorders>
            <w:hideMark/>
          </w:tcPr>
          <w:p w14:paraId="052108A2"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Court orders, and other legal decisions on children and families are brought before the Children’s Court</w:t>
            </w:r>
          </w:p>
        </w:tc>
      </w:tr>
    </w:tbl>
    <w:p w14:paraId="57F9D0FC" w14:textId="77777777" w:rsidR="00337D5E" w:rsidRPr="0021295D" w:rsidRDefault="00337D5E" w:rsidP="00337D5E">
      <w:pPr>
        <w:pStyle w:val="Heading1"/>
        <w:rPr>
          <w:rFonts w:ascii="Public Sans" w:hAnsi="Public Sans" w:cstheme="minorHAnsi"/>
          <w:sz w:val="24"/>
          <w:szCs w:val="24"/>
        </w:rPr>
      </w:pPr>
    </w:p>
    <w:p w14:paraId="25D34849" w14:textId="77777777" w:rsidR="00337D5E" w:rsidRPr="0021295D" w:rsidRDefault="00337D5E" w:rsidP="00337D5E">
      <w:pPr>
        <w:pStyle w:val="Heading1"/>
        <w:spacing w:after="0"/>
        <w:rPr>
          <w:rFonts w:ascii="Public Sans" w:hAnsi="Public Sans" w:cstheme="minorHAnsi"/>
          <w:sz w:val="24"/>
          <w:szCs w:val="24"/>
        </w:rPr>
      </w:pPr>
      <w:r w:rsidRPr="0021295D">
        <w:rPr>
          <w:rFonts w:ascii="Public Sans" w:hAnsi="Public Sans" w:cstheme="minorHAnsi"/>
          <w:sz w:val="24"/>
          <w:szCs w:val="24"/>
        </w:rPr>
        <w:t>Key relationships for</w:t>
      </w:r>
      <w:r w:rsidRPr="0021295D">
        <w:rPr>
          <w:rFonts w:ascii="Public Sans" w:hAnsi="Public Sans" w:cstheme="minorHAnsi"/>
          <w:bCs w:val="0"/>
          <w:szCs w:val="22"/>
        </w:rPr>
        <w:t xml:space="preserve"> Helpline Caseworker roles</w:t>
      </w:r>
    </w:p>
    <w:p w14:paraId="3588F236" w14:textId="77777777" w:rsidR="00337D5E" w:rsidRPr="0021295D" w:rsidRDefault="00337D5E" w:rsidP="00337D5E">
      <w:pPr>
        <w:pStyle w:val="Heading1"/>
        <w:spacing w:after="0"/>
        <w:rPr>
          <w:rFonts w:ascii="Public Sans" w:hAnsi="Public Sans" w:cstheme="minorHAnsi"/>
          <w:sz w:val="24"/>
          <w:szCs w:val="24"/>
        </w:rPr>
      </w:pPr>
    </w:p>
    <w:tbl>
      <w:tblPr>
        <w:tblStyle w:val="PSCPurple"/>
        <w:tblW w:w="10552" w:type="dxa"/>
        <w:tblLayout w:type="fixed"/>
        <w:tblLook w:val="04A0" w:firstRow="1" w:lastRow="0" w:firstColumn="1" w:lastColumn="0" w:noHBand="0" w:noVBand="1"/>
      </w:tblPr>
      <w:tblGrid>
        <w:gridCol w:w="3603"/>
        <w:gridCol w:w="6949"/>
      </w:tblGrid>
      <w:tr w:rsidR="00337D5E" w:rsidRPr="0021295D" w14:paraId="6A6D36FD" w14:textId="77777777" w:rsidTr="00CC0899">
        <w:trPr>
          <w:cnfStyle w:val="100000000000" w:firstRow="1" w:lastRow="0" w:firstColumn="0" w:lastColumn="0" w:oddVBand="0" w:evenVBand="0" w:oddHBand="0" w:evenHBand="0" w:firstRowFirstColumn="0" w:firstRowLastColumn="0" w:lastRowFirstColumn="0" w:lastRowLastColumn="0"/>
          <w:cantSplit/>
          <w:tblHeader/>
        </w:trPr>
        <w:tc>
          <w:tcPr>
            <w:tcW w:w="3603" w:type="dxa"/>
            <w:hideMark/>
          </w:tcPr>
          <w:p w14:paraId="61C0C55A" w14:textId="77777777" w:rsidR="00337D5E" w:rsidRPr="0021295D" w:rsidRDefault="00337D5E" w:rsidP="00CC0899">
            <w:pPr>
              <w:pStyle w:val="TableTextWhite0"/>
              <w:rPr>
                <w:rFonts w:ascii="Public Sans" w:hAnsi="Public Sans"/>
              </w:rPr>
            </w:pPr>
            <w:r w:rsidRPr="0021295D">
              <w:rPr>
                <w:rFonts w:ascii="Public Sans" w:hAnsi="Public Sans"/>
              </w:rPr>
              <w:t>Who</w:t>
            </w:r>
          </w:p>
        </w:tc>
        <w:tc>
          <w:tcPr>
            <w:tcW w:w="6949" w:type="dxa"/>
            <w:hideMark/>
          </w:tcPr>
          <w:p w14:paraId="3B5FEF54" w14:textId="77777777" w:rsidR="00337D5E" w:rsidRPr="0021295D" w:rsidRDefault="00337D5E" w:rsidP="00CC0899">
            <w:pPr>
              <w:pStyle w:val="TableTextWhite0"/>
              <w:rPr>
                <w:rFonts w:ascii="Public Sans" w:hAnsi="Public Sans"/>
              </w:rPr>
            </w:pPr>
            <w:r w:rsidRPr="0021295D">
              <w:rPr>
                <w:rFonts w:ascii="Public Sans" w:hAnsi="Public Sans"/>
              </w:rPr>
              <w:t>Why</w:t>
            </w:r>
          </w:p>
        </w:tc>
      </w:tr>
      <w:tr w:rsidR="00337D5E" w:rsidRPr="0021295D" w14:paraId="6EBFF2EB" w14:textId="77777777" w:rsidTr="00CC0899">
        <w:trPr>
          <w:cantSplit/>
        </w:trPr>
        <w:tc>
          <w:tcPr>
            <w:tcW w:w="3603" w:type="dxa"/>
            <w:tcBorders>
              <w:top w:val="single" w:sz="8" w:space="0" w:color="auto"/>
              <w:left w:val="nil"/>
              <w:bottom w:val="single" w:sz="8" w:space="0" w:color="auto"/>
              <w:right w:val="nil"/>
            </w:tcBorders>
            <w:shd w:val="clear" w:color="auto" w:fill="BCBEC0"/>
            <w:hideMark/>
          </w:tcPr>
          <w:p w14:paraId="7AE38111" w14:textId="77777777" w:rsidR="00337D5E" w:rsidRPr="0021295D" w:rsidRDefault="00337D5E" w:rsidP="00CC0899">
            <w:pPr>
              <w:pStyle w:val="TableText"/>
              <w:keepNext/>
              <w:rPr>
                <w:rFonts w:ascii="Public Sans" w:hAnsi="Public Sans"/>
                <w:b/>
              </w:rPr>
            </w:pPr>
            <w:r w:rsidRPr="0021295D">
              <w:rPr>
                <w:rFonts w:ascii="Public Sans" w:hAnsi="Public Sans"/>
                <w:b/>
              </w:rPr>
              <w:t>Internal</w:t>
            </w:r>
          </w:p>
        </w:tc>
        <w:tc>
          <w:tcPr>
            <w:tcW w:w="6949" w:type="dxa"/>
            <w:tcBorders>
              <w:top w:val="single" w:sz="8" w:space="0" w:color="auto"/>
              <w:left w:val="nil"/>
              <w:bottom w:val="single" w:sz="8" w:space="0" w:color="auto"/>
              <w:right w:val="nil"/>
            </w:tcBorders>
            <w:shd w:val="clear" w:color="auto" w:fill="BCBEC0"/>
          </w:tcPr>
          <w:p w14:paraId="04DB5E5E" w14:textId="77777777" w:rsidR="00337D5E" w:rsidRPr="0021295D" w:rsidRDefault="00337D5E" w:rsidP="00CC0899">
            <w:pPr>
              <w:pStyle w:val="TableText"/>
              <w:keepNext/>
              <w:rPr>
                <w:rFonts w:ascii="Public Sans" w:hAnsi="Public Sans"/>
                <w:b/>
              </w:rPr>
            </w:pPr>
          </w:p>
        </w:tc>
      </w:tr>
      <w:tr w:rsidR="00337D5E" w:rsidRPr="0021295D" w14:paraId="121F73F7" w14:textId="77777777" w:rsidTr="00CC0899">
        <w:tc>
          <w:tcPr>
            <w:tcW w:w="3603" w:type="dxa"/>
            <w:tcBorders>
              <w:top w:val="single" w:sz="8" w:space="0" w:color="BCBEC0"/>
              <w:left w:val="nil"/>
              <w:bottom w:val="single" w:sz="8" w:space="0" w:color="auto"/>
              <w:right w:val="nil"/>
            </w:tcBorders>
            <w:hideMark/>
          </w:tcPr>
          <w:p w14:paraId="54D7191B"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Team Manager</w:t>
            </w:r>
          </w:p>
          <w:p w14:paraId="5AEB04D6" w14:textId="77777777" w:rsidR="00337D5E" w:rsidRPr="0021295D" w:rsidRDefault="00337D5E" w:rsidP="00CC0899">
            <w:pPr>
              <w:pStyle w:val="BodyText"/>
              <w:spacing w:before="2"/>
              <w:ind w:right="25"/>
              <w:rPr>
                <w:rFonts w:ascii="Public Sans" w:hAnsi="Public Sans" w:cstheme="minorHAnsi"/>
              </w:rPr>
            </w:pPr>
            <w:r w:rsidRPr="0021295D">
              <w:rPr>
                <w:rFonts w:ascii="Public Sans" w:hAnsi="Public Sans" w:cstheme="minorHAnsi"/>
              </w:rPr>
              <w:t xml:space="preserve">(Caseworker Helpline in the </w:t>
            </w:r>
            <w:proofErr w:type="gramStart"/>
            <w:r w:rsidRPr="0021295D">
              <w:rPr>
                <w:rFonts w:ascii="Public Sans" w:hAnsi="Public Sans" w:cstheme="minorHAnsi"/>
              </w:rPr>
              <w:t>After</w:t>
            </w:r>
            <w:r w:rsidRPr="0021295D">
              <w:rPr>
                <w:rFonts w:ascii="Public Sans" w:hAnsi="Public Sans" w:cstheme="minorHAnsi"/>
                <w:spacing w:val="-59"/>
              </w:rPr>
              <w:t xml:space="preserve"> </w:t>
            </w:r>
            <w:r w:rsidRPr="0021295D">
              <w:rPr>
                <w:rFonts w:ascii="Public Sans" w:hAnsi="Public Sans" w:cstheme="minorHAnsi"/>
              </w:rPr>
              <w:t>Hours</w:t>
            </w:r>
            <w:proofErr w:type="gramEnd"/>
            <w:r w:rsidRPr="0021295D">
              <w:rPr>
                <w:rFonts w:ascii="Public Sans" w:hAnsi="Public Sans" w:cstheme="minorHAnsi"/>
              </w:rPr>
              <w:t xml:space="preserve"> Response Team may</w:t>
            </w:r>
            <w:r w:rsidRPr="0021295D">
              <w:rPr>
                <w:rFonts w:ascii="Public Sans" w:hAnsi="Public Sans" w:cstheme="minorHAnsi"/>
                <w:spacing w:val="1"/>
              </w:rPr>
              <w:t xml:space="preserve"> </w:t>
            </w:r>
            <w:r w:rsidRPr="0021295D">
              <w:rPr>
                <w:rFonts w:ascii="Public Sans" w:hAnsi="Public Sans" w:cstheme="minorHAnsi"/>
              </w:rPr>
              <w:t>report</w:t>
            </w:r>
            <w:r w:rsidRPr="0021295D">
              <w:rPr>
                <w:rFonts w:ascii="Public Sans" w:hAnsi="Public Sans" w:cstheme="minorHAnsi"/>
                <w:spacing w:val="-2"/>
              </w:rPr>
              <w:t xml:space="preserve"> </w:t>
            </w:r>
            <w:r w:rsidRPr="0021295D">
              <w:rPr>
                <w:rFonts w:ascii="Public Sans" w:hAnsi="Public Sans" w:cstheme="minorHAnsi"/>
              </w:rPr>
              <w:t>to</w:t>
            </w:r>
            <w:r w:rsidRPr="0021295D">
              <w:rPr>
                <w:rFonts w:ascii="Public Sans" w:hAnsi="Public Sans" w:cstheme="minorHAnsi"/>
                <w:spacing w:val="-1"/>
              </w:rPr>
              <w:t xml:space="preserve"> </w:t>
            </w:r>
            <w:r w:rsidRPr="0021295D">
              <w:rPr>
                <w:rFonts w:ascii="Public Sans" w:hAnsi="Public Sans" w:cstheme="minorHAnsi"/>
              </w:rPr>
              <w:t>a</w:t>
            </w:r>
            <w:r w:rsidRPr="0021295D">
              <w:rPr>
                <w:rFonts w:ascii="Public Sans" w:hAnsi="Public Sans" w:cstheme="minorHAnsi"/>
                <w:spacing w:val="-2"/>
              </w:rPr>
              <w:t xml:space="preserve"> </w:t>
            </w:r>
            <w:r w:rsidRPr="0021295D">
              <w:rPr>
                <w:rFonts w:ascii="Public Sans" w:hAnsi="Public Sans" w:cstheme="minorHAnsi"/>
              </w:rPr>
              <w:t>Manager</w:t>
            </w:r>
            <w:r w:rsidRPr="0021295D">
              <w:rPr>
                <w:rFonts w:ascii="Public Sans" w:hAnsi="Public Sans" w:cstheme="minorHAnsi"/>
                <w:spacing w:val="1"/>
              </w:rPr>
              <w:t xml:space="preserve"> </w:t>
            </w:r>
            <w:r w:rsidRPr="0021295D">
              <w:rPr>
                <w:rFonts w:ascii="Public Sans" w:hAnsi="Public Sans" w:cstheme="minorHAnsi"/>
              </w:rPr>
              <w:t>Casework)</w:t>
            </w:r>
          </w:p>
          <w:p w14:paraId="05257264" w14:textId="77777777" w:rsidR="00337D5E" w:rsidRPr="0021295D" w:rsidRDefault="00337D5E" w:rsidP="00CC0899">
            <w:pPr>
              <w:pStyle w:val="TableText"/>
              <w:rPr>
                <w:rFonts w:ascii="Public Sans" w:hAnsi="Public Sans"/>
                <w:sz w:val="22"/>
                <w:szCs w:val="22"/>
              </w:rPr>
            </w:pPr>
          </w:p>
        </w:tc>
        <w:tc>
          <w:tcPr>
            <w:tcW w:w="6949" w:type="dxa"/>
            <w:tcBorders>
              <w:top w:val="single" w:sz="8" w:space="0" w:color="BCBEC0"/>
              <w:left w:val="nil"/>
              <w:bottom w:val="single" w:sz="8" w:space="0" w:color="auto"/>
              <w:right w:val="nil"/>
            </w:tcBorders>
            <w:hideMark/>
          </w:tcPr>
          <w:p w14:paraId="08A22858"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Direct supervisor</w:t>
            </w:r>
          </w:p>
          <w:p w14:paraId="4FF26C6B"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Seek direction, advice and support</w:t>
            </w:r>
          </w:p>
          <w:p w14:paraId="22362468"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Provide information and feedback</w:t>
            </w:r>
          </w:p>
        </w:tc>
      </w:tr>
      <w:tr w:rsidR="00337D5E" w:rsidRPr="0021295D" w14:paraId="02C6F3C3" w14:textId="77777777" w:rsidTr="00CC0899">
        <w:tc>
          <w:tcPr>
            <w:tcW w:w="3603" w:type="dxa"/>
            <w:tcBorders>
              <w:top w:val="single" w:sz="8" w:space="0" w:color="BCBEC0"/>
              <w:left w:val="nil"/>
              <w:bottom w:val="single" w:sz="8" w:space="0" w:color="auto"/>
              <w:right w:val="nil"/>
            </w:tcBorders>
            <w:hideMark/>
          </w:tcPr>
          <w:p w14:paraId="5BB07776"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Manager Client Services</w:t>
            </w:r>
          </w:p>
        </w:tc>
        <w:tc>
          <w:tcPr>
            <w:tcW w:w="6949" w:type="dxa"/>
            <w:tcBorders>
              <w:top w:val="single" w:sz="8" w:space="0" w:color="BCBEC0"/>
              <w:left w:val="nil"/>
              <w:bottom w:val="single" w:sz="8" w:space="0" w:color="auto"/>
              <w:right w:val="nil"/>
            </w:tcBorders>
            <w:hideMark/>
          </w:tcPr>
          <w:p w14:paraId="1BE3D491"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Practice leader of the CSC office/</w:t>
            </w:r>
            <w:r>
              <w:rPr>
                <w:rFonts w:ascii="Public Sans" w:hAnsi="Public Sans"/>
                <w:sz w:val="22"/>
                <w:szCs w:val="22"/>
              </w:rPr>
              <w:t>JCPRP</w:t>
            </w:r>
            <w:r w:rsidRPr="0021295D">
              <w:rPr>
                <w:rFonts w:ascii="Public Sans" w:hAnsi="Public Sans"/>
                <w:sz w:val="22"/>
                <w:szCs w:val="22"/>
              </w:rPr>
              <w:t xml:space="preserve"> Cluster</w:t>
            </w:r>
          </w:p>
          <w:p w14:paraId="0E5E8B55"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Seek direction, advice and support</w:t>
            </w:r>
          </w:p>
          <w:p w14:paraId="5C13E863"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Provide information and feedback</w:t>
            </w:r>
          </w:p>
        </w:tc>
      </w:tr>
      <w:tr w:rsidR="00337D5E" w:rsidRPr="0021295D" w14:paraId="0A5A2EAE" w14:textId="77777777" w:rsidTr="00CC0899">
        <w:tc>
          <w:tcPr>
            <w:tcW w:w="3603" w:type="dxa"/>
            <w:tcBorders>
              <w:top w:val="single" w:sz="8" w:space="0" w:color="auto"/>
              <w:left w:val="nil"/>
              <w:bottom w:val="single" w:sz="8" w:space="0" w:color="auto"/>
              <w:right w:val="nil"/>
            </w:tcBorders>
            <w:shd w:val="clear" w:color="auto" w:fill="BCBEC0"/>
            <w:hideMark/>
          </w:tcPr>
          <w:p w14:paraId="2582327E" w14:textId="77777777" w:rsidR="00337D5E" w:rsidRPr="0021295D" w:rsidRDefault="00337D5E" w:rsidP="00CC0899">
            <w:pPr>
              <w:pStyle w:val="TableText"/>
              <w:rPr>
                <w:rFonts w:ascii="Public Sans" w:hAnsi="Public Sans"/>
                <w:b/>
                <w:sz w:val="22"/>
                <w:szCs w:val="22"/>
              </w:rPr>
            </w:pPr>
            <w:r w:rsidRPr="0021295D">
              <w:rPr>
                <w:rFonts w:ascii="Public Sans" w:hAnsi="Public Sans"/>
                <w:b/>
                <w:sz w:val="22"/>
                <w:szCs w:val="22"/>
              </w:rPr>
              <w:t>External</w:t>
            </w:r>
          </w:p>
        </w:tc>
        <w:tc>
          <w:tcPr>
            <w:tcW w:w="6949" w:type="dxa"/>
            <w:tcBorders>
              <w:top w:val="single" w:sz="8" w:space="0" w:color="auto"/>
              <w:left w:val="nil"/>
              <w:bottom w:val="single" w:sz="8" w:space="0" w:color="auto"/>
              <w:right w:val="nil"/>
            </w:tcBorders>
            <w:shd w:val="clear" w:color="auto" w:fill="BCBEC0"/>
          </w:tcPr>
          <w:p w14:paraId="0ED7DD87" w14:textId="77777777" w:rsidR="00337D5E" w:rsidRPr="0021295D" w:rsidRDefault="00337D5E" w:rsidP="00CC0899">
            <w:pPr>
              <w:pStyle w:val="TableText"/>
              <w:rPr>
                <w:rFonts w:ascii="Public Sans" w:hAnsi="Public Sans"/>
                <w:b/>
                <w:sz w:val="22"/>
                <w:szCs w:val="22"/>
              </w:rPr>
            </w:pPr>
          </w:p>
        </w:tc>
      </w:tr>
      <w:tr w:rsidR="00337D5E" w:rsidRPr="0021295D" w14:paraId="7D4EDFBC" w14:textId="77777777" w:rsidTr="00CC0899">
        <w:tc>
          <w:tcPr>
            <w:tcW w:w="3603" w:type="dxa"/>
            <w:tcBorders>
              <w:top w:val="single" w:sz="8" w:space="0" w:color="auto"/>
              <w:left w:val="nil"/>
              <w:bottom w:val="single" w:sz="8" w:space="0" w:color="auto"/>
              <w:right w:val="nil"/>
            </w:tcBorders>
            <w:hideMark/>
          </w:tcPr>
          <w:p w14:paraId="40BD8A40"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lastRenderedPageBreak/>
              <w:t>Children, young people and families and Mandatory Reporters</w:t>
            </w:r>
          </w:p>
        </w:tc>
        <w:tc>
          <w:tcPr>
            <w:tcW w:w="6949" w:type="dxa"/>
            <w:tcBorders>
              <w:top w:val="single" w:sz="8" w:space="0" w:color="auto"/>
              <w:left w:val="nil"/>
              <w:bottom w:val="single" w:sz="8" w:space="0" w:color="auto"/>
              <w:right w:val="nil"/>
            </w:tcBorders>
            <w:hideMark/>
          </w:tcPr>
          <w:p w14:paraId="426D8634"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Engage with to ascertain all relevant information relating to intake and assessment of the situation.</w:t>
            </w:r>
          </w:p>
          <w:p w14:paraId="7EC24145"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Provide advice and support</w:t>
            </w:r>
          </w:p>
        </w:tc>
      </w:tr>
      <w:tr w:rsidR="00337D5E" w:rsidRPr="0021295D" w14:paraId="6F085B26" w14:textId="77777777" w:rsidTr="00CC0899">
        <w:tc>
          <w:tcPr>
            <w:tcW w:w="3603" w:type="dxa"/>
            <w:tcBorders>
              <w:top w:val="single" w:sz="8" w:space="0" w:color="auto"/>
              <w:left w:val="nil"/>
              <w:bottom w:val="single" w:sz="8" w:space="0" w:color="auto"/>
              <w:right w:val="nil"/>
            </w:tcBorders>
            <w:hideMark/>
          </w:tcPr>
          <w:p w14:paraId="55EA303F" w14:textId="77777777" w:rsidR="00337D5E" w:rsidRPr="0021295D" w:rsidRDefault="00337D5E" w:rsidP="00CC0899">
            <w:pPr>
              <w:pStyle w:val="TableText"/>
              <w:rPr>
                <w:rFonts w:ascii="Public Sans" w:hAnsi="Public Sans"/>
                <w:sz w:val="22"/>
                <w:szCs w:val="22"/>
              </w:rPr>
            </w:pPr>
            <w:r w:rsidRPr="0021295D">
              <w:rPr>
                <w:rFonts w:ascii="Public Sans" w:hAnsi="Public Sans"/>
                <w:sz w:val="22"/>
                <w:szCs w:val="22"/>
              </w:rPr>
              <w:t>General Public</w:t>
            </w:r>
          </w:p>
        </w:tc>
        <w:tc>
          <w:tcPr>
            <w:tcW w:w="6949" w:type="dxa"/>
            <w:tcBorders>
              <w:top w:val="single" w:sz="8" w:space="0" w:color="auto"/>
              <w:left w:val="nil"/>
              <w:bottom w:val="single" w:sz="8" w:space="0" w:color="auto"/>
              <w:right w:val="nil"/>
            </w:tcBorders>
            <w:hideMark/>
          </w:tcPr>
          <w:p w14:paraId="1449D1F5" w14:textId="77777777" w:rsidR="00337D5E" w:rsidRPr="0021295D" w:rsidRDefault="00337D5E" w:rsidP="00337D5E">
            <w:pPr>
              <w:pStyle w:val="TableText"/>
              <w:numPr>
                <w:ilvl w:val="0"/>
                <w:numId w:val="27"/>
              </w:numPr>
              <w:rPr>
                <w:rFonts w:ascii="Public Sans" w:hAnsi="Public Sans"/>
                <w:sz w:val="22"/>
                <w:szCs w:val="22"/>
              </w:rPr>
            </w:pPr>
            <w:r w:rsidRPr="0021295D">
              <w:rPr>
                <w:rFonts w:ascii="Public Sans" w:hAnsi="Public Sans"/>
                <w:sz w:val="22"/>
                <w:szCs w:val="22"/>
              </w:rPr>
              <w:t xml:space="preserve">Provide advice and information relating to </w:t>
            </w:r>
            <w:proofErr w:type="gramStart"/>
            <w:r w:rsidRPr="0021295D">
              <w:rPr>
                <w:rFonts w:ascii="Public Sans" w:hAnsi="Public Sans"/>
                <w:sz w:val="22"/>
                <w:szCs w:val="22"/>
              </w:rPr>
              <w:t>DCJ’s</w:t>
            </w:r>
            <w:r>
              <w:rPr>
                <w:rFonts w:ascii="Public Sans" w:hAnsi="Public Sans"/>
                <w:sz w:val="22"/>
                <w:szCs w:val="22"/>
              </w:rPr>
              <w:t xml:space="preserve"> </w:t>
            </w:r>
            <w:r w:rsidRPr="0021295D">
              <w:rPr>
                <w:rFonts w:ascii="Public Sans" w:hAnsi="Public Sans"/>
                <w:spacing w:val="-58"/>
                <w:sz w:val="22"/>
                <w:szCs w:val="22"/>
              </w:rPr>
              <w:t xml:space="preserve"> </w:t>
            </w:r>
            <w:r w:rsidRPr="0021295D">
              <w:rPr>
                <w:rFonts w:ascii="Public Sans" w:hAnsi="Public Sans"/>
                <w:sz w:val="22"/>
                <w:szCs w:val="22"/>
              </w:rPr>
              <w:t>services</w:t>
            </w:r>
            <w:proofErr w:type="gramEnd"/>
          </w:p>
        </w:tc>
      </w:tr>
    </w:tbl>
    <w:p w14:paraId="2E9DB505" w14:textId="77777777" w:rsidR="00337D5E" w:rsidRPr="0021295D" w:rsidRDefault="00337D5E" w:rsidP="00337D5E">
      <w:pPr>
        <w:pStyle w:val="Heading1"/>
        <w:rPr>
          <w:rFonts w:ascii="Public Sans" w:hAnsi="Public Sans" w:cstheme="minorHAnsi"/>
          <w:sz w:val="24"/>
          <w:szCs w:val="24"/>
        </w:rPr>
      </w:pPr>
      <w:r w:rsidRPr="0021295D">
        <w:rPr>
          <w:rFonts w:ascii="Public Sans" w:hAnsi="Public Sans" w:cstheme="minorHAnsi"/>
          <w:sz w:val="24"/>
          <w:szCs w:val="24"/>
        </w:rPr>
        <w:t>Role dimensions</w:t>
      </w:r>
    </w:p>
    <w:p w14:paraId="7336502A" w14:textId="77777777" w:rsidR="00337D5E" w:rsidRPr="0021295D" w:rsidRDefault="00337D5E" w:rsidP="00337D5E">
      <w:pPr>
        <w:pStyle w:val="Heading2"/>
        <w:rPr>
          <w:rFonts w:ascii="Public Sans" w:hAnsi="Public Sans" w:cstheme="minorHAnsi"/>
          <w:u w:val="single"/>
        </w:rPr>
      </w:pPr>
      <w:r w:rsidRPr="0021295D">
        <w:rPr>
          <w:rFonts w:ascii="Public Sans" w:hAnsi="Public Sans" w:cstheme="minorHAnsi"/>
          <w:u w:val="single"/>
        </w:rPr>
        <w:t>Decision making</w:t>
      </w:r>
    </w:p>
    <w:p w14:paraId="05AE42D0" w14:textId="77777777" w:rsidR="00337D5E" w:rsidRPr="0021295D" w:rsidRDefault="00337D5E" w:rsidP="00337D5E">
      <w:pPr>
        <w:rPr>
          <w:rFonts w:ascii="Public Sans" w:hAnsi="Public Sans" w:cstheme="minorHAnsi"/>
        </w:rPr>
      </w:pPr>
      <w:r w:rsidRPr="0021295D">
        <w:rPr>
          <w:rFonts w:ascii="Public Sans" w:hAnsi="Public Sans" w:cstheme="minorHAnsi"/>
        </w:rPr>
        <w:t>The primary focus of decision making for a caseworker is in assessing / investigating and supporting children, young people and their families. Planning next steps for families to connect with appropriate support services are part of day-to-day decision making.</w:t>
      </w:r>
    </w:p>
    <w:p w14:paraId="0945DA3E" w14:textId="77777777" w:rsidR="00337D5E" w:rsidRPr="0021295D" w:rsidRDefault="00337D5E" w:rsidP="00337D5E">
      <w:pPr>
        <w:rPr>
          <w:rFonts w:ascii="Public Sans" w:hAnsi="Public Sans" w:cstheme="minorHAnsi"/>
        </w:rPr>
      </w:pPr>
      <w:r w:rsidRPr="0021295D">
        <w:rPr>
          <w:rFonts w:ascii="Public Sans" w:hAnsi="Public Sans" w:cstheme="minorHAnsi"/>
        </w:rPr>
        <w:t xml:space="preserve">The role </w:t>
      </w:r>
    </w:p>
    <w:p w14:paraId="57D2243C" w14:textId="77777777" w:rsidR="00337D5E" w:rsidRPr="0021295D" w:rsidRDefault="00337D5E" w:rsidP="00337D5E">
      <w:pPr>
        <w:pStyle w:val="ListParagraph"/>
        <w:numPr>
          <w:ilvl w:val="0"/>
          <w:numId w:val="28"/>
        </w:numPr>
        <w:rPr>
          <w:rFonts w:ascii="Public Sans" w:hAnsi="Public Sans" w:cstheme="minorHAnsi"/>
        </w:rPr>
      </w:pPr>
      <w:r w:rsidRPr="0021295D">
        <w:rPr>
          <w:rFonts w:ascii="Public Sans" w:hAnsi="Public Sans" w:cstheme="minorHAnsi"/>
        </w:rPr>
        <w:t>works with supervision to set priorities and approach to workload and outputs as allocated by management, with time and experience carries a level of autonomy in setting priorities and managing workload in alignment with management</w:t>
      </w:r>
    </w:p>
    <w:p w14:paraId="33C4F5FA" w14:textId="77777777" w:rsidR="00337D5E" w:rsidRPr="0021295D" w:rsidRDefault="00337D5E" w:rsidP="00337D5E">
      <w:pPr>
        <w:pStyle w:val="ListParagraph"/>
        <w:numPr>
          <w:ilvl w:val="0"/>
          <w:numId w:val="28"/>
        </w:numPr>
        <w:rPr>
          <w:rFonts w:ascii="Public Sans" w:hAnsi="Public Sans" w:cstheme="minorHAnsi"/>
        </w:rPr>
      </w:pPr>
      <w:r w:rsidRPr="0021295D">
        <w:rPr>
          <w:rFonts w:ascii="Public Sans" w:hAnsi="Public Sans" w:cstheme="minorHAnsi"/>
        </w:rPr>
        <w:t>responsible for determining own actions undertaken, within government and legislative policies, and for ensuring quality control in the implementation of own workload</w:t>
      </w:r>
    </w:p>
    <w:p w14:paraId="261D4C0B" w14:textId="77777777" w:rsidR="00337D5E" w:rsidRPr="0021295D" w:rsidRDefault="00337D5E" w:rsidP="00337D5E">
      <w:pPr>
        <w:pStyle w:val="ListParagraph"/>
        <w:numPr>
          <w:ilvl w:val="0"/>
          <w:numId w:val="28"/>
        </w:numPr>
        <w:rPr>
          <w:rFonts w:ascii="Public Sans" w:hAnsi="Public Sans" w:cstheme="minorHAnsi"/>
        </w:rPr>
      </w:pPr>
      <w:r w:rsidRPr="0021295D">
        <w:rPr>
          <w:rFonts w:ascii="Public Sans" w:hAnsi="Public Sans" w:cstheme="minorHAnsi"/>
        </w:rPr>
        <w:t>ensures a course of action is suitable and based on sound evidence, as required to management or senior staff in the absence of complete information or where expert advice is required</w:t>
      </w:r>
    </w:p>
    <w:p w14:paraId="4CFAFBC4" w14:textId="77777777" w:rsidR="00337D5E" w:rsidRPr="0021295D" w:rsidRDefault="00337D5E" w:rsidP="00337D5E">
      <w:pPr>
        <w:pStyle w:val="ListParagraph"/>
        <w:numPr>
          <w:ilvl w:val="0"/>
          <w:numId w:val="28"/>
        </w:numPr>
        <w:rPr>
          <w:rFonts w:ascii="Public Sans" w:hAnsi="Public Sans" w:cstheme="minorHAnsi"/>
        </w:rPr>
      </w:pPr>
      <w:r w:rsidRPr="0021295D">
        <w:rPr>
          <w:rFonts w:ascii="Public Sans" w:hAnsi="Public Sans" w:cstheme="minorHAnsi"/>
        </w:rPr>
        <w:t>as necessary, consults with manager or senior staff on a suitable course of action in matters that are sensitive, high-risk or business-critical, or for those issues that have far reaching implications with respect to resources or quality advice provision</w:t>
      </w:r>
    </w:p>
    <w:p w14:paraId="539969C4" w14:textId="77777777" w:rsidR="00337D5E" w:rsidRPr="0021295D" w:rsidRDefault="00337D5E" w:rsidP="00337D5E">
      <w:pPr>
        <w:rPr>
          <w:rFonts w:ascii="Public Sans" w:hAnsi="Public Sans" w:cstheme="minorHAnsi"/>
        </w:rPr>
      </w:pPr>
      <w:r w:rsidRPr="0021295D">
        <w:rPr>
          <w:rFonts w:ascii="Public Sans" w:hAnsi="Public Sans" w:cstheme="minorHAnsi"/>
        </w:rPr>
        <w:t>Refer to the Department Delegations for specific financial and/ or administrative delegations for this role.</w:t>
      </w:r>
    </w:p>
    <w:p w14:paraId="3F7B5CB2" w14:textId="77777777" w:rsidR="00337D5E" w:rsidRPr="0021295D" w:rsidRDefault="00337D5E" w:rsidP="00337D5E">
      <w:pPr>
        <w:pStyle w:val="Heading2"/>
        <w:spacing w:after="0"/>
        <w:rPr>
          <w:rFonts w:ascii="Public Sans" w:hAnsi="Public Sans" w:cstheme="minorHAnsi"/>
          <w:b w:val="0"/>
          <w:bCs w:val="0"/>
          <w:iCs w:val="0"/>
          <w:sz w:val="22"/>
          <w:szCs w:val="22"/>
        </w:rPr>
      </w:pPr>
    </w:p>
    <w:p w14:paraId="7A9FDFFE" w14:textId="77777777" w:rsidR="00337D5E" w:rsidRPr="0021295D" w:rsidRDefault="00337D5E" w:rsidP="00337D5E">
      <w:pPr>
        <w:pStyle w:val="Heading2"/>
        <w:rPr>
          <w:rFonts w:ascii="Public Sans" w:hAnsi="Public Sans" w:cstheme="minorHAnsi"/>
          <w:u w:val="single"/>
        </w:rPr>
      </w:pPr>
      <w:r w:rsidRPr="0021295D">
        <w:rPr>
          <w:rFonts w:ascii="Public Sans" w:hAnsi="Public Sans" w:cstheme="minorHAnsi"/>
          <w:u w:val="single"/>
        </w:rPr>
        <w:t>Reporting line</w:t>
      </w:r>
    </w:p>
    <w:p w14:paraId="6261107A" w14:textId="77777777" w:rsidR="00337D5E" w:rsidRPr="0021295D" w:rsidRDefault="00337D5E" w:rsidP="00337D5E">
      <w:pPr>
        <w:rPr>
          <w:rFonts w:ascii="Public Sans" w:hAnsi="Public Sans" w:cstheme="minorHAnsi"/>
        </w:rPr>
      </w:pPr>
      <w:bookmarkStart w:id="7" w:name="ReportingLine"/>
      <w:bookmarkEnd w:id="7"/>
      <w:r w:rsidRPr="0021295D">
        <w:rPr>
          <w:rFonts w:ascii="Public Sans" w:hAnsi="Public Sans" w:cstheme="minorHAnsi"/>
          <w:szCs w:val="22"/>
        </w:rPr>
        <w:t xml:space="preserve">The role reports to the </w:t>
      </w:r>
      <w:r w:rsidRPr="0021295D">
        <w:rPr>
          <w:rFonts w:ascii="Public Sans" w:hAnsi="Public Sans" w:cstheme="minorHAnsi"/>
        </w:rPr>
        <w:t>Casework Manager or Team Manager.</w:t>
      </w:r>
    </w:p>
    <w:p w14:paraId="40C2063E" w14:textId="77777777" w:rsidR="00337D5E" w:rsidRPr="0021295D" w:rsidRDefault="00337D5E" w:rsidP="00337D5E">
      <w:pPr>
        <w:pStyle w:val="Heading2"/>
        <w:spacing w:after="0"/>
        <w:rPr>
          <w:rFonts w:ascii="Public Sans" w:hAnsi="Public Sans" w:cstheme="minorHAnsi"/>
          <w:u w:val="single"/>
        </w:rPr>
      </w:pPr>
    </w:p>
    <w:p w14:paraId="6E763DE8" w14:textId="77777777" w:rsidR="00337D5E" w:rsidRPr="0021295D" w:rsidRDefault="00337D5E" w:rsidP="00337D5E">
      <w:pPr>
        <w:pStyle w:val="Heading2"/>
        <w:rPr>
          <w:rFonts w:ascii="Public Sans" w:hAnsi="Public Sans" w:cstheme="minorHAnsi"/>
          <w:u w:val="single"/>
        </w:rPr>
      </w:pPr>
      <w:r w:rsidRPr="0021295D">
        <w:rPr>
          <w:rFonts w:ascii="Public Sans" w:hAnsi="Public Sans" w:cstheme="minorHAnsi"/>
          <w:u w:val="single"/>
        </w:rPr>
        <w:t>Direct reports</w:t>
      </w:r>
    </w:p>
    <w:p w14:paraId="4931CEC3" w14:textId="77777777" w:rsidR="00337D5E" w:rsidRPr="0021295D" w:rsidRDefault="00337D5E" w:rsidP="00337D5E">
      <w:pPr>
        <w:rPr>
          <w:rFonts w:ascii="Public Sans" w:hAnsi="Public Sans" w:cstheme="minorHAnsi"/>
          <w:szCs w:val="26"/>
        </w:rPr>
      </w:pPr>
      <w:r w:rsidRPr="0021295D">
        <w:rPr>
          <w:rFonts w:ascii="Public Sans" w:hAnsi="Public Sans" w:cstheme="minorHAnsi"/>
        </w:rPr>
        <w:t xml:space="preserve">Nil </w:t>
      </w:r>
    </w:p>
    <w:p w14:paraId="16D5F4D2" w14:textId="77777777" w:rsidR="00337D5E" w:rsidRPr="0021295D" w:rsidRDefault="00337D5E" w:rsidP="00337D5E">
      <w:pPr>
        <w:pStyle w:val="Heading2"/>
        <w:rPr>
          <w:rFonts w:ascii="Public Sans" w:hAnsi="Public Sans" w:cstheme="minorHAnsi"/>
          <w:u w:val="single"/>
        </w:rPr>
      </w:pPr>
    </w:p>
    <w:p w14:paraId="291DD7EF" w14:textId="77777777" w:rsidR="00337D5E" w:rsidRPr="0021295D" w:rsidRDefault="00337D5E" w:rsidP="00337D5E">
      <w:pPr>
        <w:pStyle w:val="Heading2"/>
        <w:rPr>
          <w:rFonts w:ascii="Public Sans" w:hAnsi="Public Sans" w:cstheme="minorHAnsi"/>
          <w:u w:val="single"/>
        </w:rPr>
      </w:pPr>
      <w:r w:rsidRPr="0021295D">
        <w:rPr>
          <w:rFonts w:ascii="Public Sans" w:hAnsi="Public Sans" w:cstheme="minorHAnsi"/>
          <w:u w:val="single"/>
        </w:rPr>
        <w:t>Budget/Expenditure</w:t>
      </w:r>
    </w:p>
    <w:p w14:paraId="78F1B5C6" w14:textId="77777777" w:rsidR="00337D5E" w:rsidRPr="0021295D" w:rsidRDefault="00337D5E" w:rsidP="00337D5E">
      <w:pPr>
        <w:rPr>
          <w:rFonts w:ascii="Public Sans" w:hAnsi="Public Sans" w:cstheme="minorHAnsi"/>
          <w:szCs w:val="26"/>
        </w:rPr>
      </w:pPr>
      <w:bookmarkStart w:id="8" w:name="Budget"/>
      <w:bookmarkEnd w:id="8"/>
      <w:r w:rsidRPr="0021295D">
        <w:rPr>
          <w:rFonts w:ascii="Public Sans" w:hAnsi="Public Sans" w:cstheme="minorHAnsi"/>
        </w:rPr>
        <w:t>Nil</w:t>
      </w:r>
    </w:p>
    <w:p w14:paraId="6BD777D8" w14:textId="77777777" w:rsidR="00337D5E" w:rsidRPr="0021295D" w:rsidRDefault="00337D5E" w:rsidP="00337D5E">
      <w:pPr>
        <w:pStyle w:val="Heading1"/>
        <w:spacing w:after="0"/>
        <w:rPr>
          <w:rFonts w:ascii="Public Sans" w:hAnsi="Public Sans" w:cstheme="minorHAnsi"/>
          <w:b w:val="0"/>
          <w:bCs w:val="0"/>
          <w:kern w:val="0"/>
          <w:sz w:val="22"/>
          <w:szCs w:val="22"/>
        </w:rPr>
      </w:pPr>
    </w:p>
    <w:p w14:paraId="441D90AE" w14:textId="77777777" w:rsidR="00337D5E" w:rsidRPr="0021295D" w:rsidRDefault="00337D5E" w:rsidP="00337D5E">
      <w:pPr>
        <w:pStyle w:val="Heading1"/>
        <w:spacing w:after="0"/>
        <w:rPr>
          <w:rFonts w:ascii="Public Sans" w:hAnsi="Public Sans" w:cstheme="minorHAnsi"/>
          <w:sz w:val="24"/>
          <w:szCs w:val="24"/>
        </w:rPr>
      </w:pPr>
      <w:r w:rsidRPr="0021295D">
        <w:rPr>
          <w:rFonts w:ascii="Public Sans" w:hAnsi="Public Sans" w:cstheme="minorHAnsi"/>
          <w:sz w:val="24"/>
          <w:szCs w:val="24"/>
        </w:rPr>
        <w:t>Essential requirements</w:t>
      </w:r>
    </w:p>
    <w:p w14:paraId="3D443CC0"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Tertiary qualifications in a Social Work, Psychology, Social Science Welfare or related discipline with demonstrated commitment to ongoing professional development</w:t>
      </w:r>
    </w:p>
    <w:p w14:paraId="7DDB6DE9" w14:textId="77777777" w:rsidR="00337D5E"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Current driver’s licence</w:t>
      </w:r>
    </w:p>
    <w:p w14:paraId="66146D84" w14:textId="77777777" w:rsidR="00337D5E" w:rsidRPr="007518C1" w:rsidRDefault="00337D5E" w:rsidP="00337D5E">
      <w:pPr>
        <w:pStyle w:val="Default"/>
        <w:rPr>
          <w:b/>
          <w:bCs/>
        </w:rPr>
      </w:pPr>
    </w:p>
    <w:p w14:paraId="38BA541E" w14:textId="77777777" w:rsidR="00337D5E" w:rsidRDefault="00337D5E" w:rsidP="00337D5E">
      <w:pPr>
        <w:pStyle w:val="Default"/>
        <w:rPr>
          <w:b/>
          <w:bCs/>
        </w:rPr>
      </w:pPr>
      <w:r w:rsidRPr="00E457F6">
        <w:rPr>
          <w:b/>
          <w:bCs/>
        </w:rPr>
        <w:t xml:space="preserve">Additional </w:t>
      </w:r>
      <w:r>
        <w:rPr>
          <w:b/>
          <w:bCs/>
        </w:rPr>
        <w:t>r</w:t>
      </w:r>
      <w:r w:rsidRPr="00E457F6">
        <w:rPr>
          <w:b/>
          <w:bCs/>
        </w:rPr>
        <w:t xml:space="preserve">equirement for Helpline Caseworker role only </w:t>
      </w:r>
    </w:p>
    <w:p w14:paraId="5F39E3B4" w14:textId="77777777" w:rsidR="00337D5E" w:rsidRDefault="00337D5E" w:rsidP="00337D5E">
      <w:pPr>
        <w:pStyle w:val="Default"/>
        <w:rPr>
          <w:b/>
          <w:bCs/>
        </w:rPr>
      </w:pPr>
    </w:p>
    <w:p w14:paraId="4AE1644E" w14:textId="77777777" w:rsidR="00337D5E" w:rsidRPr="0021295D" w:rsidRDefault="00337D5E" w:rsidP="00337D5E">
      <w:pPr>
        <w:rPr>
          <w:rFonts w:ascii="Public Sans" w:hAnsi="Public Sans" w:cstheme="minorHAnsi"/>
        </w:rPr>
      </w:pPr>
      <w:r w:rsidRPr="007518C1">
        <w:rPr>
          <w:rFonts w:ascii="Public Sans" w:hAnsi="Public Sans" w:cstheme="minorHAnsi"/>
          <w:bCs/>
          <w:color w:val="000000"/>
          <w:szCs w:val="22"/>
        </w:rPr>
        <w:t xml:space="preserve">To commence as a Helpline Caseworker (Clerk </w:t>
      </w:r>
      <w:r w:rsidRPr="007518C1">
        <w:rPr>
          <w:rFonts w:cstheme="minorHAnsi"/>
          <w:bCs/>
          <w:szCs w:val="22"/>
        </w:rPr>
        <w:t>g</w:t>
      </w:r>
      <w:r w:rsidRPr="007518C1">
        <w:rPr>
          <w:rFonts w:ascii="Public Sans" w:hAnsi="Public Sans" w:cstheme="minorHAnsi"/>
          <w:bCs/>
          <w:color w:val="000000"/>
          <w:szCs w:val="22"/>
        </w:rPr>
        <w:t>rade 4) you must have a minimum of 2 years work experience as a Caseworker in a relevant field</w:t>
      </w:r>
    </w:p>
    <w:p w14:paraId="43D1DE1A" w14:textId="77777777" w:rsidR="00337D5E" w:rsidRDefault="00337D5E" w:rsidP="00337D5E">
      <w:pPr>
        <w:jc w:val="both"/>
        <w:rPr>
          <w:rFonts w:ascii="Public Sans" w:hAnsi="Public Sans" w:cstheme="minorHAnsi"/>
        </w:rPr>
      </w:pPr>
      <w:bookmarkStart w:id="9" w:name="EssentialReqs"/>
      <w:bookmarkEnd w:id="9"/>
    </w:p>
    <w:p w14:paraId="65425626" w14:textId="77777777" w:rsidR="00337D5E" w:rsidRPr="0021295D" w:rsidRDefault="00337D5E" w:rsidP="00337D5E">
      <w:pPr>
        <w:jc w:val="both"/>
        <w:rPr>
          <w:rFonts w:ascii="Public Sans" w:hAnsi="Public Sans" w:cstheme="minorHAnsi"/>
        </w:rPr>
      </w:pPr>
      <w:r w:rsidRPr="0021295D">
        <w:rPr>
          <w:rFonts w:ascii="Public Sans" w:hAnsi="Public Sans" w:cstheme="minorHAnsi"/>
        </w:rPr>
        <w:t>Appointments are subject to reference checks. Some roles may also require the following checks/ clearances:</w:t>
      </w:r>
    </w:p>
    <w:p w14:paraId="3CEFCD51"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National Criminal History Record Check in accordance with the Disability Inclusion Act 2014</w:t>
      </w:r>
    </w:p>
    <w:p w14:paraId="56A46A46" w14:textId="77777777" w:rsidR="00337D5E" w:rsidRPr="0021295D" w:rsidRDefault="00337D5E" w:rsidP="00337D5E">
      <w:pPr>
        <w:numPr>
          <w:ilvl w:val="0"/>
          <w:numId w:val="34"/>
        </w:numPr>
        <w:spacing w:before="120" w:after="120"/>
        <w:jc w:val="both"/>
        <w:rPr>
          <w:rFonts w:ascii="Public Sans" w:hAnsi="Public Sans" w:cstheme="minorHAnsi"/>
          <w:bCs/>
        </w:rPr>
      </w:pPr>
      <w:r w:rsidRPr="0021295D">
        <w:rPr>
          <w:rFonts w:ascii="Public Sans" w:hAnsi="Public Sans" w:cstheme="minorHAnsi"/>
          <w:bCs/>
        </w:rPr>
        <w:t>Working with Children Check clearance in accordance with the Child Protection (Working with Children) Act 2012</w:t>
      </w:r>
    </w:p>
    <w:p w14:paraId="7C8DF510" w14:textId="77777777" w:rsidR="00337D5E" w:rsidRPr="0021295D" w:rsidRDefault="00337D5E" w:rsidP="00337D5E">
      <w:pPr>
        <w:rPr>
          <w:rFonts w:ascii="Public Sans" w:hAnsi="Public Sans" w:cstheme="minorHAnsi"/>
          <w:sz w:val="24"/>
          <w:szCs w:val="24"/>
        </w:rPr>
      </w:pPr>
    </w:p>
    <w:p w14:paraId="6CFF6DC2" w14:textId="77777777" w:rsidR="00337D5E" w:rsidRPr="0021295D" w:rsidRDefault="00337D5E" w:rsidP="00337D5E">
      <w:pPr>
        <w:pStyle w:val="Heading1"/>
        <w:rPr>
          <w:rFonts w:ascii="Public Sans" w:hAnsi="Public Sans" w:cstheme="minorHAnsi"/>
          <w:sz w:val="24"/>
          <w:szCs w:val="24"/>
        </w:rPr>
      </w:pPr>
      <w:r w:rsidRPr="0021295D">
        <w:rPr>
          <w:rFonts w:ascii="Public Sans" w:hAnsi="Public Sans" w:cstheme="minorHAnsi"/>
          <w:sz w:val="24"/>
          <w:szCs w:val="24"/>
        </w:rPr>
        <w:t>Capabilities for the role</w:t>
      </w:r>
    </w:p>
    <w:p w14:paraId="1E228A90" w14:textId="77777777" w:rsidR="00337D5E" w:rsidRPr="0021295D" w:rsidRDefault="00337D5E" w:rsidP="00337D5E">
      <w:pPr>
        <w:rPr>
          <w:rFonts w:ascii="Public Sans" w:hAnsi="Public Sans" w:cstheme="minorHAnsi"/>
        </w:rPr>
      </w:pPr>
      <w:r w:rsidRPr="0021295D">
        <w:rPr>
          <w:rFonts w:ascii="Public Sans" w:hAnsi="Public Sans" w:cstheme="minorHAnsi"/>
        </w:rPr>
        <w:t xml:space="preserve">The </w:t>
      </w:r>
      <w:hyperlink r:id="rId11" w:history="1">
        <w:r w:rsidRPr="0021295D">
          <w:rPr>
            <w:rStyle w:val="Hyperlink"/>
            <w:rFonts w:ascii="Public Sans" w:hAnsi="Public Sans" w:cstheme="minorHAnsi"/>
          </w:rPr>
          <w:t>NSW public sector capability framework</w:t>
        </w:r>
      </w:hyperlink>
      <w:r w:rsidRPr="0021295D">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E2A7D1F" w14:textId="77777777" w:rsidR="00337D5E" w:rsidRPr="0021295D" w:rsidRDefault="00337D5E" w:rsidP="00337D5E">
      <w:pPr>
        <w:rPr>
          <w:rFonts w:ascii="Public Sans" w:hAnsi="Public Sans" w:cstheme="minorHAnsi"/>
        </w:rPr>
      </w:pPr>
      <w:r w:rsidRPr="0021295D">
        <w:rPr>
          <w:rFonts w:ascii="Public Sans" w:hAnsi="Public Sans" w:cstheme="minorHAnsi"/>
        </w:rPr>
        <w:t xml:space="preserve">The capabilities are separated into </w:t>
      </w:r>
      <w:r w:rsidRPr="0021295D">
        <w:rPr>
          <w:rFonts w:ascii="Public Sans" w:hAnsi="Public Sans" w:cstheme="minorHAnsi"/>
          <w:b/>
        </w:rPr>
        <w:t>focus capabilities</w:t>
      </w:r>
      <w:r w:rsidRPr="0021295D">
        <w:rPr>
          <w:rFonts w:ascii="Public Sans" w:hAnsi="Public Sans" w:cstheme="minorHAnsi"/>
        </w:rPr>
        <w:t xml:space="preserve"> and </w:t>
      </w:r>
      <w:r w:rsidRPr="0021295D">
        <w:rPr>
          <w:rFonts w:ascii="Public Sans" w:hAnsi="Public Sans" w:cstheme="minorHAnsi"/>
          <w:b/>
        </w:rPr>
        <w:t>complementary capabilities</w:t>
      </w:r>
      <w:r w:rsidRPr="0021295D">
        <w:rPr>
          <w:rFonts w:ascii="Public Sans" w:hAnsi="Public Sans" w:cstheme="minorHAnsi"/>
        </w:rPr>
        <w:t xml:space="preserve">. </w:t>
      </w:r>
    </w:p>
    <w:p w14:paraId="2F0EDAB1" w14:textId="77777777" w:rsidR="00337D5E" w:rsidRPr="0021295D" w:rsidRDefault="00337D5E" w:rsidP="00337D5E">
      <w:pPr>
        <w:rPr>
          <w:rFonts w:ascii="Public Sans" w:hAnsi="Public Sans" w:cstheme="minorHAnsi"/>
        </w:rPr>
      </w:pPr>
    </w:p>
    <w:p w14:paraId="67E87644" w14:textId="77777777" w:rsidR="00337D5E" w:rsidRPr="0021295D" w:rsidRDefault="00337D5E" w:rsidP="00337D5E">
      <w:pPr>
        <w:pStyle w:val="Heading2"/>
        <w:spacing w:after="0"/>
        <w:rPr>
          <w:rFonts w:ascii="Public Sans" w:hAnsi="Public Sans" w:cstheme="minorHAnsi"/>
        </w:rPr>
      </w:pPr>
      <w:r w:rsidRPr="0021295D">
        <w:rPr>
          <w:rFonts w:ascii="Public Sans" w:hAnsi="Public Sans" w:cstheme="minorHAnsi"/>
        </w:rPr>
        <w:t>Focus capabilities</w:t>
      </w:r>
    </w:p>
    <w:p w14:paraId="5C0DF0DC" w14:textId="77777777" w:rsidR="00337D5E" w:rsidRPr="0021295D" w:rsidRDefault="00337D5E" w:rsidP="00337D5E">
      <w:pPr>
        <w:pStyle w:val="PlainText"/>
        <w:spacing w:before="62" w:line="276" w:lineRule="auto"/>
        <w:rPr>
          <w:rFonts w:ascii="Public Sans" w:eastAsiaTheme="minorEastAsia" w:hAnsi="Public Sans" w:cstheme="minorHAnsi"/>
          <w:szCs w:val="22"/>
          <w:lang w:val="en-US"/>
        </w:rPr>
      </w:pPr>
      <w:r w:rsidRPr="0021295D">
        <w:rPr>
          <w:rFonts w:ascii="Public Sans" w:eastAsiaTheme="minorEastAsia" w:hAnsi="Public Sans" w:cstheme="minorHAnsi"/>
          <w:i/>
          <w:szCs w:val="22"/>
          <w:lang w:val="en-US"/>
        </w:rPr>
        <w:t>Focus capabilities</w:t>
      </w:r>
      <w:r w:rsidRPr="0021295D">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DDDFFD1" w14:textId="77777777" w:rsidR="00337D5E" w:rsidRPr="0021295D" w:rsidRDefault="00337D5E" w:rsidP="00337D5E">
      <w:pPr>
        <w:pStyle w:val="PlainText"/>
        <w:spacing w:before="62" w:line="276" w:lineRule="auto"/>
        <w:rPr>
          <w:rFonts w:ascii="Public Sans" w:eastAsiaTheme="minorEastAsia" w:hAnsi="Public Sans" w:cstheme="minorHAnsi"/>
          <w:szCs w:val="22"/>
          <w:lang w:val="en-US"/>
        </w:rPr>
      </w:pPr>
      <w:r w:rsidRPr="0021295D">
        <w:rPr>
          <w:rFonts w:ascii="Public Sans" w:eastAsiaTheme="minorEastAsia" w:hAnsi="Public Sans" w:cstheme="minorHAnsi"/>
          <w:szCs w:val="22"/>
          <w:lang w:val="en-US"/>
        </w:rPr>
        <w:t xml:space="preserve">The focus capabilities for this role are shown below with a brief explanation of what each capability covers and the indicators describing the types of </w:t>
      </w:r>
      <w:proofErr w:type="spellStart"/>
      <w:r w:rsidRPr="0021295D">
        <w:rPr>
          <w:rFonts w:ascii="Public Sans" w:eastAsiaTheme="minorEastAsia" w:hAnsi="Public Sans" w:cstheme="minorHAnsi"/>
          <w:szCs w:val="22"/>
          <w:lang w:val="en-US"/>
        </w:rPr>
        <w:t>behaviours</w:t>
      </w:r>
      <w:proofErr w:type="spellEnd"/>
      <w:r w:rsidRPr="0021295D">
        <w:rPr>
          <w:rFonts w:ascii="Public Sans" w:eastAsiaTheme="minorEastAsia" w:hAnsi="Public Sans" w:cstheme="minorHAnsi"/>
          <w:szCs w:val="22"/>
          <w:lang w:val="en-US"/>
        </w:rPr>
        <w:t xml:space="preserve">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701"/>
        <w:gridCol w:w="25"/>
      </w:tblGrid>
      <w:tr w:rsidR="00337D5E" w:rsidRPr="0021295D" w14:paraId="1CC724D3" w14:textId="77777777" w:rsidTr="00CC0899">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8ABAADF" w14:textId="77777777" w:rsidR="00337D5E" w:rsidRPr="0021295D" w:rsidRDefault="00337D5E" w:rsidP="00CC0899">
            <w:pPr>
              <w:pStyle w:val="TableTextWhite0"/>
              <w:keepNext/>
              <w:jc w:val="both"/>
              <w:rPr>
                <w:rFonts w:ascii="Public Sans" w:hAnsi="Public Sans"/>
                <w:szCs w:val="22"/>
              </w:rPr>
            </w:pPr>
            <w:r w:rsidRPr="0021295D">
              <w:rPr>
                <w:rFonts w:ascii="Public Sans" w:hAnsi="Public Sans"/>
                <w:szCs w:val="22"/>
              </w:rPr>
              <w:t>FOCUS CAPABILITIES</w:t>
            </w:r>
          </w:p>
        </w:tc>
      </w:tr>
      <w:tr w:rsidR="00337D5E" w:rsidRPr="0021295D" w14:paraId="48821151" w14:textId="77777777" w:rsidTr="00CC0899">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EDC7724" w14:textId="77777777" w:rsidR="00337D5E" w:rsidRPr="0021295D" w:rsidRDefault="00337D5E" w:rsidP="00CC0899">
            <w:pPr>
              <w:pStyle w:val="TableText"/>
              <w:keepNext/>
              <w:rPr>
                <w:rFonts w:ascii="Public Sans" w:hAnsi="Public Sans"/>
                <w:b/>
                <w:sz w:val="22"/>
                <w:szCs w:val="22"/>
              </w:rPr>
            </w:pPr>
            <w:r w:rsidRPr="0021295D">
              <w:rPr>
                <w:rFonts w:ascii="Public Sans" w:hAnsi="Public Sans"/>
                <w:b/>
                <w:sz w:val="22"/>
                <w:szCs w:val="22"/>
              </w:rPr>
              <w:t>Capability group/sets</w:t>
            </w:r>
          </w:p>
        </w:tc>
        <w:tc>
          <w:tcPr>
            <w:tcW w:w="2977" w:type="dxa"/>
            <w:gridSpan w:val="3"/>
            <w:tcBorders>
              <w:bottom w:val="single" w:sz="12" w:space="0" w:color="auto"/>
            </w:tcBorders>
            <w:shd w:val="clear" w:color="auto" w:fill="BCBEC0"/>
            <w:hideMark/>
          </w:tcPr>
          <w:p w14:paraId="0AD3544F" w14:textId="77777777" w:rsidR="00337D5E" w:rsidRPr="0021295D" w:rsidRDefault="00337D5E" w:rsidP="00CC0899">
            <w:pPr>
              <w:pStyle w:val="TableText"/>
              <w:keepNext/>
              <w:rPr>
                <w:rFonts w:ascii="Public Sans" w:hAnsi="Public Sans"/>
                <w:b/>
                <w:sz w:val="22"/>
                <w:szCs w:val="22"/>
              </w:rPr>
            </w:pPr>
            <w:r w:rsidRPr="0021295D">
              <w:rPr>
                <w:rFonts w:ascii="Public Sans" w:hAnsi="Public Sans"/>
                <w:b/>
                <w:sz w:val="22"/>
                <w:szCs w:val="22"/>
              </w:rPr>
              <w:t>Capability name</w:t>
            </w:r>
          </w:p>
        </w:tc>
        <w:tc>
          <w:tcPr>
            <w:tcW w:w="141" w:type="dxa"/>
            <w:tcBorders>
              <w:bottom w:val="single" w:sz="12" w:space="0" w:color="auto"/>
            </w:tcBorders>
            <w:shd w:val="clear" w:color="auto" w:fill="BCBEC0"/>
          </w:tcPr>
          <w:p w14:paraId="6855FEF6" w14:textId="77777777" w:rsidR="00337D5E" w:rsidRPr="0021295D" w:rsidRDefault="00337D5E" w:rsidP="00CC0899">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46232046" w14:textId="77777777" w:rsidR="00337D5E" w:rsidRPr="0021295D" w:rsidRDefault="00337D5E" w:rsidP="00CC0899">
            <w:pPr>
              <w:pStyle w:val="TableText"/>
              <w:keepNext/>
              <w:rPr>
                <w:rFonts w:ascii="Public Sans" w:hAnsi="Public Sans"/>
                <w:b/>
                <w:sz w:val="22"/>
                <w:szCs w:val="22"/>
              </w:rPr>
            </w:pPr>
            <w:r w:rsidRPr="0021295D">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4C99EF67" w14:textId="77777777" w:rsidR="00337D5E" w:rsidRPr="0021295D" w:rsidRDefault="00337D5E" w:rsidP="00CC0899">
            <w:pPr>
              <w:pStyle w:val="TableText"/>
              <w:keepNext/>
              <w:jc w:val="both"/>
              <w:rPr>
                <w:rFonts w:ascii="Public Sans" w:hAnsi="Public Sans"/>
                <w:b/>
                <w:sz w:val="22"/>
                <w:szCs w:val="22"/>
              </w:rPr>
            </w:pPr>
            <w:r w:rsidRPr="0021295D">
              <w:rPr>
                <w:rFonts w:ascii="Public Sans" w:hAnsi="Public Sans"/>
                <w:b/>
                <w:sz w:val="22"/>
                <w:szCs w:val="22"/>
              </w:rPr>
              <w:t>Level</w:t>
            </w:r>
          </w:p>
        </w:tc>
      </w:tr>
      <w:tr w:rsidR="00337D5E" w:rsidRPr="0021295D" w14:paraId="34BAC503" w14:textId="77777777" w:rsidTr="00CC0899">
        <w:trPr>
          <w:gridAfter w:val="1"/>
          <w:wAfter w:w="25" w:type="dxa"/>
          <w:trHeight w:val="1276"/>
        </w:trPr>
        <w:tc>
          <w:tcPr>
            <w:tcW w:w="1475" w:type="dxa"/>
            <w:tcBorders>
              <w:top w:val="single" w:sz="8" w:space="0" w:color="BCBEC0"/>
              <w:left w:val="nil"/>
              <w:bottom w:val="single" w:sz="4" w:space="0" w:color="BCBEC0"/>
              <w:right w:val="nil"/>
            </w:tcBorders>
          </w:tcPr>
          <w:p w14:paraId="40DF3488" w14:textId="77777777" w:rsidR="00337D5E" w:rsidRPr="0021295D" w:rsidRDefault="00337D5E" w:rsidP="00CC0899">
            <w:pPr>
              <w:keepNext/>
              <w:rPr>
                <w:rFonts w:ascii="Public Sans" w:hAnsi="Public Sans" w:cs="Arial"/>
                <w:szCs w:val="22"/>
              </w:rPr>
            </w:pPr>
            <w:r w:rsidRPr="0021295D">
              <w:rPr>
                <w:rFonts w:ascii="Public Sans" w:hAnsi="Public Sans" w:cs="Arial"/>
                <w:noProof/>
                <w:szCs w:val="22"/>
              </w:rPr>
              <w:drawing>
                <wp:inline distT="0" distB="0" distL="0" distR="0" wp14:anchorId="20A87D41" wp14:editId="5F403194">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4DEF12A8" w14:textId="77777777" w:rsidR="00337D5E" w:rsidRPr="0021295D" w:rsidRDefault="00337D5E" w:rsidP="00CC0899">
            <w:pPr>
              <w:pStyle w:val="TableText"/>
              <w:keepNext/>
              <w:spacing w:before="0" w:after="0" w:line="240" w:lineRule="auto"/>
              <w:rPr>
                <w:rFonts w:ascii="Public Sans" w:hAnsi="Public Sans" w:cs="Arial"/>
                <w:b/>
                <w:sz w:val="22"/>
                <w:szCs w:val="22"/>
              </w:rPr>
            </w:pPr>
            <w:r w:rsidRPr="0021295D">
              <w:rPr>
                <w:rFonts w:ascii="Public Sans" w:hAnsi="Public Sans" w:cs="Arial"/>
                <w:b/>
                <w:sz w:val="22"/>
                <w:szCs w:val="22"/>
              </w:rPr>
              <w:t>Display Resilience and Courage</w:t>
            </w:r>
          </w:p>
          <w:p w14:paraId="67AB9B49"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3D711AB5"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Be flexible and adaptable and respond quickly when situations change</w:t>
            </w:r>
          </w:p>
          <w:p w14:paraId="371A6DC4"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Offer own opinion and raise challenging issues</w:t>
            </w:r>
          </w:p>
          <w:p w14:paraId="0BF1D425"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Listen when ideas are challenged and respond appropriately</w:t>
            </w:r>
          </w:p>
          <w:p w14:paraId="57643E0C"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Work through challenges</w:t>
            </w:r>
          </w:p>
          <w:p w14:paraId="3BAD2B73"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lastRenderedPageBreak/>
              <w:t>Remain calm and focused on challenging situations</w:t>
            </w:r>
          </w:p>
        </w:tc>
        <w:tc>
          <w:tcPr>
            <w:tcW w:w="1701" w:type="dxa"/>
            <w:tcBorders>
              <w:top w:val="single" w:sz="8" w:space="0" w:color="BCBEC0"/>
              <w:left w:val="nil"/>
              <w:bottom w:val="single" w:sz="4" w:space="0" w:color="BCBEC0"/>
              <w:right w:val="nil"/>
            </w:tcBorders>
          </w:tcPr>
          <w:p w14:paraId="7D68B37D"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lastRenderedPageBreak/>
              <w:t>Intermediate</w:t>
            </w:r>
          </w:p>
        </w:tc>
      </w:tr>
      <w:tr w:rsidR="00337D5E" w:rsidRPr="0021295D" w14:paraId="29F067FF" w14:textId="77777777" w:rsidTr="00CC0899">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C24CEA4" w14:textId="77777777" w:rsidR="00337D5E" w:rsidRPr="0021295D" w:rsidRDefault="00337D5E" w:rsidP="00CC0899">
            <w:pPr>
              <w:keepNext/>
              <w:rPr>
                <w:rFonts w:ascii="Public Sans" w:hAnsi="Public Sans" w:cs="Arial"/>
                <w:noProof/>
                <w:szCs w:val="22"/>
                <w:lang w:eastAsia="en-AU"/>
              </w:rPr>
            </w:pPr>
            <w:r w:rsidRPr="0021295D">
              <w:rPr>
                <w:rFonts w:ascii="Public Sans" w:hAnsi="Public Sans" w:cs="Arial"/>
                <w:noProof/>
                <w:szCs w:val="22"/>
              </w:rPr>
              <w:drawing>
                <wp:inline distT="0" distB="0" distL="0" distR="0" wp14:anchorId="14BE33F2" wp14:editId="5FDB7B17">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B185F84" w14:textId="77777777" w:rsidR="00337D5E" w:rsidRPr="0021295D" w:rsidRDefault="00337D5E" w:rsidP="00CC0899">
            <w:pPr>
              <w:pStyle w:val="TableText"/>
              <w:keepNext/>
              <w:spacing w:before="0" w:after="0" w:line="240" w:lineRule="auto"/>
              <w:rPr>
                <w:rFonts w:ascii="Public Sans" w:hAnsi="Public Sans" w:cs="Arial"/>
                <w:b/>
                <w:sz w:val="22"/>
                <w:szCs w:val="22"/>
              </w:rPr>
            </w:pPr>
            <w:r w:rsidRPr="0021295D">
              <w:rPr>
                <w:rFonts w:ascii="Public Sans" w:hAnsi="Public Sans" w:cs="Arial"/>
                <w:b/>
                <w:sz w:val="22"/>
                <w:szCs w:val="22"/>
              </w:rPr>
              <w:t>Commit to Customer Service</w:t>
            </w:r>
          </w:p>
          <w:p w14:paraId="61152132"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02A757A1"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Focus on providing a positive customer experience</w:t>
            </w:r>
          </w:p>
          <w:p w14:paraId="68D97482"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Support a customer-focused culture in the organisation</w:t>
            </w:r>
          </w:p>
          <w:p w14:paraId="795781D5"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Demonstrate a thorough knowledge of the services provided and relay this knowledge to customers</w:t>
            </w:r>
          </w:p>
          <w:p w14:paraId="2D1CBAB9"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Identify and respond quickly to customer needs</w:t>
            </w:r>
          </w:p>
          <w:p w14:paraId="423405E0"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Consider customer service requirements and develop solutions to meet needs</w:t>
            </w:r>
          </w:p>
          <w:p w14:paraId="60D244D4"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Resolve complex customer issues and needs</w:t>
            </w:r>
          </w:p>
          <w:p w14:paraId="7DA76CC7"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Cooperate across work areas to improve outcomes for customers</w:t>
            </w:r>
          </w:p>
        </w:tc>
        <w:tc>
          <w:tcPr>
            <w:tcW w:w="1701" w:type="dxa"/>
            <w:tcBorders>
              <w:top w:val="single" w:sz="8" w:space="0" w:color="BCBEC0"/>
              <w:left w:val="nil"/>
              <w:bottom w:val="single" w:sz="8" w:space="0" w:color="BCBEC0"/>
              <w:right w:val="nil"/>
            </w:tcBorders>
            <w:shd w:val="clear" w:color="auto" w:fill="FFFFFF" w:themeFill="background1"/>
          </w:tcPr>
          <w:p w14:paraId="1B05007C"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Intermediate</w:t>
            </w:r>
          </w:p>
        </w:tc>
      </w:tr>
      <w:tr w:rsidR="00337D5E" w:rsidRPr="0021295D" w14:paraId="4ED64287" w14:textId="77777777" w:rsidTr="00CC0899">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06D2580A" w14:textId="77777777" w:rsidR="00337D5E" w:rsidRPr="0021295D" w:rsidRDefault="00337D5E" w:rsidP="00CC0899">
            <w:pPr>
              <w:keepNext/>
              <w:rPr>
                <w:rFonts w:ascii="Public Sans" w:hAnsi="Public Sans" w:cs="Arial"/>
                <w:noProof/>
                <w:szCs w:val="22"/>
                <w:lang w:eastAsia="en-AU"/>
              </w:rPr>
            </w:pPr>
            <w:r w:rsidRPr="0021295D">
              <w:rPr>
                <w:rFonts w:ascii="Public Sans" w:hAnsi="Public Sans" w:cs="Arial"/>
                <w:noProof/>
                <w:szCs w:val="22"/>
              </w:rPr>
              <w:drawing>
                <wp:inline distT="0" distB="0" distL="0" distR="0" wp14:anchorId="020E19B2" wp14:editId="71FC6A33">
                  <wp:extent cx="855980" cy="855980"/>
                  <wp:effectExtent l="0" t="0" r="1270" b="1270"/>
                  <wp:docPr id="38" name="Picture 3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4E88262A" w14:textId="77777777" w:rsidR="00337D5E" w:rsidRPr="0021295D" w:rsidRDefault="00337D5E" w:rsidP="00CC0899">
            <w:pPr>
              <w:pStyle w:val="TableText"/>
              <w:keepNext/>
              <w:spacing w:before="0" w:after="0" w:line="240" w:lineRule="auto"/>
              <w:rPr>
                <w:rFonts w:ascii="Public Sans" w:hAnsi="Public Sans" w:cs="Arial"/>
                <w:b/>
                <w:sz w:val="22"/>
                <w:szCs w:val="22"/>
              </w:rPr>
            </w:pPr>
            <w:r w:rsidRPr="0021295D">
              <w:rPr>
                <w:rFonts w:ascii="Public Sans" w:hAnsi="Public Sans" w:cs="Arial"/>
                <w:b/>
                <w:sz w:val="22"/>
                <w:szCs w:val="22"/>
              </w:rPr>
              <w:t>Work Collaboratively</w:t>
            </w:r>
          </w:p>
          <w:p w14:paraId="582CEB61"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Collaborate with others and value their contribution</w:t>
            </w:r>
          </w:p>
        </w:tc>
        <w:tc>
          <w:tcPr>
            <w:tcW w:w="4611" w:type="dxa"/>
            <w:gridSpan w:val="4"/>
            <w:tcBorders>
              <w:top w:val="single" w:sz="8" w:space="0" w:color="BCBEC0"/>
              <w:bottom w:val="single" w:sz="8" w:space="0" w:color="BCBEC0"/>
            </w:tcBorders>
            <w:shd w:val="clear" w:color="auto" w:fill="FFFFFF" w:themeFill="background1"/>
          </w:tcPr>
          <w:p w14:paraId="4E4EC513"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Work as a supportive and cooperative team member, sharing information and acknowledging others’ efforts</w:t>
            </w:r>
          </w:p>
          <w:p w14:paraId="3EEB45C4"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Respond to others who need clarification or guidance on the job</w:t>
            </w:r>
          </w:p>
          <w:p w14:paraId="62E03E34"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Step in to help others when workloads are high</w:t>
            </w:r>
          </w:p>
          <w:p w14:paraId="4FBF2E1A"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Keep the team and supervisor informed of work tasks</w:t>
            </w:r>
          </w:p>
          <w:p w14:paraId="745873C8"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Use appropriate approaches, including digital technologies, to share information and collaborate with others</w:t>
            </w:r>
          </w:p>
        </w:tc>
        <w:tc>
          <w:tcPr>
            <w:tcW w:w="1701" w:type="dxa"/>
            <w:tcBorders>
              <w:top w:val="single" w:sz="8" w:space="0" w:color="BCBEC0"/>
              <w:bottom w:val="single" w:sz="8" w:space="0" w:color="BCBEC0"/>
            </w:tcBorders>
            <w:shd w:val="clear" w:color="auto" w:fill="FFFFFF" w:themeFill="background1"/>
          </w:tcPr>
          <w:p w14:paraId="005EC5C8"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 xml:space="preserve">Foundational </w:t>
            </w:r>
          </w:p>
        </w:tc>
      </w:tr>
      <w:tr w:rsidR="00337D5E" w:rsidRPr="0021295D" w14:paraId="74D70567" w14:textId="77777777" w:rsidTr="00CC0899">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CC309B8" w14:textId="77777777" w:rsidR="00337D5E" w:rsidRPr="0021295D" w:rsidRDefault="00337D5E" w:rsidP="00CC0899">
            <w:pPr>
              <w:keepNext/>
              <w:rPr>
                <w:rFonts w:ascii="Public Sans" w:hAnsi="Public Sans" w:cs="Arial"/>
                <w:noProof/>
                <w:szCs w:val="22"/>
                <w:lang w:eastAsia="en-AU"/>
              </w:rPr>
            </w:pPr>
            <w:r w:rsidRPr="0021295D">
              <w:rPr>
                <w:rFonts w:ascii="Public Sans" w:hAnsi="Public Sans" w:cs="Arial"/>
                <w:noProof/>
                <w:szCs w:val="22"/>
              </w:rPr>
              <w:drawing>
                <wp:inline distT="0" distB="0" distL="0" distR="0" wp14:anchorId="7B830AA1" wp14:editId="6D3BCD2E">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1587D16" w14:textId="77777777" w:rsidR="00337D5E" w:rsidRPr="0021295D" w:rsidRDefault="00337D5E" w:rsidP="00CC0899">
            <w:pPr>
              <w:pStyle w:val="TableText"/>
              <w:keepNext/>
              <w:spacing w:before="0" w:after="0" w:line="240" w:lineRule="auto"/>
              <w:rPr>
                <w:rFonts w:ascii="Public Sans" w:hAnsi="Public Sans" w:cs="Arial"/>
                <w:b/>
                <w:sz w:val="22"/>
                <w:szCs w:val="22"/>
              </w:rPr>
            </w:pPr>
            <w:r w:rsidRPr="0021295D">
              <w:rPr>
                <w:rFonts w:ascii="Public Sans" w:hAnsi="Public Sans" w:cs="Arial"/>
                <w:b/>
                <w:sz w:val="22"/>
                <w:szCs w:val="22"/>
              </w:rPr>
              <w:t>Think and Solve Problems</w:t>
            </w:r>
          </w:p>
          <w:p w14:paraId="2AC37309"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2720E308"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Identify the facts and type of data needed to understand a problem or explore an opportunity</w:t>
            </w:r>
          </w:p>
          <w:p w14:paraId="33B27DAD"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Research and analyse information to make recommendations based on relevant evidence</w:t>
            </w:r>
          </w:p>
          <w:p w14:paraId="618C3288"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lastRenderedPageBreak/>
              <w:t>Identify issues that may hinder the completion of tasks and find appropriate solutions</w:t>
            </w:r>
          </w:p>
          <w:p w14:paraId="5A7B7FB2"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Be willing to seek input from others and share own ideas to achieve best outcomes</w:t>
            </w:r>
          </w:p>
          <w:p w14:paraId="4EDEA5E8"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Generate ideas and identify ways to improve systems and processes to meet user needs</w:t>
            </w:r>
          </w:p>
        </w:tc>
        <w:tc>
          <w:tcPr>
            <w:tcW w:w="1701" w:type="dxa"/>
            <w:tcBorders>
              <w:top w:val="single" w:sz="8" w:space="0" w:color="BCBEC0"/>
              <w:left w:val="nil"/>
              <w:bottom w:val="single" w:sz="8" w:space="0" w:color="BCBEC0"/>
              <w:right w:val="nil"/>
            </w:tcBorders>
            <w:shd w:val="clear" w:color="auto" w:fill="FFFFFF" w:themeFill="background1"/>
          </w:tcPr>
          <w:p w14:paraId="4E8F91BE"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lastRenderedPageBreak/>
              <w:t>Intermediate</w:t>
            </w:r>
          </w:p>
        </w:tc>
      </w:tr>
      <w:tr w:rsidR="00337D5E" w:rsidRPr="0021295D" w14:paraId="5B39D65B" w14:textId="77777777" w:rsidTr="00CC0899">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77F74962" w14:textId="77777777" w:rsidR="00337D5E" w:rsidRPr="0021295D" w:rsidRDefault="00337D5E" w:rsidP="00CC0899">
            <w:pPr>
              <w:keepNext/>
              <w:rPr>
                <w:rFonts w:ascii="Public Sans" w:hAnsi="Public Sans" w:cs="Arial"/>
                <w:noProof/>
                <w:szCs w:val="22"/>
                <w:lang w:eastAsia="en-AU"/>
              </w:rPr>
            </w:pPr>
            <w:r w:rsidRPr="0021295D">
              <w:rPr>
                <w:rFonts w:ascii="Public Sans" w:hAnsi="Public Sans"/>
                <w:noProof/>
                <w:szCs w:val="22"/>
              </w:rPr>
              <w:drawing>
                <wp:inline distT="0" distB="0" distL="0" distR="0" wp14:anchorId="2A3B3FF2" wp14:editId="0F843DB6">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64C7364D" w14:textId="77777777" w:rsidR="00337D5E" w:rsidRPr="0021295D" w:rsidRDefault="00337D5E" w:rsidP="00CC0899">
            <w:pPr>
              <w:pStyle w:val="TableText"/>
              <w:keepNext/>
              <w:spacing w:before="0" w:after="0" w:line="240" w:lineRule="auto"/>
              <w:rPr>
                <w:rFonts w:ascii="Public Sans" w:hAnsi="Public Sans" w:cs="Arial"/>
                <w:b/>
                <w:sz w:val="22"/>
                <w:szCs w:val="22"/>
              </w:rPr>
            </w:pPr>
            <w:r w:rsidRPr="0021295D">
              <w:rPr>
                <w:rFonts w:ascii="Public Sans" w:hAnsi="Public Sans" w:cs="Arial"/>
                <w:b/>
                <w:sz w:val="22"/>
                <w:szCs w:val="22"/>
              </w:rPr>
              <w:t>Technology</w:t>
            </w:r>
          </w:p>
          <w:p w14:paraId="497B11FF" w14:textId="77777777" w:rsidR="00337D5E" w:rsidRPr="0021295D" w:rsidRDefault="00337D5E" w:rsidP="00CC0899">
            <w:pPr>
              <w:pStyle w:val="TableText"/>
              <w:keepNext/>
              <w:spacing w:before="0" w:after="0" w:line="240" w:lineRule="auto"/>
              <w:rPr>
                <w:rFonts w:ascii="Public Sans" w:hAnsi="Public Sans" w:cs="Arial"/>
                <w:b/>
                <w:sz w:val="22"/>
                <w:szCs w:val="22"/>
              </w:rPr>
            </w:pPr>
            <w:r w:rsidRPr="0021295D">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bottom w:val="single" w:sz="8" w:space="0" w:color="BCBEC0"/>
            </w:tcBorders>
            <w:shd w:val="clear" w:color="auto" w:fill="FFFFFF" w:themeFill="background1"/>
          </w:tcPr>
          <w:p w14:paraId="116E3E4E"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Display familiarity and confidence when applying technology used in role</w:t>
            </w:r>
          </w:p>
          <w:p w14:paraId="4D58E192"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Comply with records, communication and document control policies</w:t>
            </w:r>
          </w:p>
          <w:p w14:paraId="65D27075" w14:textId="77777777" w:rsidR="00337D5E" w:rsidRPr="0021295D" w:rsidRDefault="00337D5E" w:rsidP="00337D5E">
            <w:pPr>
              <w:pStyle w:val="BodyText"/>
              <w:numPr>
                <w:ilvl w:val="0"/>
                <w:numId w:val="35"/>
              </w:numPr>
              <w:ind w:left="360" w:right="702"/>
              <w:rPr>
                <w:rFonts w:ascii="Public Sans" w:hAnsi="Public Sans" w:cs="Arial"/>
                <w:szCs w:val="22"/>
              </w:rPr>
            </w:pPr>
            <w:r w:rsidRPr="0021295D">
              <w:rPr>
                <w:rFonts w:ascii="Public Sans" w:hAnsi="Public Sans" w:cs="Arial"/>
                <w:szCs w:val="22"/>
              </w:rPr>
              <w:t>Comply with policies on the acceptable use of technology, including cyber security</w:t>
            </w:r>
          </w:p>
        </w:tc>
        <w:tc>
          <w:tcPr>
            <w:tcW w:w="1701" w:type="dxa"/>
            <w:tcBorders>
              <w:top w:val="single" w:sz="8" w:space="0" w:color="BCBEC0"/>
              <w:bottom w:val="single" w:sz="8" w:space="0" w:color="BCBEC0"/>
            </w:tcBorders>
            <w:shd w:val="clear" w:color="auto" w:fill="FFFFFF" w:themeFill="background1"/>
          </w:tcPr>
          <w:p w14:paraId="55313136" w14:textId="77777777" w:rsidR="00337D5E" w:rsidRPr="0021295D" w:rsidRDefault="00337D5E" w:rsidP="00CC0899">
            <w:pPr>
              <w:pStyle w:val="TableText"/>
              <w:keepNext/>
              <w:spacing w:before="0" w:after="0" w:line="240" w:lineRule="auto"/>
              <w:rPr>
                <w:rFonts w:ascii="Public Sans" w:hAnsi="Public Sans" w:cs="Arial"/>
                <w:sz w:val="22"/>
                <w:szCs w:val="22"/>
              </w:rPr>
            </w:pPr>
            <w:r w:rsidRPr="0021295D">
              <w:rPr>
                <w:rFonts w:ascii="Public Sans" w:hAnsi="Public Sans" w:cs="Arial"/>
                <w:sz w:val="22"/>
                <w:szCs w:val="22"/>
              </w:rPr>
              <w:t xml:space="preserve">Foundational </w:t>
            </w:r>
          </w:p>
        </w:tc>
      </w:tr>
    </w:tbl>
    <w:p w14:paraId="54E156EB" w14:textId="77777777" w:rsidR="00337D5E" w:rsidRPr="0021295D" w:rsidRDefault="00337D5E" w:rsidP="00337D5E">
      <w:pPr>
        <w:rPr>
          <w:rFonts w:ascii="Public Sans" w:hAnsi="Public Sans" w:cstheme="minorHAnsi"/>
        </w:rPr>
      </w:pPr>
    </w:p>
    <w:p w14:paraId="63D06ADB" w14:textId="77777777" w:rsidR="00337D5E" w:rsidRPr="0021295D" w:rsidRDefault="00337D5E" w:rsidP="00337D5E">
      <w:pPr>
        <w:rPr>
          <w:rFonts w:ascii="Public Sans" w:hAnsi="Public Sans" w:cstheme="minorHAnsi"/>
        </w:rPr>
      </w:pPr>
      <w:r w:rsidRPr="0021295D">
        <w:rPr>
          <w:rFonts w:ascii="Public Sans" w:hAnsi="Public Sans" w:cstheme="minorHAnsi"/>
        </w:rPr>
        <w:br w:type="page"/>
      </w:r>
    </w:p>
    <w:p w14:paraId="4DA04C91" w14:textId="77777777" w:rsidR="00337D5E" w:rsidRPr="0021295D" w:rsidRDefault="00337D5E" w:rsidP="00337D5E">
      <w:pPr>
        <w:rPr>
          <w:rFonts w:ascii="Public Sans" w:hAnsi="Public Sans" w:cstheme="minorHAnsi"/>
        </w:rPr>
      </w:pPr>
    </w:p>
    <w:p w14:paraId="19A63DEE" w14:textId="77777777" w:rsidR="00337D5E" w:rsidRPr="0021295D" w:rsidRDefault="00337D5E" w:rsidP="00337D5E">
      <w:pPr>
        <w:pStyle w:val="Heading1"/>
        <w:rPr>
          <w:rFonts w:ascii="Public Sans" w:hAnsi="Public Sans" w:cstheme="minorHAnsi"/>
        </w:rPr>
      </w:pPr>
      <w:r w:rsidRPr="0021295D">
        <w:rPr>
          <w:rFonts w:ascii="Public Sans" w:hAnsi="Public Sans" w:cstheme="minorHAnsi"/>
        </w:rPr>
        <w:t>Complementary capabilities</w:t>
      </w:r>
    </w:p>
    <w:p w14:paraId="19A2927A" w14:textId="77777777" w:rsidR="00337D5E" w:rsidRPr="0021295D" w:rsidRDefault="00337D5E" w:rsidP="00337D5E">
      <w:pPr>
        <w:pStyle w:val="PlainText"/>
        <w:spacing w:before="62" w:line="276" w:lineRule="auto"/>
        <w:rPr>
          <w:rFonts w:ascii="Public Sans" w:eastAsiaTheme="minorEastAsia" w:hAnsi="Public Sans" w:cstheme="minorHAnsi"/>
          <w:sz w:val="22"/>
          <w:szCs w:val="22"/>
          <w:lang w:val="en-US"/>
        </w:rPr>
      </w:pPr>
      <w:r w:rsidRPr="0021295D">
        <w:rPr>
          <w:rFonts w:ascii="Public Sans" w:eastAsiaTheme="minorEastAsia" w:hAnsi="Public Sans" w:cstheme="minorHAnsi"/>
          <w:i/>
          <w:sz w:val="22"/>
          <w:szCs w:val="22"/>
          <w:lang w:val="en-US"/>
        </w:rPr>
        <w:t>Complementary capabilities</w:t>
      </w:r>
      <w:r w:rsidRPr="0021295D">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DA22F2" w14:textId="77777777" w:rsidR="00337D5E" w:rsidRPr="0021295D" w:rsidRDefault="00337D5E" w:rsidP="00337D5E">
      <w:pPr>
        <w:pStyle w:val="PlainText"/>
        <w:spacing w:before="62" w:line="276" w:lineRule="auto"/>
        <w:rPr>
          <w:rFonts w:ascii="Public Sans" w:eastAsiaTheme="minorEastAsia" w:hAnsi="Public Sans" w:cstheme="minorHAnsi"/>
          <w:sz w:val="22"/>
          <w:szCs w:val="22"/>
          <w:lang w:val="en-US"/>
        </w:rPr>
      </w:pPr>
      <w:r w:rsidRPr="0021295D">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337D5E" w:rsidRPr="0021295D" w14:paraId="437D9D84" w14:textId="77777777" w:rsidTr="00CC0899">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77B627A" w14:textId="77777777" w:rsidR="00337D5E" w:rsidRPr="0021295D" w:rsidRDefault="00337D5E" w:rsidP="00CC0899">
            <w:pPr>
              <w:pStyle w:val="TableTextWhite0"/>
              <w:keepNext/>
              <w:jc w:val="both"/>
              <w:rPr>
                <w:rFonts w:ascii="Public Sans" w:hAnsi="Public Sans" w:cstheme="minorHAnsi"/>
                <w:szCs w:val="22"/>
              </w:rPr>
            </w:pPr>
            <w:r w:rsidRPr="0021295D">
              <w:rPr>
                <w:rFonts w:ascii="Public Sans" w:hAnsi="Public Sans" w:cstheme="minorHAnsi"/>
                <w:szCs w:val="22"/>
              </w:rPr>
              <w:t>COMPLEMENTARY CAPABILITIES</w:t>
            </w:r>
          </w:p>
        </w:tc>
      </w:tr>
      <w:tr w:rsidR="00337D5E" w:rsidRPr="0021295D" w14:paraId="506E5E3A" w14:textId="77777777" w:rsidTr="00CC0899">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5109776" w14:textId="77777777" w:rsidR="00337D5E" w:rsidRPr="0021295D" w:rsidRDefault="00337D5E" w:rsidP="00CC0899">
            <w:pPr>
              <w:pStyle w:val="TableText"/>
              <w:keepNext/>
              <w:rPr>
                <w:rFonts w:ascii="Public Sans" w:hAnsi="Public Sans" w:cstheme="minorHAnsi"/>
                <w:b/>
                <w:sz w:val="22"/>
                <w:szCs w:val="22"/>
              </w:rPr>
            </w:pPr>
            <w:r w:rsidRPr="0021295D">
              <w:rPr>
                <w:rFonts w:ascii="Public Sans" w:hAnsi="Public Sans" w:cstheme="minorHAnsi"/>
                <w:b/>
                <w:sz w:val="22"/>
                <w:szCs w:val="22"/>
              </w:rPr>
              <w:t>Capability Group/Sets</w:t>
            </w:r>
          </w:p>
        </w:tc>
        <w:tc>
          <w:tcPr>
            <w:tcW w:w="2409" w:type="dxa"/>
            <w:tcBorders>
              <w:bottom w:val="nil"/>
            </w:tcBorders>
            <w:shd w:val="clear" w:color="auto" w:fill="BCBEC0"/>
          </w:tcPr>
          <w:p w14:paraId="288F60C9" w14:textId="77777777" w:rsidR="00337D5E" w:rsidRPr="0021295D" w:rsidRDefault="00337D5E" w:rsidP="00CC0899">
            <w:pPr>
              <w:pStyle w:val="TableText"/>
              <w:keepNext/>
              <w:rPr>
                <w:rFonts w:ascii="Public Sans" w:hAnsi="Public Sans" w:cstheme="minorHAnsi"/>
                <w:b/>
                <w:sz w:val="22"/>
                <w:szCs w:val="22"/>
              </w:rPr>
            </w:pPr>
            <w:r w:rsidRPr="0021295D">
              <w:rPr>
                <w:rFonts w:ascii="Public Sans" w:hAnsi="Public Sans" w:cstheme="minorHAnsi"/>
                <w:b/>
                <w:sz w:val="22"/>
                <w:szCs w:val="22"/>
              </w:rPr>
              <w:t>Capability Name</w:t>
            </w:r>
          </w:p>
        </w:tc>
        <w:tc>
          <w:tcPr>
            <w:tcW w:w="4967" w:type="dxa"/>
            <w:tcBorders>
              <w:bottom w:val="nil"/>
            </w:tcBorders>
            <w:shd w:val="clear" w:color="auto" w:fill="BCBEC0"/>
          </w:tcPr>
          <w:p w14:paraId="1F80CD79" w14:textId="77777777" w:rsidR="00337D5E" w:rsidRPr="0021295D" w:rsidRDefault="00337D5E" w:rsidP="00CC0899">
            <w:pPr>
              <w:pStyle w:val="TableText"/>
              <w:keepNext/>
              <w:rPr>
                <w:rFonts w:ascii="Public Sans" w:hAnsi="Public Sans" w:cstheme="minorHAnsi"/>
                <w:b/>
                <w:sz w:val="22"/>
                <w:szCs w:val="22"/>
              </w:rPr>
            </w:pPr>
            <w:r w:rsidRPr="0021295D">
              <w:rPr>
                <w:rFonts w:ascii="Public Sans" w:hAnsi="Public Sans" w:cstheme="minorHAnsi"/>
                <w:b/>
                <w:sz w:val="22"/>
                <w:szCs w:val="22"/>
              </w:rPr>
              <w:t>Description</w:t>
            </w:r>
          </w:p>
        </w:tc>
        <w:tc>
          <w:tcPr>
            <w:tcW w:w="1843" w:type="dxa"/>
            <w:tcBorders>
              <w:bottom w:val="nil"/>
            </w:tcBorders>
            <w:shd w:val="clear" w:color="auto" w:fill="BCBEC0"/>
          </w:tcPr>
          <w:p w14:paraId="2B575541" w14:textId="77777777" w:rsidR="00337D5E" w:rsidRPr="0021295D" w:rsidRDefault="00337D5E" w:rsidP="00CC0899">
            <w:pPr>
              <w:pStyle w:val="TableText"/>
              <w:keepNext/>
              <w:jc w:val="both"/>
              <w:rPr>
                <w:rFonts w:ascii="Public Sans" w:hAnsi="Public Sans" w:cstheme="minorHAnsi"/>
                <w:b/>
                <w:sz w:val="22"/>
                <w:szCs w:val="22"/>
              </w:rPr>
            </w:pPr>
            <w:r w:rsidRPr="0021295D">
              <w:rPr>
                <w:rFonts w:ascii="Public Sans" w:hAnsi="Public Sans" w:cstheme="minorHAnsi"/>
                <w:b/>
                <w:sz w:val="22"/>
                <w:szCs w:val="22"/>
              </w:rPr>
              <w:t xml:space="preserve">Level </w:t>
            </w:r>
          </w:p>
        </w:tc>
      </w:tr>
      <w:tr w:rsidR="00337D5E" w:rsidRPr="0021295D" w14:paraId="4B1F2F37" w14:textId="77777777" w:rsidTr="00CC0899">
        <w:trPr>
          <w:trHeight w:val="20"/>
        </w:trPr>
        <w:tc>
          <w:tcPr>
            <w:tcW w:w="1470" w:type="dxa"/>
            <w:vMerge w:val="restart"/>
            <w:tcBorders>
              <w:top w:val="nil"/>
            </w:tcBorders>
            <w:shd w:val="clear" w:color="auto" w:fill="F2F2F2" w:themeFill="background1" w:themeFillShade="F2"/>
          </w:tcPr>
          <w:p w14:paraId="3521B914" w14:textId="77777777" w:rsidR="00337D5E" w:rsidRPr="0021295D" w:rsidRDefault="00337D5E" w:rsidP="00CC0899">
            <w:pPr>
              <w:keepNext/>
              <w:rPr>
                <w:rFonts w:ascii="Public Sans" w:hAnsi="Public Sans" w:cstheme="minorHAnsi"/>
                <w:szCs w:val="22"/>
              </w:rPr>
            </w:pPr>
            <w:r w:rsidRPr="0021295D">
              <w:rPr>
                <w:rFonts w:ascii="Public Sans" w:hAnsi="Public Sans"/>
                <w:noProof/>
                <w:szCs w:val="22"/>
              </w:rPr>
              <w:drawing>
                <wp:inline distT="0" distB="0" distL="0" distR="0" wp14:anchorId="285A7735" wp14:editId="393709EB">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9C5FE38" w14:textId="77777777" w:rsidR="00337D5E" w:rsidRPr="0021295D" w:rsidRDefault="00337D5E" w:rsidP="00CC0899">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BB68EE5" w14:textId="77777777" w:rsidR="00337D5E" w:rsidRPr="0021295D" w:rsidRDefault="00337D5E" w:rsidP="00CC0899">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5594DE40" w14:textId="77777777" w:rsidR="00337D5E" w:rsidRPr="0021295D" w:rsidRDefault="00337D5E" w:rsidP="00CC0899">
            <w:pPr>
              <w:pStyle w:val="TableText"/>
              <w:keepNext/>
              <w:rPr>
                <w:rFonts w:ascii="Public Sans" w:hAnsi="Public Sans" w:cstheme="minorHAnsi"/>
                <w:sz w:val="22"/>
                <w:szCs w:val="22"/>
              </w:rPr>
            </w:pPr>
          </w:p>
        </w:tc>
      </w:tr>
      <w:tr w:rsidR="00337D5E" w:rsidRPr="0021295D" w14:paraId="575B612C" w14:textId="77777777" w:rsidTr="00CC0899">
        <w:tc>
          <w:tcPr>
            <w:tcW w:w="1470" w:type="dxa"/>
            <w:vMerge/>
          </w:tcPr>
          <w:p w14:paraId="06633563" w14:textId="77777777" w:rsidR="00337D5E" w:rsidRPr="0021295D" w:rsidRDefault="00337D5E" w:rsidP="00CC0899">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03D9BA"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59C48857"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90CD3A36772D496FBF9BD3F8632CE0C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3AF4E4A"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Intermediate</w:t>
                </w:r>
              </w:p>
            </w:tc>
          </w:sdtContent>
        </w:sdt>
      </w:tr>
      <w:tr w:rsidR="00337D5E" w:rsidRPr="0021295D" w14:paraId="248C8C40" w14:textId="77777777" w:rsidTr="00CC0899">
        <w:tc>
          <w:tcPr>
            <w:tcW w:w="1470" w:type="dxa"/>
            <w:vMerge/>
          </w:tcPr>
          <w:p w14:paraId="67ABAB3A" w14:textId="77777777" w:rsidR="00337D5E" w:rsidRPr="0021295D" w:rsidRDefault="00337D5E" w:rsidP="00CC0899">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FD4AC88"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5CEBBCCA"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18DE310004C140CC811914B0A1B93F9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AB673FD"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Intermediate</w:t>
                </w:r>
              </w:p>
            </w:tc>
          </w:sdtContent>
        </w:sdt>
      </w:tr>
      <w:tr w:rsidR="00337D5E" w:rsidRPr="0021295D" w14:paraId="1FDAA2F6" w14:textId="77777777" w:rsidTr="00CC0899">
        <w:tc>
          <w:tcPr>
            <w:tcW w:w="1470" w:type="dxa"/>
            <w:vMerge/>
            <w:tcBorders>
              <w:bottom w:val="single" w:sz="4" w:space="0" w:color="auto"/>
            </w:tcBorders>
          </w:tcPr>
          <w:p w14:paraId="3EED36D6" w14:textId="77777777" w:rsidR="00337D5E" w:rsidRPr="0021295D" w:rsidRDefault="00337D5E" w:rsidP="00CC0899">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D5D8370" w14:textId="77777777" w:rsidR="00337D5E" w:rsidRPr="0021295D" w:rsidRDefault="00337D5E" w:rsidP="00CC0899">
            <w:pPr>
              <w:pStyle w:val="TableText"/>
              <w:rPr>
                <w:rFonts w:ascii="Public Sans" w:hAnsi="Public Sans" w:cstheme="minorHAnsi"/>
                <w:sz w:val="22"/>
                <w:szCs w:val="22"/>
              </w:rPr>
            </w:pPr>
            <w:r w:rsidRPr="0021295D">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77883567"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FFE71169E9EE4F3FACE1514C81865CD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F75A8D4"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Intermediate</w:t>
                </w:r>
              </w:p>
            </w:tc>
          </w:sdtContent>
        </w:sdt>
      </w:tr>
      <w:tr w:rsidR="00337D5E" w:rsidRPr="0021295D" w14:paraId="3C65AA9E" w14:textId="77777777" w:rsidTr="00CC0899">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21AA77F5" w14:textId="77777777" w:rsidR="00337D5E" w:rsidRPr="0021295D" w:rsidRDefault="00337D5E" w:rsidP="00CC0899">
            <w:pPr>
              <w:keepNext/>
              <w:rPr>
                <w:rFonts w:ascii="Public Sans" w:hAnsi="Public Sans"/>
                <w:noProof/>
                <w:szCs w:val="22"/>
                <w:lang w:eastAsia="en-AU"/>
              </w:rPr>
            </w:pPr>
            <w:r w:rsidRPr="0021295D">
              <w:rPr>
                <w:rFonts w:ascii="Public Sans" w:hAnsi="Public Sans"/>
                <w:noProof/>
                <w:szCs w:val="22"/>
              </w:rPr>
              <w:drawing>
                <wp:inline distT="0" distB="0" distL="0" distR="0" wp14:anchorId="47D0ED57" wp14:editId="352E0B6E">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3C8BB83" w14:textId="77777777" w:rsidR="00337D5E" w:rsidRPr="0021295D" w:rsidRDefault="00337D5E" w:rsidP="00CC0899">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6CE4B55" w14:textId="77777777" w:rsidR="00337D5E" w:rsidRPr="0021295D" w:rsidRDefault="00337D5E" w:rsidP="00CC0899">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32CE54E" w14:textId="77777777" w:rsidR="00337D5E" w:rsidRPr="0021295D" w:rsidRDefault="00337D5E" w:rsidP="00CC0899">
            <w:pPr>
              <w:pStyle w:val="TableText"/>
              <w:keepNext/>
              <w:rPr>
                <w:rFonts w:ascii="Public Sans" w:hAnsi="Public Sans" w:cstheme="minorHAnsi"/>
                <w:sz w:val="22"/>
                <w:szCs w:val="22"/>
              </w:rPr>
            </w:pPr>
          </w:p>
        </w:tc>
      </w:tr>
      <w:tr w:rsidR="00337D5E" w:rsidRPr="0021295D" w14:paraId="224D8758" w14:textId="77777777" w:rsidTr="00CC0899">
        <w:tblPrEx>
          <w:tblBorders>
            <w:top w:val="single" w:sz="8" w:space="0" w:color="auto"/>
            <w:bottom w:val="single" w:sz="8" w:space="0" w:color="BCBEC0"/>
          </w:tblBorders>
        </w:tblPrEx>
        <w:tc>
          <w:tcPr>
            <w:tcW w:w="1470" w:type="dxa"/>
            <w:vMerge/>
          </w:tcPr>
          <w:p w14:paraId="234F3B9A" w14:textId="77777777" w:rsidR="00337D5E" w:rsidRPr="0021295D" w:rsidRDefault="00337D5E" w:rsidP="00CC089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1AE525F"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079ACEAC"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BA382893A9294DC893B4D2FA7A21DBA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8F74CE3"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Intermediate</w:t>
                </w:r>
              </w:p>
            </w:tc>
          </w:sdtContent>
        </w:sdt>
      </w:tr>
      <w:tr w:rsidR="00337D5E" w:rsidRPr="0021295D" w14:paraId="296CF0F0" w14:textId="77777777" w:rsidTr="00CC0899">
        <w:tblPrEx>
          <w:tblBorders>
            <w:top w:val="single" w:sz="8" w:space="0" w:color="auto"/>
            <w:bottom w:val="single" w:sz="8" w:space="0" w:color="BCBEC0"/>
          </w:tblBorders>
        </w:tblPrEx>
        <w:tc>
          <w:tcPr>
            <w:tcW w:w="1470" w:type="dxa"/>
            <w:vMerge/>
            <w:tcBorders>
              <w:bottom w:val="single" w:sz="4" w:space="0" w:color="auto"/>
            </w:tcBorders>
          </w:tcPr>
          <w:p w14:paraId="134DFD82" w14:textId="77777777" w:rsidR="00337D5E" w:rsidRPr="0021295D" w:rsidRDefault="00337D5E" w:rsidP="00CC0899">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2032318" w14:textId="77777777" w:rsidR="00337D5E" w:rsidRPr="0021295D" w:rsidRDefault="00337D5E" w:rsidP="00CC0899">
            <w:pPr>
              <w:pStyle w:val="TableText"/>
              <w:rPr>
                <w:rFonts w:ascii="Public Sans" w:hAnsi="Public Sans" w:cstheme="minorHAnsi"/>
                <w:sz w:val="22"/>
                <w:szCs w:val="22"/>
              </w:rPr>
            </w:pPr>
            <w:r w:rsidRPr="0021295D">
              <w:rPr>
                <w:rFonts w:ascii="Public Sans" w:hAnsi="Public Sans" w:cstheme="minorHAnsi"/>
                <w:bCs/>
                <w:sz w:val="22"/>
                <w:szCs w:val="22"/>
              </w:rPr>
              <w:t xml:space="preserve">Influence and </w:t>
            </w:r>
            <w:proofErr w:type="gramStart"/>
            <w:r w:rsidRPr="0021295D">
              <w:rPr>
                <w:rFonts w:ascii="Public Sans" w:hAnsi="Public Sans" w:cstheme="minorHAnsi"/>
                <w:bCs/>
                <w:sz w:val="22"/>
                <w:szCs w:val="22"/>
              </w:rPr>
              <w:t>Negotiate</w:t>
            </w:r>
            <w:proofErr w:type="gramEnd"/>
          </w:p>
        </w:tc>
        <w:tc>
          <w:tcPr>
            <w:tcW w:w="4967" w:type="dxa"/>
            <w:tcBorders>
              <w:top w:val="single" w:sz="4" w:space="0" w:color="D9D9D9" w:themeColor="background1" w:themeShade="D9"/>
              <w:bottom w:val="single" w:sz="4" w:space="0" w:color="auto"/>
            </w:tcBorders>
          </w:tcPr>
          <w:p w14:paraId="3D661268"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0BE6AD4B318C49E2B0486CCC625858C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FDCEC96"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Intermediate</w:t>
                </w:r>
              </w:p>
            </w:tc>
          </w:sdtContent>
        </w:sdt>
      </w:tr>
      <w:tr w:rsidR="00337D5E" w:rsidRPr="0021295D" w14:paraId="7EB8FDE5" w14:textId="77777777" w:rsidTr="00CC089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363F4BD" w14:textId="77777777" w:rsidR="00337D5E" w:rsidRPr="0021295D" w:rsidRDefault="00337D5E" w:rsidP="00CC0899">
            <w:pPr>
              <w:keepNext/>
              <w:rPr>
                <w:rFonts w:ascii="Public Sans" w:hAnsi="Public Sans"/>
                <w:noProof/>
                <w:szCs w:val="22"/>
                <w:lang w:eastAsia="en-AU"/>
              </w:rPr>
            </w:pPr>
            <w:r w:rsidRPr="0021295D">
              <w:rPr>
                <w:rFonts w:ascii="Public Sans" w:hAnsi="Public Sans"/>
                <w:noProof/>
                <w:szCs w:val="22"/>
              </w:rPr>
              <w:drawing>
                <wp:inline distT="0" distB="0" distL="0" distR="0" wp14:anchorId="42795939" wp14:editId="4460A684">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CB0D06D" w14:textId="77777777" w:rsidR="00337D5E" w:rsidRPr="0021295D" w:rsidRDefault="00337D5E" w:rsidP="00CC0899">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6638B04D" w14:textId="77777777" w:rsidR="00337D5E" w:rsidRPr="0021295D" w:rsidRDefault="00337D5E" w:rsidP="00CC0899">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7D0577C" w14:textId="77777777" w:rsidR="00337D5E" w:rsidRPr="0021295D" w:rsidRDefault="00337D5E" w:rsidP="00CC0899">
            <w:pPr>
              <w:pStyle w:val="TableText"/>
              <w:keepNext/>
              <w:rPr>
                <w:rFonts w:ascii="Public Sans" w:hAnsi="Public Sans" w:cstheme="minorHAnsi"/>
                <w:sz w:val="22"/>
                <w:szCs w:val="22"/>
              </w:rPr>
            </w:pPr>
          </w:p>
        </w:tc>
      </w:tr>
      <w:tr w:rsidR="00337D5E" w:rsidRPr="0021295D" w14:paraId="33E59F88" w14:textId="77777777" w:rsidTr="00CC0899">
        <w:tblPrEx>
          <w:tblBorders>
            <w:top w:val="single" w:sz="8" w:space="0" w:color="auto"/>
            <w:bottom w:val="single" w:sz="8" w:space="0" w:color="BCBEC0"/>
          </w:tblBorders>
        </w:tblPrEx>
        <w:tc>
          <w:tcPr>
            <w:tcW w:w="1470" w:type="dxa"/>
            <w:vMerge/>
          </w:tcPr>
          <w:p w14:paraId="19F12FD5" w14:textId="77777777" w:rsidR="00337D5E" w:rsidRPr="0021295D" w:rsidRDefault="00337D5E" w:rsidP="00CC089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4C4B8BF"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19F06456"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94C1898CF9844E1184FA74F6C8451B9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645EEC4"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Foundational</w:t>
                </w:r>
              </w:p>
            </w:tc>
          </w:sdtContent>
        </w:sdt>
      </w:tr>
      <w:tr w:rsidR="00337D5E" w:rsidRPr="0021295D" w14:paraId="4F54FC8E" w14:textId="77777777" w:rsidTr="00CC0899">
        <w:tblPrEx>
          <w:tblBorders>
            <w:top w:val="single" w:sz="8" w:space="0" w:color="auto"/>
            <w:bottom w:val="single" w:sz="8" w:space="0" w:color="BCBEC0"/>
          </w:tblBorders>
        </w:tblPrEx>
        <w:tc>
          <w:tcPr>
            <w:tcW w:w="1470" w:type="dxa"/>
            <w:vMerge/>
          </w:tcPr>
          <w:p w14:paraId="0B260571" w14:textId="77777777" w:rsidR="00337D5E" w:rsidRPr="0021295D" w:rsidRDefault="00337D5E" w:rsidP="00CC089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CAB7C25"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bCs/>
                <w:sz w:val="22"/>
                <w:szCs w:val="22"/>
              </w:rPr>
              <w:t xml:space="preserve">Plan and </w:t>
            </w:r>
            <w:proofErr w:type="gramStart"/>
            <w:r w:rsidRPr="0021295D">
              <w:rPr>
                <w:rFonts w:ascii="Public Sans" w:hAnsi="Public Sans" w:cstheme="minorHAnsi"/>
                <w:bCs/>
                <w:sz w:val="22"/>
                <w:szCs w:val="22"/>
              </w:rPr>
              <w:t>Prioritise</w:t>
            </w:r>
            <w:proofErr w:type="gramEnd"/>
          </w:p>
        </w:tc>
        <w:tc>
          <w:tcPr>
            <w:tcW w:w="4967" w:type="dxa"/>
            <w:tcBorders>
              <w:top w:val="single" w:sz="4" w:space="0" w:color="D9D9D9" w:themeColor="background1" w:themeShade="D9"/>
              <w:bottom w:val="single" w:sz="4" w:space="0" w:color="D9D9D9" w:themeColor="background1" w:themeShade="D9"/>
            </w:tcBorders>
          </w:tcPr>
          <w:p w14:paraId="69C664D7"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8F7D8BB81DB84942873EEBE0AA9AFE3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B177E4B"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Foundational</w:t>
                </w:r>
              </w:p>
            </w:tc>
          </w:sdtContent>
        </w:sdt>
      </w:tr>
      <w:tr w:rsidR="00337D5E" w:rsidRPr="0021295D" w14:paraId="4AA36672" w14:textId="77777777" w:rsidTr="00CC0899">
        <w:tblPrEx>
          <w:tblBorders>
            <w:top w:val="single" w:sz="8" w:space="0" w:color="auto"/>
            <w:bottom w:val="single" w:sz="8" w:space="0" w:color="BCBEC0"/>
          </w:tblBorders>
        </w:tblPrEx>
        <w:tc>
          <w:tcPr>
            <w:tcW w:w="1470" w:type="dxa"/>
            <w:vMerge/>
            <w:tcBorders>
              <w:bottom w:val="single" w:sz="4" w:space="0" w:color="auto"/>
            </w:tcBorders>
          </w:tcPr>
          <w:p w14:paraId="0A69B06D" w14:textId="77777777" w:rsidR="00337D5E" w:rsidRPr="0021295D" w:rsidRDefault="00337D5E" w:rsidP="00CC0899">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3A1FB19" w14:textId="77777777" w:rsidR="00337D5E" w:rsidRPr="0021295D" w:rsidRDefault="00337D5E" w:rsidP="00CC0899">
            <w:pPr>
              <w:pStyle w:val="TableText"/>
              <w:rPr>
                <w:rFonts w:ascii="Public Sans" w:hAnsi="Public Sans" w:cstheme="minorHAnsi"/>
                <w:sz w:val="22"/>
                <w:szCs w:val="22"/>
              </w:rPr>
            </w:pPr>
            <w:r w:rsidRPr="0021295D">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82ABC15"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81D7BE033E2749FAAB81C7FE79CBA30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A7E4ED7"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Intermediate</w:t>
                </w:r>
              </w:p>
            </w:tc>
          </w:sdtContent>
        </w:sdt>
      </w:tr>
      <w:tr w:rsidR="00337D5E" w:rsidRPr="0021295D" w14:paraId="55BE17CE" w14:textId="77777777" w:rsidTr="00CC089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99E032B" w14:textId="77777777" w:rsidR="00337D5E" w:rsidRPr="0021295D" w:rsidRDefault="00337D5E" w:rsidP="00CC0899">
            <w:pPr>
              <w:keepNext/>
              <w:rPr>
                <w:rFonts w:ascii="Public Sans" w:hAnsi="Public Sans" w:cstheme="minorHAnsi"/>
                <w:szCs w:val="22"/>
              </w:rPr>
            </w:pPr>
            <w:r w:rsidRPr="0021295D">
              <w:rPr>
                <w:rFonts w:ascii="Public Sans" w:hAnsi="Public Sans"/>
                <w:noProof/>
                <w:szCs w:val="22"/>
              </w:rPr>
              <w:drawing>
                <wp:inline distT="0" distB="0" distL="0" distR="0" wp14:anchorId="4AE0E261" wp14:editId="15BE1BA3">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DEC8E12" w14:textId="77777777" w:rsidR="00337D5E" w:rsidRPr="0021295D" w:rsidRDefault="00337D5E" w:rsidP="00CC0899">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7130F59" w14:textId="77777777" w:rsidR="00337D5E" w:rsidRPr="0021295D" w:rsidRDefault="00337D5E" w:rsidP="00CC0899">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14095C2" w14:textId="77777777" w:rsidR="00337D5E" w:rsidRPr="0021295D" w:rsidRDefault="00337D5E" w:rsidP="00CC0899">
            <w:pPr>
              <w:pStyle w:val="TableText"/>
              <w:keepNext/>
              <w:rPr>
                <w:rFonts w:ascii="Public Sans" w:hAnsi="Public Sans" w:cstheme="minorHAnsi"/>
                <w:sz w:val="22"/>
                <w:szCs w:val="22"/>
              </w:rPr>
            </w:pPr>
          </w:p>
        </w:tc>
      </w:tr>
      <w:tr w:rsidR="00337D5E" w:rsidRPr="0021295D" w14:paraId="693E0731" w14:textId="77777777" w:rsidTr="00CC0899">
        <w:tblPrEx>
          <w:tblBorders>
            <w:top w:val="single" w:sz="8" w:space="0" w:color="auto"/>
            <w:bottom w:val="single" w:sz="8" w:space="0" w:color="BCBEC0"/>
          </w:tblBorders>
        </w:tblPrEx>
        <w:tc>
          <w:tcPr>
            <w:tcW w:w="1470" w:type="dxa"/>
            <w:vMerge/>
          </w:tcPr>
          <w:p w14:paraId="78A41C10" w14:textId="77777777" w:rsidR="00337D5E" w:rsidRPr="0021295D" w:rsidRDefault="00337D5E" w:rsidP="00CC0899">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4AD59709"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7F100C9B"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B18359F10DAB468292CC6FC951AED8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25C09C6F"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Foundational</w:t>
                </w:r>
              </w:p>
            </w:tc>
          </w:sdtContent>
        </w:sdt>
      </w:tr>
      <w:tr w:rsidR="00337D5E" w:rsidRPr="0021295D" w14:paraId="782EFD0D" w14:textId="77777777" w:rsidTr="00CC0899">
        <w:tblPrEx>
          <w:tblBorders>
            <w:top w:val="single" w:sz="8" w:space="0" w:color="auto"/>
            <w:bottom w:val="single" w:sz="8" w:space="0" w:color="BCBEC0"/>
          </w:tblBorders>
        </w:tblPrEx>
        <w:tc>
          <w:tcPr>
            <w:tcW w:w="1470" w:type="dxa"/>
            <w:vMerge/>
          </w:tcPr>
          <w:p w14:paraId="0BA6DDD6" w14:textId="77777777" w:rsidR="00337D5E" w:rsidRPr="0021295D" w:rsidRDefault="00337D5E" w:rsidP="00CC089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1B9917F6"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5B38FB34"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759D327CA1BD4E819AA6E19A98A500D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409D4A1"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Foundational</w:t>
                </w:r>
              </w:p>
            </w:tc>
          </w:sdtContent>
        </w:sdt>
      </w:tr>
      <w:tr w:rsidR="00337D5E" w:rsidRPr="0021295D" w14:paraId="093CF791" w14:textId="77777777" w:rsidTr="00CC0899">
        <w:tblPrEx>
          <w:tblBorders>
            <w:top w:val="single" w:sz="8" w:space="0" w:color="auto"/>
            <w:bottom w:val="single" w:sz="8" w:space="0" w:color="BCBEC0"/>
          </w:tblBorders>
        </w:tblPrEx>
        <w:tc>
          <w:tcPr>
            <w:tcW w:w="1470" w:type="dxa"/>
            <w:vMerge/>
            <w:tcBorders>
              <w:bottom w:val="single" w:sz="4" w:space="0" w:color="auto"/>
            </w:tcBorders>
          </w:tcPr>
          <w:p w14:paraId="3DAED063" w14:textId="77777777" w:rsidR="00337D5E" w:rsidRPr="0021295D" w:rsidRDefault="00337D5E" w:rsidP="00CC0899">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767D38C2" w14:textId="77777777" w:rsidR="00337D5E" w:rsidRPr="0021295D" w:rsidRDefault="00337D5E" w:rsidP="00CC0899">
            <w:pPr>
              <w:pStyle w:val="TableText"/>
              <w:rPr>
                <w:rFonts w:ascii="Public Sans" w:hAnsi="Public Sans" w:cstheme="minorHAnsi"/>
                <w:sz w:val="22"/>
                <w:szCs w:val="22"/>
              </w:rPr>
            </w:pPr>
            <w:r w:rsidRPr="0021295D">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3CF75FAA" w14:textId="77777777" w:rsidR="00337D5E" w:rsidRPr="0021295D" w:rsidRDefault="00337D5E" w:rsidP="00CC0899">
            <w:pPr>
              <w:rPr>
                <w:rFonts w:ascii="Public Sans" w:hAnsi="Public Sans" w:cstheme="minorHAnsi"/>
                <w:szCs w:val="22"/>
              </w:rPr>
            </w:pPr>
            <w:r w:rsidRPr="0021295D">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C5706B9DCDD64EAA8BC41F2957A6655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791DD9E4" w14:textId="77777777" w:rsidR="00337D5E" w:rsidRPr="0021295D" w:rsidRDefault="00337D5E" w:rsidP="00CC0899">
                <w:pPr>
                  <w:pStyle w:val="TableText"/>
                  <w:keepNext/>
                  <w:rPr>
                    <w:rFonts w:ascii="Public Sans" w:hAnsi="Public Sans" w:cstheme="minorHAnsi"/>
                    <w:sz w:val="22"/>
                    <w:szCs w:val="22"/>
                  </w:rPr>
                </w:pPr>
                <w:r w:rsidRPr="0021295D">
                  <w:rPr>
                    <w:rFonts w:ascii="Public Sans" w:hAnsi="Public Sans" w:cstheme="minorHAnsi"/>
                    <w:sz w:val="22"/>
                    <w:szCs w:val="22"/>
                  </w:rPr>
                  <w:t>Foundational</w:t>
                </w:r>
              </w:p>
            </w:tc>
          </w:sdtContent>
        </w:sdt>
      </w:tr>
    </w:tbl>
    <w:p w14:paraId="02F23359" w14:textId="77777777" w:rsidR="00337D5E" w:rsidRPr="0021295D" w:rsidRDefault="00337D5E" w:rsidP="00337D5E">
      <w:pPr>
        <w:rPr>
          <w:rFonts w:ascii="Public Sans" w:hAnsi="Public Sans" w:cstheme="minorHAnsi"/>
        </w:rPr>
      </w:pPr>
    </w:p>
    <w:p w14:paraId="22F4AFAF" w14:textId="77777777" w:rsidR="00976084" w:rsidRDefault="00976084" w:rsidP="00337D5E">
      <w:pPr>
        <w:jc w:val="both"/>
        <w:rPr>
          <w:sz w:val="24"/>
        </w:rPr>
      </w:pPr>
    </w:p>
    <w:sectPr w:rsidR="00976084" w:rsidSect="003B5DE4">
      <w:footerReference w:type="even" r:id="rId16"/>
      <w:footerReference w:type="default" r:id="rId17"/>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A5CD" w14:textId="77777777" w:rsidR="00F06761" w:rsidRDefault="00F06761">
      <w:r>
        <w:separator/>
      </w:r>
    </w:p>
  </w:endnote>
  <w:endnote w:type="continuationSeparator" w:id="0">
    <w:p w14:paraId="5F403702" w14:textId="77777777" w:rsidR="00F06761" w:rsidRDefault="00F0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3150" w14:textId="71C55E9E" w:rsidR="00F06761" w:rsidRDefault="00F06761" w:rsidP="003C6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7D5E">
      <w:rPr>
        <w:rStyle w:val="PageNumber"/>
        <w:noProof/>
      </w:rPr>
      <w:t>4</w:t>
    </w:r>
    <w:r>
      <w:rPr>
        <w:rStyle w:val="PageNumber"/>
      </w:rPr>
      <w:fldChar w:fldCharType="end"/>
    </w:r>
  </w:p>
  <w:p w14:paraId="64559D3B" w14:textId="77777777" w:rsidR="00F06761" w:rsidRDefault="00F06761" w:rsidP="003C69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F7FA" w14:textId="77777777" w:rsidR="00F06761" w:rsidRDefault="00F06761" w:rsidP="003C6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5DE4">
      <w:rPr>
        <w:rStyle w:val="PageNumber"/>
        <w:noProof/>
      </w:rPr>
      <w:t>7</w:t>
    </w:r>
    <w:r>
      <w:rPr>
        <w:rStyle w:val="PageNumber"/>
      </w:rPr>
      <w:fldChar w:fldCharType="end"/>
    </w:r>
  </w:p>
  <w:p w14:paraId="79C30510" w14:textId="77777777" w:rsidR="00F06761" w:rsidRDefault="00F06761" w:rsidP="003C69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A0E6" w14:textId="77777777" w:rsidR="00F06761" w:rsidRDefault="00F06761">
      <w:r>
        <w:separator/>
      </w:r>
    </w:p>
  </w:footnote>
  <w:footnote w:type="continuationSeparator" w:id="0">
    <w:p w14:paraId="66DD61A3" w14:textId="77777777" w:rsidR="00F06761" w:rsidRDefault="00F06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FA60" w14:textId="77777777" w:rsidR="003B5DE4" w:rsidRDefault="003B5DE4" w:rsidP="003B5DE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7E2DABCC" wp14:editId="39249DFB">
          <wp:simplePos x="0" y="0"/>
          <wp:positionH relativeFrom="page">
            <wp:posOffset>5925729</wp:posOffset>
          </wp:positionH>
          <wp:positionV relativeFrom="page">
            <wp:posOffset>402227</wp:posOffset>
          </wp:positionV>
          <wp:extent cx="656140" cy="713196"/>
          <wp:effectExtent l="0" t="0" r="0" b="0"/>
          <wp:wrapNone/>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3BECF7A3" w14:textId="77777777" w:rsidR="003B5DE4" w:rsidRDefault="003B5DE4" w:rsidP="003B5DE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3B5DE4" w14:paraId="47A3CF3C" w14:textId="77777777" w:rsidTr="002013B9">
      <w:trPr>
        <w:trHeight w:hRule="exact" w:val="1134"/>
        <w:hidden/>
      </w:trPr>
      <w:tc>
        <w:tcPr>
          <w:tcW w:w="5000" w:type="pct"/>
          <w:noWrap/>
        </w:tcPr>
        <w:p w14:paraId="0CE4FBFD" w14:textId="77777777" w:rsidR="003B5DE4" w:rsidRPr="00753C8C" w:rsidRDefault="003B5DE4" w:rsidP="003B5DE4">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7251FEB8" w14:textId="77777777" w:rsidR="003B5DE4" w:rsidRPr="00057CB3" w:rsidRDefault="003B5DE4" w:rsidP="003B5DE4">
    <w:pPr>
      <w:rPr>
        <w:sz w:val="10"/>
      </w:rPr>
    </w:pPr>
  </w:p>
  <w:p w14:paraId="4EA5D573" w14:textId="77777777" w:rsidR="003B5DE4" w:rsidRDefault="003B5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D86B" w14:textId="25796FD2" w:rsidR="003B5DE4" w:rsidRDefault="003B5DE4" w:rsidP="003B5DE4">
    <w:pPr>
      <w:ind w:left="6480" w:firstLine="720"/>
    </w:pPr>
    <w:r>
      <w:t xml:space="preserve">                     </w:t>
    </w:r>
  </w:p>
  <w:p w14:paraId="35D738FE" w14:textId="77777777" w:rsidR="003B5DE4" w:rsidRDefault="003B5DE4" w:rsidP="003B5DE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3B5DE4" w14:paraId="7650BB56" w14:textId="77777777" w:rsidTr="002013B9">
      <w:trPr>
        <w:trHeight w:hRule="exact" w:val="1134"/>
      </w:trPr>
      <w:tc>
        <w:tcPr>
          <w:tcW w:w="5000" w:type="pct"/>
          <w:noWrap/>
        </w:tcPr>
        <w:p w14:paraId="66808475" w14:textId="77777777" w:rsidR="00337D5E" w:rsidRDefault="00337D5E" w:rsidP="00337D5E">
          <w:pPr>
            <w:ind w:left="6480" w:firstLine="720"/>
          </w:pPr>
          <w:r w:rsidRPr="006203FF">
            <w:rPr>
              <w:rFonts w:ascii="Public Sans" w:hAnsi="Public Sans"/>
              <w:noProof/>
              <w:color w:val="002664"/>
              <w:spacing w:val="-5"/>
              <w:sz w:val="28"/>
              <w:szCs w:val="28"/>
            </w:rPr>
            <w:drawing>
              <wp:anchor distT="0" distB="0" distL="114300" distR="114300" simplePos="0" relativeHeight="251661312" behindDoc="1" locked="0" layoutInCell="1" allowOverlap="1" wp14:anchorId="4FC8E6C9" wp14:editId="694A7DF1">
                <wp:simplePos x="0" y="0"/>
                <wp:positionH relativeFrom="page">
                  <wp:posOffset>5925729</wp:posOffset>
                </wp:positionH>
                <wp:positionV relativeFrom="page">
                  <wp:posOffset>402227</wp:posOffset>
                </wp:positionV>
                <wp:extent cx="656140" cy="713196"/>
                <wp:effectExtent l="0" t="0" r="0" b="0"/>
                <wp:wrapNone/>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2"/>
          </w:tblGrid>
          <w:tr w:rsidR="00337D5E" w14:paraId="4633E444" w14:textId="77777777" w:rsidTr="00CC0899">
            <w:trPr>
              <w:trHeight w:hRule="exact" w:val="1134"/>
            </w:trPr>
            <w:tc>
              <w:tcPr>
                <w:tcW w:w="5000" w:type="pct"/>
                <w:noWrap/>
              </w:tcPr>
              <w:p w14:paraId="6B66695F" w14:textId="77777777" w:rsidR="00337D5E" w:rsidRPr="00D46DFC" w:rsidRDefault="00337D5E" w:rsidP="00337D5E">
                <w:pPr>
                  <w:pStyle w:val="TitleSub"/>
                  <w:spacing w:after="0"/>
                  <w:rPr>
                    <w:rFonts w:ascii="Arial" w:hAnsi="Arial" w:cs="Arial"/>
                    <w:b/>
                    <w:sz w:val="40"/>
                  </w:rPr>
                </w:pPr>
                <w:r w:rsidRPr="00D46DFC">
                  <w:rPr>
                    <w:rFonts w:ascii="Arial" w:hAnsi="Arial" w:cs="Arial"/>
                    <w:b/>
                    <w:sz w:val="40"/>
                  </w:rPr>
                  <w:t xml:space="preserve">ROLE DESCRIPTION </w:t>
                </w:r>
              </w:p>
              <w:p w14:paraId="52E55ECA" w14:textId="77777777" w:rsidR="00337D5E" w:rsidRDefault="00337D5E" w:rsidP="00337D5E">
                <w:pPr>
                  <w:pStyle w:val="Title"/>
                  <w:spacing w:line="240" w:lineRule="auto"/>
                  <w:rPr>
                    <w:sz w:val="12"/>
                  </w:rPr>
                </w:pPr>
                <w:r w:rsidRPr="000C65EE">
                  <w:rPr>
                    <w:sz w:val="12"/>
                  </w:rPr>
                  <w:t xml:space="preserve"> </w:t>
                </w:r>
              </w:p>
              <w:p w14:paraId="44726032" w14:textId="77777777" w:rsidR="00337D5E" w:rsidRPr="00D46DFC" w:rsidRDefault="00337D5E" w:rsidP="00337D5E">
                <w:pPr>
                  <w:pStyle w:val="Title"/>
                  <w:spacing w:line="240" w:lineRule="auto"/>
                  <w:rPr>
                    <w:rFonts w:asciiTheme="majorHAnsi" w:hAnsiTheme="majorHAnsi" w:cstheme="majorHAnsi"/>
                    <w:sz w:val="32"/>
                    <w:szCs w:val="32"/>
                  </w:rPr>
                </w:pPr>
                <w:r>
                  <w:rPr>
                    <w:rFonts w:asciiTheme="majorHAnsi" w:hAnsiTheme="majorHAnsi" w:cstheme="majorHAnsi"/>
                    <w:sz w:val="32"/>
                    <w:szCs w:val="32"/>
                  </w:rPr>
                  <w:t>Caseworker / Helpline Caseworker</w:t>
                </w:r>
              </w:p>
              <w:p w14:paraId="72E13ED2" w14:textId="77777777" w:rsidR="00337D5E" w:rsidRPr="00753C8C" w:rsidRDefault="00337D5E" w:rsidP="00337D5E">
                <w:pPr>
                  <w:pStyle w:val="TitleSub"/>
                  <w:spacing w:after="0" w:line="240" w:lineRule="auto"/>
                  <w:jc w:val="right"/>
                  <w:rPr>
                    <w:sz w:val="22"/>
                    <w:szCs w:val="22"/>
                  </w:rPr>
                </w:pPr>
              </w:p>
            </w:tc>
          </w:tr>
        </w:tbl>
        <w:p w14:paraId="55AA0362" w14:textId="1B535214" w:rsidR="003B5DE4" w:rsidRPr="00753C8C" w:rsidRDefault="003B5DE4" w:rsidP="003B5DE4">
          <w:pPr>
            <w:pStyle w:val="TitleSub"/>
            <w:spacing w:after="0" w:line="240" w:lineRule="auto"/>
            <w:jc w:val="right"/>
            <w:rPr>
              <w:sz w:val="22"/>
              <w:szCs w:val="22"/>
            </w:rPr>
          </w:pPr>
        </w:p>
      </w:tc>
    </w:tr>
  </w:tbl>
  <w:p w14:paraId="122FD24C" w14:textId="77777777" w:rsidR="003B5DE4" w:rsidRPr="00057CB3" w:rsidRDefault="003B5DE4" w:rsidP="003B5DE4">
    <w:pPr>
      <w:rPr>
        <w:sz w:val="10"/>
      </w:rPr>
    </w:pPr>
  </w:p>
  <w:p w14:paraId="4FA3716B" w14:textId="77777777" w:rsidR="003B5DE4" w:rsidRDefault="003B5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336C3D"/>
    <w:multiLevelType w:val="hybridMultilevel"/>
    <w:tmpl w:val="681455EE"/>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 w15:restartNumberingAfterBreak="0">
    <w:nsid w:val="09AF1DB2"/>
    <w:multiLevelType w:val="hybridMultilevel"/>
    <w:tmpl w:val="EB8849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6DE"/>
    <w:multiLevelType w:val="hybridMultilevel"/>
    <w:tmpl w:val="8500CBA0"/>
    <w:lvl w:ilvl="0" w:tplc="407A0964">
      <w:start w:val="1"/>
      <w:numFmt w:val="bullet"/>
      <w:lvlText w:val=""/>
      <w:lvlJc w:val="left"/>
      <w:pPr>
        <w:tabs>
          <w:tab w:val="num" w:pos="340"/>
        </w:tabs>
        <w:ind w:left="340" w:hanging="34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F74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DB18ED"/>
    <w:multiLevelType w:val="hybridMultilevel"/>
    <w:tmpl w:val="BE600BBC"/>
    <w:lvl w:ilvl="0" w:tplc="AB2C3EFE">
      <w:start w:val="1"/>
      <w:numFmt w:val="bullet"/>
      <w:lvlText w:val=""/>
      <w:lvlJc w:val="left"/>
      <w:pPr>
        <w:tabs>
          <w:tab w:val="num" w:pos="284"/>
        </w:tabs>
        <w:ind w:left="284" w:hanging="284"/>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019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D3E9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50FE7"/>
    <w:multiLevelType w:val="singleLevel"/>
    <w:tmpl w:val="DF3EE91E"/>
    <w:lvl w:ilvl="0">
      <w:start w:val="1"/>
      <w:numFmt w:val="lowerRoman"/>
      <w:lvlText w:val="(%1)"/>
      <w:lvlJc w:val="left"/>
      <w:pPr>
        <w:tabs>
          <w:tab w:val="num" w:pos="1188"/>
        </w:tabs>
        <w:ind w:left="1188" w:hanging="756"/>
      </w:pPr>
      <w:rPr>
        <w:rFonts w:hint="default"/>
        <w:b w:val="0"/>
      </w:rPr>
    </w:lvl>
  </w:abstractNum>
  <w:abstractNum w:abstractNumId="11" w15:restartNumberingAfterBreak="0">
    <w:nsid w:val="24EF30C6"/>
    <w:multiLevelType w:val="hybridMultilevel"/>
    <w:tmpl w:val="3A6C924C"/>
    <w:lvl w:ilvl="0" w:tplc="AB2C3EFE">
      <w:start w:val="1"/>
      <w:numFmt w:val="bullet"/>
      <w:lvlText w:val=""/>
      <w:lvlJc w:val="left"/>
      <w:pPr>
        <w:tabs>
          <w:tab w:val="num" w:pos="284"/>
        </w:tabs>
        <w:ind w:left="284" w:hanging="284"/>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F47A1"/>
    <w:multiLevelType w:val="hybridMultilevel"/>
    <w:tmpl w:val="83A26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07B8F"/>
    <w:multiLevelType w:val="singleLevel"/>
    <w:tmpl w:val="EA0C8FA4"/>
    <w:lvl w:ilvl="0">
      <w:start w:val="1"/>
      <w:numFmt w:val="decimal"/>
      <w:lvlText w:val="%1."/>
      <w:lvlJc w:val="left"/>
      <w:pPr>
        <w:tabs>
          <w:tab w:val="num" w:pos="454"/>
        </w:tabs>
        <w:ind w:left="454" w:hanging="454"/>
      </w:pPr>
    </w:lvl>
  </w:abstractNum>
  <w:abstractNum w:abstractNumId="16" w15:restartNumberingAfterBreak="0">
    <w:nsid w:val="2C7B2FC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30453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5E1873"/>
    <w:multiLevelType w:val="hybridMultilevel"/>
    <w:tmpl w:val="3640A17E"/>
    <w:lvl w:ilvl="0" w:tplc="0C090001">
      <w:start w:val="1"/>
      <w:numFmt w:val="bullet"/>
      <w:lvlText w:val=""/>
      <w:lvlJc w:val="left"/>
      <w:pPr>
        <w:ind w:left="720" w:hanging="360"/>
      </w:pPr>
      <w:rPr>
        <w:rFonts w:ascii="Symbol" w:hAnsi="Symbol" w:hint="default"/>
      </w:rPr>
    </w:lvl>
    <w:lvl w:ilvl="1" w:tplc="D9C4EA1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967400"/>
    <w:multiLevelType w:val="hybridMultilevel"/>
    <w:tmpl w:val="D84C8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50526C"/>
    <w:multiLevelType w:val="hybridMultilevel"/>
    <w:tmpl w:val="75049004"/>
    <w:lvl w:ilvl="0" w:tplc="407A0964">
      <w:start w:val="1"/>
      <w:numFmt w:val="bullet"/>
      <w:lvlText w:val=""/>
      <w:lvlJc w:val="left"/>
      <w:pPr>
        <w:tabs>
          <w:tab w:val="num" w:pos="340"/>
        </w:tabs>
        <w:ind w:left="340" w:hanging="34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CF42B3"/>
    <w:multiLevelType w:val="hybridMultilevel"/>
    <w:tmpl w:val="57B64ADC"/>
    <w:lvl w:ilvl="0" w:tplc="0C090001">
      <w:start w:val="1"/>
      <w:numFmt w:val="bullet"/>
      <w:lvlText w:val=""/>
      <w:lvlJc w:val="left"/>
      <w:pPr>
        <w:ind w:left="432" w:hanging="360"/>
      </w:pPr>
      <w:rPr>
        <w:rFonts w:ascii="Symbol" w:hAnsi="Symbol" w:hint="default"/>
      </w:rPr>
    </w:lvl>
    <w:lvl w:ilvl="1" w:tplc="0C090003">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3" w15:restartNumberingAfterBreak="0">
    <w:nsid w:val="314724D9"/>
    <w:multiLevelType w:val="hybridMultilevel"/>
    <w:tmpl w:val="9FC85BC0"/>
    <w:lvl w:ilvl="0" w:tplc="407A0964">
      <w:start w:val="1"/>
      <w:numFmt w:val="bullet"/>
      <w:lvlText w:val=""/>
      <w:lvlJc w:val="left"/>
      <w:pPr>
        <w:tabs>
          <w:tab w:val="num" w:pos="340"/>
        </w:tabs>
        <w:ind w:left="340" w:hanging="34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744D87"/>
    <w:multiLevelType w:val="hybridMultilevel"/>
    <w:tmpl w:val="CA0CA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6" w15:restartNumberingAfterBreak="0">
    <w:nsid w:val="3C56605D"/>
    <w:multiLevelType w:val="singleLevel"/>
    <w:tmpl w:val="DC18304E"/>
    <w:lvl w:ilvl="0">
      <w:start w:val="2"/>
      <w:numFmt w:val="lowerRoman"/>
      <w:lvlText w:val="(%1)"/>
      <w:lvlJc w:val="left"/>
      <w:pPr>
        <w:tabs>
          <w:tab w:val="num" w:pos="1188"/>
        </w:tabs>
        <w:ind w:left="1188" w:hanging="756"/>
      </w:pPr>
      <w:rPr>
        <w:rFonts w:hint="default"/>
        <w:b w:val="0"/>
      </w:rPr>
    </w:lvl>
  </w:abstractNum>
  <w:abstractNum w:abstractNumId="27" w15:restartNumberingAfterBreak="0">
    <w:nsid w:val="3D6D4C84"/>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C1E53AE"/>
    <w:multiLevelType w:val="hybridMultilevel"/>
    <w:tmpl w:val="E3BE918C"/>
    <w:lvl w:ilvl="0" w:tplc="407A0964">
      <w:start w:val="1"/>
      <w:numFmt w:val="bullet"/>
      <w:lvlText w:val=""/>
      <w:lvlJc w:val="left"/>
      <w:pPr>
        <w:tabs>
          <w:tab w:val="num" w:pos="340"/>
        </w:tabs>
        <w:ind w:left="340" w:hanging="34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D73C8"/>
    <w:multiLevelType w:val="hybridMultilevel"/>
    <w:tmpl w:val="454AA5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51359D3"/>
    <w:multiLevelType w:val="hybridMultilevel"/>
    <w:tmpl w:val="5E02CE56"/>
    <w:lvl w:ilvl="0" w:tplc="64A44B60">
      <w:start w:val="1"/>
      <w:numFmt w:val="bullet"/>
      <w:pStyle w:val="dotpoint"/>
      <w:lvlText w:val=""/>
      <w:lvlJc w:val="left"/>
      <w:pPr>
        <w:tabs>
          <w:tab w:val="num" w:pos="360"/>
        </w:tabs>
        <w:ind w:left="360" w:hanging="360"/>
      </w:pPr>
      <w:rPr>
        <w:rFonts w:ascii="Symbol" w:hAnsi="Symbol" w:cs="Times New Roman" w:hint="default"/>
      </w:rPr>
    </w:lvl>
    <w:lvl w:ilvl="1" w:tplc="0C090003">
      <w:start w:val="1"/>
      <w:numFmt w:val="bullet"/>
      <w:lvlText w:val="o"/>
      <w:lvlJc w:val="left"/>
      <w:pPr>
        <w:tabs>
          <w:tab w:val="num" w:pos="306"/>
        </w:tabs>
        <w:ind w:left="306" w:hanging="360"/>
      </w:pPr>
      <w:rPr>
        <w:rFonts w:ascii="Courier New" w:hAnsi="Courier New" w:cs="Courier New" w:hint="default"/>
      </w:rPr>
    </w:lvl>
    <w:lvl w:ilvl="2" w:tplc="0C090005" w:tentative="1">
      <w:start w:val="1"/>
      <w:numFmt w:val="bullet"/>
      <w:lvlText w:val=""/>
      <w:lvlJc w:val="left"/>
      <w:pPr>
        <w:tabs>
          <w:tab w:val="num" w:pos="1026"/>
        </w:tabs>
        <w:ind w:left="1026" w:hanging="360"/>
      </w:pPr>
      <w:rPr>
        <w:rFonts w:ascii="Wingdings" w:hAnsi="Wingdings" w:hint="default"/>
      </w:rPr>
    </w:lvl>
    <w:lvl w:ilvl="3" w:tplc="0C090001" w:tentative="1">
      <w:start w:val="1"/>
      <w:numFmt w:val="bullet"/>
      <w:lvlText w:val=""/>
      <w:lvlJc w:val="left"/>
      <w:pPr>
        <w:tabs>
          <w:tab w:val="num" w:pos="1746"/>
        </w:tabs>
        <w:ind w:left="1746" w:hanging="360"/>
      </w:pPr>
      <w:rPr>
        <w:rFonts w:ascii="Symbol" w:hAnsi="Symbol" w:hint="default"/>
      </w:rPr>
    </w:lvl>
    <w:lvl w:ilvl="4" w:tplc="0C090003" w:tentative="1">
      <w:start w:val="1"/>
      <w:numFmt w:val="bullet"/>
      <w:lvlText w:val="o"/>
      <w:lvlJc w:val="left"/>
      <w:pPr>
        <w:tabs>
          <w:tab w:val="num" w:pos="2466"/>
        </w:tabs>
        <w:ind w:left="2466" w:hanging="360"/>
      </w:pPr>
      <w:rPr>
        <w:rFonts w:ascii="Courier New" w:hAnsi="Courier New" w:cs="Courier New" w:hint="default"/>
      </w:rPr>
    </w:lvl>
    <w:lvl w:ilvl="5" w:tplc="0C090005" w:tentative="1">
      <w:start w:val="1"/>
      <w:numFmt w:val="bullet"/>
      <w:lvlText w:val=""/>
      <w:lvlJc w:val="left"/>
      <w:pPr>
        <w:tabs>
          <w:tab w:val="num" w:pos="3186"/>
        </w:tabs>
        <w:ind w:left="3186" w:hanging="360"/>
      </w:pPr>
      <w:rPr>
        <w:rFonts w:ascii="Wingdings" w:hAnsi="Wingdings" w:hint="default"/>
      </w:rPr>
    </w:lvl>
    <w:lvl w:ilvl="6" w:tplc="0C090001" w:tentative="1">
      <w:start w:val="1"/>
      <w:numFmt w:val="bullet"/>
      <w:lvlText w:val=""/>
      <w:lvlJc w:val="left"/>
      <w:pPr>
        <w:tabs>
          <w:tab w:val="num" w:pos="3906"/>
        </w:tabs>
        <w:ind w:left="3906" w:hanging="360"/>
      </w:pPr>
      <w:rPr>
        <w:rFonts w:ascii="Symbol" w:hAnsi="Symbol" w:hint="default"/>
      </w:rPr>
    </w:lvl>
    <w:lvl w:ilvl="7" w:tplc="0C090003" w:tentative="1">
      <w:start w:val="1"/>
      <w:numFmt w:val="bullet"/>
      <w:lvlText w:val="o"/>
      <w:lvlJc w:val="left"/>
      <w:pPr>
        <w:tabs>
          <w:tab w:val="num" w:pos="4626"/>
        </w:tabs>
        <w:ind w:left="4626" w:hanging="360"/>
      </w:pPr>
      <w:rPr>
        <w:rFonts w:ascii="Courier New" w:hAnsi="Courier New" w:cs="Courier New" w:hint="default"/>
      </w:rPr>
    </w:lvl>
    <w:lvl w:ilvl="8" w:tplc="0C090005" w:tentative="1">
      <w:start w:val="1"/>
      <w:numFmt w:val="bullet"/>
      <w:lvlText w:val=""/>
      <w:lvlJc w:val="left"/>
      <w:pPr>
        <w:tabs>
          <w:tab w:val="num" w:pos="5346"/>
        </w:tabs>
        <w:ind w:left="5346" w:hanging="360"/>
      </w:pPr>
      <w:rPr>
        <w:rFonts w:ascii="Wingdings" w:hAnsi="Wingdings" w:hint="default"/>
      </w:rPr>
    </w:lvl>
  </w:abstractNum>
  <w:abstractNum w:abstractNumId="31" w15:restartNumberingAfterBreak="0">
    <w:nsid w:val="69E412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0750D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A07AC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7D2DF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45428272">
    <w:abstractNumId w:val="30"/>
  </w:num>
  <w:num w:numId="2" w16cid:durableId="1859074291">
    <w:abstractNumId w:val="11"/>
  </w:num>
  <w:num w:numId="3" w16cid:durableId="184639712">
    <w:abstractNumId w:val="28"/>
  </w:num>
  <w:num w:numId="4" w16cid:durableId="371348398">
    <w:abstractNumId w:val="4"/>
  </w:num>
  <w:num w:numId="5" w16cid:durableId="841042966">
    <w:abstractNumId w:val="23"/>
  </w:num>
  <w:num w:numId="6" w16cid:durableId="1913275309">
    <w:abstractNumId w:val="21"/>
  </w:num>
  <w:num w:numId="7" w16cid:durableId="813529921">
    <w:abstractNumId w:val="6"/>
  </w:num>
  <w:num w:numId="8" w16cid:durableId="745759900">
    <w:abstractNumId w:val="15"/>
  </w:num>
  <w:num w:numId="9" w16cid:durableId="1462503971">
    <w:abstractNumId w:val="10"/>
  </w:num>
  <w:num w:numId="10" w16cid:durableId="921795497">
    <w:abstractNumId w:val="26"/>
  </w:num>
  <w:num w:numId="11" w16cid:durableId="115683956">
    <w:abstractNumId w:val="1"/>
    <w:lvlOverride w:ilvl="0">
      <w:lvl w:ilvl="0">
        <w:numFmt w:val="bullet"/>
        <w:lvlText w:val=""/>
        <w:legacy w:legacy="1" w:legacySpace="0" w:legacyIndent="360"/>
        <w:lvlJc w:val="left"/>
        <w:pPr>
          <w:ind w:left="720" w:hanging="360"/>
        </w:pPr>
        <w:rPr>
          <w:rFonts w:ascii="Symbol" w:hAnsi="Symbol" w:hint="default"/>
        </w:rPr>
      </w:lvl>
    </w:lvlOverride>
  </w:num>
  <w:num w:numId="12" w16cid:durableId="342123409">
    <w:abstractNumId w:val="34"/>
  </w:num>
  <w:num w:numId="13" w16cid:durableId="797995483">
    <w:abstractNumId w:val="5"/>
  </w:num>
  <w:num w:numId="14" w16cid:durableId="1867719512">
    <w:abstractNumId w:val="31"/>
  </w:num>
  <w:num w:numId="15" w16cid:durableId="683746284">
    <w:abstractNumId w:val="33"/>
  </w:num>
  <w:num w:numId="16" w16cid:durableId="953907590">
    <w:abstractNumId w:val="16"/>
  </w:num>
  <w:num w:numId="17" w16cid:durableId="1694107086">
    <w:abstractNumId w:val="8"/>
  </w:num>
  <w:num w:numId="18" w16cid:durableId="587885780">
    <w:abstractNumId w:val="32"/>
  </w:num>
  <w:num w:numId="19" w16cid:durableId="1992174229">
    <w:abstractNumId w:val="27"/>
  </w:num>
  <w:num w:numId="20" w16cid:durableId="1471289893">
    <w:abstractNumId w:val="17"/>
  </w:num>
  <w:num w:numId="21" w16cid:durableId="214975902">
    <w:abstractNumId w:val="7"/>
  </w:num>
  <w:num w:numId="22" w16cid:durableId="2029674141">
    <w:abstractNumId w:val="3"/>
  </w:num>
  <w:num w:numId="23" w16cid:durableId="1778138247">
    <w:abstractNumId w:val="0"/>
  </w:num>
  <w:num w:numId="24" w16cid:durableId="1778063794">
    <w:abstractNumId w:val="13"/>
  </w:num>
  <w:num w:numId="25" w16cid:durableId="1895044275">
    <w:abstractNumId w:val="24"/>
  </w:num>
  <w:num w:numId="26" w16cid:durableId="1546867251">
    <w:abstractNumId w:val="22"/>
  </w:num>
  <w:num w:numId="27" w16cid:durableId="562252377">
    <w:abstractNumId w:val="20"/>
  </w:num>
  <w:num w:numId="28" w16cid:durableId="934947310">
    <w:abstractNumId w:val="9"/>
  </w:num>
  <w:num w:numId="29" w16cid:durableId="1681350081">
    <w:abstractNumId w:val="2"/>
  </w:num>
  <w:num w:numId="30" w16cid:durableId="1850169665">
    <w:abstractNumId w:val="29"/>
  </w:num>
  <w:num w:numId="31" w16cid:durableId="1589535216">
    <w:abstractNumId w:val="18"/>
  </w:num>
  <w:num w:numId="32" w16cid:durableId="1535968430">
    <w:abstractNumId w:val="14"/>
  </w:num>
  <w:num w:numId="33" w16cid:durableId="323356588">
    <w:abstractNumId w:val="19"/>
  </w:num>
  <w:num w:numId="34" w16cid:durableId="1475760083">
    <w:abstractNumId w:val="12"/>
  </w:num>
  <w:num w:numId="35" w16cid:durableId="16072254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42"/>
    <w:rsid w:val="00007893"/>
    <w:rsid w:val="00033DF2"/>
    <w:rsid w:val="000547E3"/>
    <w:rsid w:val="00054B73"/>
    <w:rsid w:val="000558C4"/>
    <w:rsid w:val="00071CF1"/>
    <w:rsid w:val="000931A1"/>
    <w:rsid w:val="000A2177"/>
    <w:rsid w:val="000C0F67"/>
    <w:rsid w:val="000E2924"/>
    <w:rsid w:val="001037C9"/>
    <w:rsid w:val="00104E68"/>
    <w:rsid w:val="001110EE"/>
    <w:rsid w:val="00115D8B"/>
    <w:rsid w:val="0013302E"/>
    <w:rsid w:val="0013451C"/>
    <w:rsid w:val="00134B5D"/>
    <w:rsid w:val="00143443"/>
    <w:rsid w:val="00156278"/>
    <w:rsid w:val="001658A9"/>
    <w:rsid w:val="00173927"/>
    <w:rsid w:val="001839E2"/>
    <w:rsid w:val="001B45EE"/>
    <w:rsid w:val="001B64CD"/>
    <w:rsid w:val="001C0B42"/>
    <w:rsid w:val="001D6C85"/>
    <w:rsid w:val="001F1865"/>
    <w:rsid w:val="00206E4F"/>
    <w:rsid w:val="00215FA7"/>
    <w:rsid w:val="00246830"/>
    <w:rsid w:val="00260D79"/>
    <w:rsid w:val="002708D7"/>
    <w:rsid w:val="0027738B"/>
    <w:rsid w:val="00287E6C"/>
    <w:rsid w:val="002A3F44"/>
    <w:rsid w:val="002A55A7"/>
    <w:rsid w:val="002E2F6A"/>
    <w:rsid w:val="002E474F"/>
    <w:rsid w:val="003159C0"/>
    <w:rsid w:val="00332964"/>
    <w:rsid w:val="00337D5E"/>
    <w:rsid w:val="00341ABB"/>
    <w:rsid w:val="003445D5"/>
    <w:rsid w:val="003627B6"/>
    <w:rsid w:val="00367A1E"/>
    <w:rsid w:val="003B5DE4"/>
    <w:rsid w:val="003C693E"/>
    <w:rsid w:val="003F7409"/>
    <w:rsid w:val="004058D3"/>
    <w:rsid w:val="00413662"/>
    <w:rsid w:val="00423706"/>
    <w:rsid w:val="00424893"/>
    <w:rsid w:val="004322A7"/>
    <w:rsid w:val="00450576"/>
    <w:rsid w:val="00461502"/>
    <w:rsid w:val="004814EF"/>
    <w:rsid w:val="004C2DB3"/>
    <w:rsid w:val="0051142E"/>
    <w:rsid w:val="0053153B"/>
    <w:rsid w:val="005368D5"/>
    <w:rsid w:val="00554D26"/>
    <w:rsid w:val="005557F4"/>
    <w:rsid w:val="0056595B"/>
    <w:rsid w:val="005660AD"/>
    <w:rsid w:val="00573614"/>
    <w:rsid w:val="005A40EF"/>
    <w:rsid w:val="005C3282"/>
    <w:rsid w:val="00617941"/>
    <w:rsid w:val="00621AA7"/>
    <w:rsid w:val="00623B93"/>
    <w:rsid w:val="00656DBF"/>
    <w:rsid w:val="00661887"/>
    <w:rsid w:val="00680CE9"/>
    <w:rsid w:val="006C6245"/>
    <w:rsid w:val="006D6595"/>
    <w:rsid w:val="006E0A6E"/>
    <w:rsid w:val="006E0E36"/>
    <w:rsid w:val="006F000E"/>
    <w:rsid w:val="006F23D9"/>
    <w:rsid w:val="0070266B"/>
    <w:rsid w:val="007074D9"/>
    <w:rsid w:val="007404C9"/>
    <w:rsid w:val="00776942"/>
    <w:rsid w:val="007A12FF"/>
    <w:rsid w:val="007A734B"/>
    <w:rsid w:val="007E7C5F"/>
    <w:rsid w:val="007F5D40"/>
    <w:rsid w:val="008262F1"/>
    <w:rsid w:val="00826936"/>
    <w:rsid w:val="008513BA"/>
    <w:rsid w:val="0089199D"/>
    <w:rsid w:val="00897FBF"/>
    <w:rsid w:val="008C17E2"/>
    <w:rsid w:val="008E629C"/>
    <w:rsid w:val="0091184D"/>
    <w:rsid w:val="00922410"/>
    <w:rsid w:val="009314F3"/>
    <w:rsid w:val="00945329"/>
    <w:rsid w:val="00970F6F"/>
    <w:rsid w:val="009727B8"/>
    <w:rsid w:val="00974775"/>
    <w:rsid w:val="00976084"/>
    <w:rsid w:val="00990E9E"/>
    <w:rsid w:val="009B1AB1"/>
    <w:rsid w:val="009B78DD"/>
    <w:rsid w:val="009C1AF6"/>
    <w:rsid w:val="009D08E7"/>
    <w:rsid w:val="009F1AF6"/>
    <w:rsid w:val="00A009ED"/>
    <w:rsid w:val="00A97ADB"/>
    <w:rsid w:val="00AA7C26"/>
    <w:rsid w:val="00AC756C"/>
    <w:rsid w:val="00AF2EB7"/>
    <w:rsid w:val="00B14106"/>
    <w:rsid w:val="00B15A1F"/>
    <w:rsid w:val="00B25AE1"/>
    <w:rsid w:val="00B32495"/>
    <w:rsid w:val="00B511CC"/>
    <w:rsid w:val="00B64D98"/>
    <w:rsid w:val="00B71E7C"/>
    <w:rsid w:val="00B73414"/>
    <w:rsid w:val="00BA0161"/>
    <w:rsid w:val="00BA466C"/>
    <w:rsid w:val="00BA59E1"/>
    <w:rsid w:val="00BF274D"/>
    <w:rsid w:val="00C034B3"/>
    <w:rsid w:val="00C26BCD"/>
    <w:rsid w:val="00C45BE6"/>
    <w:rsid w:val="00C60F4F"/>
    <w:rsid w:val="00C76DB9"/>
    <w:rsid w:val="00CB5EC5"/>
    <w:rsid w:val="00CF0B5E"/>
    <w:rsid w:val="00D04285"/>
    <w:rsid w:val="00D04B21"/>
    <w:rsid w:val="00D13BFA"/>
    <w:rsid w:val="00D346B4"/>
    <w:rsid w:val="00D41C91"/>
    <w:rsid w:val="00D50F2F"/>
    <w:rsid w:val="00D60436"/>
    <w:rsid w:val="00D63CA8"/>
    <w:rsid w:val="00D720BF"/>
    <w:rsid w:val="00D8673E"/>
    <w:rsid w:val="00DB52FB"/>
    <w:rsid w:val="00DF00D4"/>
    <w:rsid w:val="00E015DB"/>
    <w:rsid w:val="00E26CBF"/>
    <w:rsid w:val="00E83166"/>
    <w:rsid w:val="00EA59DC"/>
    <w:rsid w:val="00EB4451"/>
    <w:rsid w:val="00EC7509"/>
    <w:rsid w:val="00EF5130"/>
    <w:rsid w:val="00EF5877"/>
    <w:rsid w:val="00F015E7"/>
    <w:rsid w:val="00F06761"/>
    <w:rsid w:val="00F6108C"/>
    <w:rsid w:val="00FB3B27"/>
    <w:rsid w:val="00FE5668"/>
    <w:rsid w:val="00FE74C3"/>
    <w:rsid w:val="00FF63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D38404"/>
  <w15:docId w15:val="{C6E8AC9E-A226-4EE6-87CC-3CF397E5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B42"/>
    <w:rPr>
      <w:rFonts w:ascii="Arial" w:hAnsi="Arial"/>
    </w:rPr>
  </w:style>
  <w:style w:type="paragraph" w:styleId="Heading1">
    <w:name w:val="heading 1"/>
    <w:basedOn w:val="Normal"/>
    <w:next w:val="Normal"/>
    <w:link w:val="Heading1Char"/>
    <w:qFormat/>
    <w:rsid w:val="001C0B42"/>
    <w:pPr>
      <w:keepNext/>
      <w:spacing w:before="240" w:after="60"/>
      <w:outlineLvl w:val="0"/>
    </w:pPr>
    <w:rPr>
      <w:rFonts w:cs="Arial"/>
      <w:b/>
      <w:bCs/>
      <w:kern w:val="32"/>
      <w:sz w:val="32"/>
      <w:szCs w:val="32"/>
    </w:rPr>
  </w:style>
  <w:style w:type="paragraph" w:styleId="Heading2">
    <w:name w:val="heading 2"/>
    <w:basedOn w:val="Normal"/>
    <w:next w:val="Normal"/>
    <w:qFormat/>
    <w:rsid w:val="001C0B42"/>
    <w:pPr>
      <w:keepNext/>
      <w:spacing w:before="240" w:after="60"/>
      <w:outlineLvl w:val="1"/>
    </w:pPr>
    <w:rPr>
      <w:rFonts w:cs="Arial"/>
      <w:b/>
      <w:bCs/>
      <w:i/>
      <w:iCs/>
      <w:sz w:val="28"/>
      <w:szCs w:val="28"/>
    </w:rPr>
  </w:style>
  <w:style w:type="paragraph" w:styleId="Heading3">
    <w:name w:val="heading 3"/>
    <w:basedOn w:val="Normal"/>
    <w:qFormat/>
    <w:rsid w:val="001C0B42"/>
    <w:pPr>
      <w:spacing w:before="100" w:beforeAutospacing="1" w:after="100" w:afterAutospacing="1"/>
      <w:outlineLvl w:val="2"/>
    </w:pPr>
    <w:rPr>
      <w:rFonts w:cs="Arial"/>
      <w:b/>
      <w:bCs/>
      <w:color w:val="0066CC"/>
    </w:rPr>
  </w:style>
  <w:style w:type="paragraph" w:styleId="Heading4">
    <w:name w:val="heading 4"/>
    <w:basedOn w:val="Normal"/>
    <w:next w:val="Normal"/>
    <w:qFormat/>
    <w:rsid w:val="0097608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7608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B42"/>
    <w:rPr>
      <w:color w:val="0000FF"/>
      <w:u w:val="single"/>
    </w:rPr>
  </w:style>
  <w:style w:type="paragraph" w:styleId="BodyText">
    <w:name w:val="Body Text"/>
    <w:basedOn w:val="Normal"/>
    <w:rsid w:val="001C0B42"/>
    <w:rPr>
      <w:rFonts w:ascii="Times New Roman" w:hAnsi="Times New Roman"/>
      <w:sz w:val="22"/>
      <w:lang w:eastAsia="en-US"/>
    </w:rPr>
  </w:style>
  <w:style w:type="paragraph" w:styleId="BodyText3">
    <w:name w:val="Body Text 3"/>
    <w:basedOn w:val="Normal"/>
    <w:rsid w:val="001C0B42"/>
    <w:pPr>
      <w:jc w:val="both"/>
    </w:pPr>
    <w:rPr>
      <w:rFonts w:ascii="Futura Book" w:hAnsi="Futura Book"/>
    </w:rPr>
  </w:style>
  <w:style w:type="table" w:styleId="TableGrid">
    <w:name w:val="Table Grid"/>
    <w:basedOn w:val="TableNormal"/>
    <w:uiPriority w:val="98"/>
    <w:rsid w:val="001C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
    <w:name w:val="Char2 Char"/>
    <w:basedOn w:val="Normal"/>
    <w:rsid w:val="001C0B42"/>
    <w:pPr>
      <w:spacing w:after="160" w:line="240" w:lineRule="exact"/>
    </w:pPr>
    <w:rPr>
      <w:rFonts w:ascii="Verdana" w:hAnsi="Verdana" w:cs="Verdana"/>
      <w:sz w:val="21"/>
      <w:szCs w:val="21"/>
      <w:lang w:val="en-US" w:eastAsia="en-US"/>
    </w:rPr>
  </w:style>
  <w:style w:type="paragraph" w:styleId="NormalWeb">
    <w:name w:val="Normal (Web)"/>
    <w:basedOn w:val="Normal"/>
    <w:uiPriority w:val="99"/>
    <w:rsid w:val="001C0B42"/>
    <w:pPr>
      <w:spacing w:before="100" w:beforeAutospacing="1" w:after="100" w:afterAutospacing="1"/>
    </w:pPr>
    <w:rPr>
      <w:rFonts w:ascii="Times New Roman" w:hAnsi="Times New Roman"/>
      <w:sz w:val="24"/>
      <w:szCs w:val="24"/>
    </w:rPr>
  </w:style>
  <w:style w:type="paragraph" w:customStyle="1" w:styleId="dotpoint">
    <w:name w:val="dot point"/>
    <w:basedOn w:val="Normal"/>
    <w:rsid w:val="001C0B42"/>
    <w:pPr>
      <w:keepLines/>
      <w:numPr>
        <w:numId w:val="1"/>
      </w:numPr>
      <w:tabs>
        <w:tab w:val="clear" w:pos="360"/>
      </w:tabs>
      <w:spacing w:after="120"/>
      <w:ind w:left="357" w:hanging="357"/>
    </w:pPr>
    <w:rPr>
      <w:sz w:val="22"/>
      <w:lang w:eastAsia="en-US"/>
    </w:rPr>
  </w:style>
  <w:style w:type="paragraph" w:styleId="BodyTextIndent">
    <w:name w:val="Body Text Indent"/>
    <w:basedOn w:val="Normal"/>
    <w:rsid w:val="00976084"/>
    <w:pPr>
      <w:spacing w:after="120"/>
      <w:ind w:left="283"/>
    </w:pPr>
  </w:style>
  <w:style w:type="paragraph" w:styleId="BodyTextIndent2">
    <w:name w:val="Body Text Indent 2"/>
    <w:basedOn w:val="Normal"/>
    <w:rsid w:val="00976084"/>
    <w:pPr>
      <w:spacing w:after="120" w:line="480" w:lineRule="auto"/>
      <w:ind w:left="283"/>
    </w:pPr>
  </w:style>
  <w:style w:type="paragraph" w:styleId="Footer">
    <w:name w:val="footer"/>
    <w:basedOn w:val="Normal"/>
    <w:rsid w:val="00976084"/>
    <w:pPr>
      <w:tabs>
        <w:tab w:val="center" w:pos="4153"/>
        <w:tab w:val="right" w:pos="8306"/>
      </w:tabs>
    </w:pPr>
    <w:rPr>
      <w:rFonts w:ascii="Times New Roman" w:hAnsi="Times New Roman"/>
    </w:rPr>
  </w:style>
  <w:style w:type="character" w:styleId="PageNumber">
    <w:name w:val="page number"/>
    <w:basedOn w:val="DefaultParagraphFont"/>
    <w:rsid w:val="00976084"/>
  </w:style>
  <w:style w:type="paragraph" w:styleId="BalloonText">
    <w:name w:val="Balloon Text"/>
    <w:basedOn w:val="Normal"/>
    <w:semiHidden/>
    <w:rsid w:val="002E2F6A"/>
    <w:rPr>
      <w:rFonts w:ascii="Tahoma" w:hAnsi="Tahoma" w:cs="Tahoma"/>
      <w:sz w:val="16"/>
      <w:szCs w:val="16"/>
    </w:rPr>
  </w:style>
  <w:style w:type="character" w:customStyle="1" w:styleId="bluetext">
    <w:name w:val="blue text"/>
    <w:rsid w:val="002E2F6A"/>
    <w:rPr>
      <w:color w:val="1F497D"/>
      <w:sz w:val="22"/>
    </w:rPr>
  </w:style>
  <w:style w:type="character" w:styleId="FollowedHyperlink">
    <w:name w:val="FollowedHyperlink"/>
    <w:rsid w:val="00287E6C"/>
    <w:rPr>
      <w:color w:val="800080"/>
      <w:u w:val="single"/>
    </w:rPr>
  </w:style>
  <w:style w:type="table" w:customStyle="1" w:styleId="PSCGreen">
    <w:name w:val="PSC_Green"/>
    <w:basedOn w:val="TableNormal"/>
    <w:uiPriority w:val="99"/>
    <w:rsid w:val="00007893"/>
    <w:pPr>
      <w:spacing w:line="280" w:lineRule="atLeast"/>
    </w:pPr>
    <w:rPr>
      <w:rFonts w:ascii="Arial" w:eastAsiaTheme="minorHAnsi" w:hAnsi="Arial"/>
      <w:color w:val="FFFFFF" w:themeColor="background1"/>
      <w:lang w:eastAsia="en-US"/>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07893"/>
    <w:pPr>
      <w:spacing w:before="40" w:after="40" w:line="280" w:lineRule="atLeast"/>
    </w:pPr>
    <w:rPr>
      <w:rFonts w:eastAsiaTheme="minorHAnsi"/>
      <w:color w:val="FFFFFF"/>
      <w:lang w:eastAsia="en-US"/>
    </w:rPr>
  </w:style>
  <w:style w:type="table" w:customStyle="1" w:styleId="PSCPurple">
    <w:name w:val="PSC_Purple"/>
    <w:basedOn w:val="TableNormal"/>
    <w:uiPriority w:val="99"/>
    <w:rsid w:val="00007893"/>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07893"/>
    <w:rPr>
      <w:color w:val="auto"/>
    </w:rPr>
  </w:style>
  <w:style w:type="paragraph" w:customStyle="1" w:styleId="TableTextWhite0">
    <w:name w:val="Table_Text_White"/>
    <w:basedOn w:val="Normal"/>
    <w:qFormat/>
    <w:rsid w:val="00007893"/>
    <w:pPr>
      <w:spacing w:before="40" w:after="40" w:line="280" w:lineRule="atLeast"/>
    </w:pPr>
    <w:rPr>
      <w:rFonts w:eastAsiaTheme="minorHAnsi"/>
      <w:b/>
      <w:color w:val="FFFFFF"/>
      <w:sz w:val="22"/>
      <w:lang w:eastAsia="en-US"/>
    </w:rPr>
  </w:style>
  <w:style w:type="paragraph" w:styleId="ListBullet">
    <w:name w:val="List Bullet"/>
    <w:basedOn w:val="Normal"/>
    <w:uiPriority w:val="2"/>
    <w:qFormat/>
    <w:rsid w:val="00007893"/>
    <w:pPr>
      <w:numPr>
        <w:numId w:val="23"/>
      </w:numPr>
      <w:tabs>
        <w:tab w:val="clear" w:pos="360"/>
        <w:tab w:val="num" w:pos="284"/>
      </w:tabs>
      <w:spacing w:line="280" w:lineRule="atLeast"/>
      <w:ind w:left="284" w:hanging="284"/>
    </w:pPr>
    <w:rPr>
      <w:rFonts w:ascii="Georgia" w:eastAsiaTheme="minorHAnsi" w:hAnsi="Georgia"/>
      <w:sz w:val="22"/>
      <w:lang w:eastAsia="en-US"/>
    </w:rPr>
  </w:style>
  <w:style w:type="paragraph" w:customStyle="1" w:styleId="TableBullet">
    <w:name w:val="Table Bullet"/>
    <w:basedOn w:val="ListBullet"/>
    <w:qFormat/>
    <w:rsid w:val="00007893"/>
    <w:rPr>
      <w:rFonts w:ascii="Arial" w:hAnsi="Arial"/>
      <w:sz w:val="20"/>
    </w:rPr>
  </w:style>
  <w:style w:type="paragraph" w:styleId="ListParagraph">
    <w:name w:val="List Paragraph"/>
    <w:basedOn w:val="Normal"/>
    <w:link w:val="ListParagraphChar"/>
    <w:uiPriority w:val="1"/>
    <w:qFormat/>
    <w:rsid w:val="00007893"/>
    <w:pPr>
      <w:spacing w:after="200" w:line="276" w:lineRule="auto"/>
      <w:ind w:left="720"/>
      <w:contextualSpacing/>
    </w:pPr>
    <w:rPr>
      <w:rFonts w:eastAsiaTheme="minorEastAsia" w:cstheme="minorBidi"/>
      <w:sz w:val="22"/>
      <w:szCs w:val="22"/>
      <w:lang w:val="en-US" w:eastAsia="en-US"/>
    </w:rPr>
  </w:style>
  <w:style w:type="character" w:customStyle="1" w:styleId="Heading1Char">
    <w:name w:val="Heading 1 Char"/>
    <w:basedOn w:val="DefaultParagraphFont"/>
    <w:link w:val="Heading1"/>
    <w:rsid w:val="00007893"/>
    <w:rPr>
      <w:rFonts w:ascii="Arial" w:hAnsi="Arial" w:cs="Arial"/>
      <w:b/>
      <w:bCs/>
      <w:kern w:val="32"/>
      <w:sz w:val="32"/>
      <w:szCs w:val="32"/>
    </w:rPr>
  </w:style>
  <w:style w:type="paragraph" w:customStyle="1" w:styleId="TitleSub">
    <w:name w:val="Title Sub"/>
    <w:basedOn w:val="Normal"/>
    <w:qFormat/>
    <w:rsid w:val="00007893"/>
    <w:pPr>
      <w:autoSpaceDE w:val="0"/>
      <w:autoSpaceDN w:val="0"/>
      <w:adjustRightInd w:val="0"/>
      <w:spacing w:after="120" w:line="420" w:lineRule="atLeast"/>
      <w:textAlignment w:val="center"/>
    </w:pPr>
    <w:rPr>
      <w:rFonts w:ascii="Georgia" w:eastAsiaTheme="minorHAnsi" w:hAnsi="Georgia" w:cs="Georgia"/>
      <w:color w:val="000000"/>
      <w:spacing w:val="-10"/>
      <w:sz w:val="42"/>
      <w:szCs w:val="42"/>
      <w:lang w:val="en-US" w:eastAsia="en-US"/>
    </w:rPr>
  </w:style>
  <w:style w:type="table" w:customStyle="1" w:styleId="PSCGreen1">
    <w:name w:val="PSC_Green1"/>
    <w:basedOn w:val="TableNormal"/>
    <w:uiPriority w:val="99"/>
    <w:rsid w:val="00341ABB"/>
    <w:pPr>
      <w:spacing w:line="280" w:lineRule="atLeast"/>
    </w:pPr>
    <w:rPr>
      <w:rFonts w:ascii="Arial" w:eastAsia="Arial" w:hAnsi="Arial"/>
      <w:color w:val="FFFFFF"/>
      <w:lang w:eastAsia="en-US"/>
    </w:rPr>
    <w:tblPr>
      <w:tblBorders>
        <w:top w:val="single" w:sz="8" w:space="0" w:color="auto"/>
        <w:bottom w:val="single" w:sz="8" w:space="0" w:color="auto"/>
        <w:insideH w:val="single" w:sz="8" w:space="0" w:color="FFFFFF"/>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table" w:customStyle="1" w:styleId="PSCPurple1">
    <w:name w:val="PSC_Purple1"/>
    <w:basedOn w:val="TableNormal"/>
    <w:uiPriority w:val="99"/>
    <w:rsid w:val="00341ABB"/>
    <w:rPr>
      <w:rFonts w:ascii="Arial" w:eastAsia="Arial"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ListParagraphChar">
    <w:name w:val="List Paragraph Char"/>
    <w:link w:val="ListParagraph"/>
    <w:uiPriority w:val="34"/>
    <w:locked/>
    <w:rsid w:val="00D04285"/>
    <w:rPr>
      <w:rFonts w:ascii="Arial" w:eastAsiaTheme="minorEastAsia" w:hAnsi="Arial" w:cstheme="minorBidi"/>
      <w:sz w:val="22"/>
      <w:szCs w:val="22"/>
      <w:lang w:val="en-US" w:eastAsia="en-US"/>
    </w:rPr>
  </w:style>
  <w:style w:type="paragraph" w:styleId="PlainText">
    <w:name w:val="Plain Text"/>
    <w:basedOn w:val="Normal"/>
    <w:link w:val="PlainTextChar"/>
    <w:uiPriority w:val="99"/>
    <w:rsid w:val="003B5DE4"/>
    <w:pPr>
      <w:spacing w:after="120" w:line="260" w:lineRule="atLeast"/>
    </w:pPr>
    <w:rPr>
      <w:rFonts w:ascii="Georgia" w:eastAsiaTheme="minorHAnsi" w:hAnsi="Georgia"/>
      <w:sz w:val="21"/>
      <w:szCs w:val="21"/>
      <w:lang w:eastAsia="en-US"/>
    </w:rPr>
  </w:style>
  <w:style w:type="character" w:customStyle="1" w:styleId="PlainTextChar">
    <w:name w:val="Plain Text Char"/>
    <w:basedOn w:val="DefaultParagraphFont"/>
    <w:link w:val="PlainText"/>
    <w:uiPriority w:val="99"/>
    <w:rsid w:val="003B5DE4"/>
    <w:rPr>
      <w:rFonts w:ascii="Georgia" w:eastAsiaTheme="minorHAnsi" w:hAnsi="Georgia"/>
      <w:sz w:val="21"/>
      <w:szCs w:val="21"/>
      <w:lang w:eastAsia="en-US"/>
    </w:rPr>
  </w:style>
  <w:style w:type="paragraph" w:styleId="Header">
    <w:name w:val="header"/>
    <w:basedOn w:val="Normal"/>
    <w:link w:val="HeaderChar"/>
    <w:unhideWhenUsed/>
    <w:rsid w:val="003B5DE4"/>
    <w:pPr>
      <w:tabs>
        <w:tab w:val="center" w:pos="4513"/>
        <w:tab w:val="right" w:pos="9026"/>
      </w:tabs>
    </w:pPr>
  </w:style>
  <w:style w:type="character" w:customStyle="1" w:styleId="HeaderChar">
    <w:name w:val="Header Char"/>
    <w:basedOn w:val="DefaultParagraphFont"/>
    <w:link w:val="Header"/>
    <w:rsid w:val="003B5DE4"/>
    <w:rPr>
      <w:rFonts w:ascii="Arial" w:hAnsi="Arial"/>
    </w:rPr>
  </w:style>
  <w:style w:type="paragraph" w:styleId="Title">
    <w:name w:val="Title"/>
    <w:basedOn w:val="Normal"/>
    <w:next w:val="Normal"/>
    <w:link w:val="TitleChar"/>
    <w:uiPriority w:val="14"/>
    <w:rsid w:val="003B5DE4"/>
    <w:pPr>
      <w:autoSpaceDE w:val="0"/>
      <w:autoSpaceDN w:val="0"/>
      <w:adjustRightInd w:val="0"/>
      <w:spacing w:line="448" w:lineRule="atLeast"/>
      <w:textAlignment w:val="center"/>
    </w:pPr>
    <w:rPr>
      <w:rFonts w:ascii="Georgia" w:eastAsiaTheme="minorHAnsi" w:hAnsi="Georgia" w:cs="Georgia"/>
      <w:b/>
      <w:bCs/>
      <w:color w:val="000000"/>
      <w:sz w:val="42"/>
      <w:szCs w:val="42"/>
      <w:lang w:val="en-US" w:eastAsia="en-US"/>
    </w:rPr>
  </w:style>
  <w:style w:type="character" w:customStyle="1" w:styleId="TitleChar">
    <w:name w:val="Title Char"/>
    <w:basedOn w:val="DefaultParagraphFont"/>
    <w:link w:val="Title"/>
    <w:uiPriority w:val="14"/>
    <w:rsid w:val="003B5DE4"/>
    <w:rPr>
      <w:rFonts w:ascii="Georgia" w:eastAsiaTheme="minorHAnsi" w:hAnsi="Georgia" w:cs="Georgia"/>
      <w:b/>
      <w:bCs/>
      <w:color w:val="000000"/>
      <w:sz w:val="42"/>
      <w:szCs w:val="42"/>
      <w:lang w:val="en-US" w:eastAsia="en-US"/>
    </w:rPr>
  </w:style>
  <w:style w:type="paragraph" w:customStyle="1" w:styleId="Default">
    <w:name w:val="Default"/>
    <w:rsid w:val="00337D5E"/>
    <w:pPr>
      <w:autoSpaceDE w:val="0"/>
      <w:autoSpaceDN w:val="0"/>
      <w:adjustRightInd w:val="0"/>
    </w:pPr>
    <w:rPr>
      <w:rFonts w:ascii="Public Sans" w:eastAsiaTheme="minorHAnsi" w:hAnsi="Public Sans" w:cs="Public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04785">
      <w:bodyDiv w:val="1"/>
      <w:marLeft w:val="0"/>
      <w:marRight w:val="0"/>
      <w:marTop w:val="0"/>
      <w:marBottom w:val="0"/>
      <w:divBdr>
        <w:top w:val="none" w:sz="0" w:space="0" w:color="auto"/>
        <w:left w:val="none" w:sz="0" w:space="0" w:color="auto"/>
        <w:bottom w:val="none" w:sz="0" w:space="0" w:color="auto"/>
        <w:right w:val="none" w:sz="0" w:space="0" w:color="auto"/>
      </w:divBdr>
    </w:div>
    <w:div w:id="1226532876">
      <w:bodyDiv w:val="1"/>
      <w:marLeft w:val="0"/>
      <w:marRight w:val="0"/>
      <w:marTop w:val="0"/>
      <w:marBottom w:val="0"/>
      <w:divBdr>
        <w:top w:val="none" w:sz="0" w:space="0" w:color="auto"/>
        <w:left w:val="none" w:sz="0" w:space="0" w:color="auto"/>
        <w:bottom w:val="none" w:sz="0" w:space="0" w:color="auto"/>
        <w:right w:val="none" w:sz="0" w:space="0" w:color="auto"/>
      </w:divBdr>
    </w:div>
    <w:div w:id="1231189577">
      <w:bodyDiv w:val="1"/>
      <w:marLeft w:val="0"/>
      <w:marRight w:val="0"/>
      <w:marTop w:val="0"/>
      <w:marBottom w:val="0"/>
      <w:divBdr>
        <w:top w:val="none" w:sz="0" w:space="0" w:color="auto"/>
        <w:left w:val="none" w:sz="0" w:space="0" w:color="auto"/>
        <w:bottom w:val="none" w:sz="0" w:space="0" w:color="auto"/>
        <w:right w:val="none" w:sz="0" w:space="0" w:color="auto"/>
      </w:divBdr>
    </w:div>
    <w:div w:id="1295331278">
      <w:bodyDiv w:val="1"/>
      <w:marLeft w:val="0"/>
      <w:marRight w:val="0"/>
      <w:marTop w:val="0"/>
      <w:marBottom w:val="0"/>
      <w:divBdr>
        <w:top w:val="none" w:sz="0" w:space="0" w:color="auto"/>
        <w:left w:val="none" w:sz="0" w:space="0" w:color="auto"/>
        <w:bottom w:val="none" w:sz="0" w:space="0" w:color="auto"/>
        <w:right w:val="none" w:sz="0" w:space="0" w:color="auto"/>
      </w:divBdr>
    </w:div>
    <w:div w:id="20575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D3A36772D496FBF9BD3F8632CE0CD"/>
        <w:category>
          <w:name w:val="General"/>
          <w:gallery w:val="placeholder"/>
        </w:category>
        <w:types>
          <w:type w:val="bbPlcHdr"/>
        </w:types>
        <w:behaviors>
          <w:behavior w:val="content"/>
        </w:behaviors>
        <w:guid w:val="{B59902D5-67B8-44C5-B76C-7B84B97B656C}"/>
      </w:docPartPr>
      <w:docPartBody>
        <w:p w:rsidR="009A46C5" w:rsidRDefault="00D20DCE" w:rsidP="00D20DCE">
          <w:pPr>
            <w:pStyle w:val="90CD3A36772D496FBF9BD3F8632CE0CD"/>
          </w:pPr>
          <w:r w:rsidRPr="00FE4FE6">
            <w:rPr>
              <w:rStyle w:val="PlaceholderText"/>
            </w:rPr>
            <w:t>Choose an item.</w:t>
          </w:r>
        </w:p>
      </w:docPartBody>
    </w:docPart>
    <w:docPart>
      <w:docPartPr>
        <w:name w:val="18DE310004C140CC811914B0A1B93F95"/>
        <w:category>
          <w:name w:val="General"/>
          <w:gallery w:val="placeholder"/>
        </w:category>
        <w:types>
          <w:type w:val="bbPlcHdr"/>
        </w:types>
        <w:behaviors>
          <w:behavior w:val="content"/>
        </w:behaviors>
        <w:guid w:val="{02F21775-317A-4D27-AFAB-C192A34AD433}"/>
      </w:docPartPr>
      <w:docPartBody>
        <w:p w:rsidR="009A46C5" w:rsidRDefault="00D20DCE" w:rsidP="00D20DCE">
          <w:pPr>
            <w:pStyle w:val="18DE310004C140CC811914B0A1B93F95"/>
          </w:pPr>
          <w:r w:rsidRPr="00FE4FE6">
            <w:rPr>
              <w:rStyle w:val="PlaceholderText"/>
            </w:rPr>
            <w:t>Choose an item.</w:t>
          </w:r>
        </w:p>
      </w:docPartBody>
    </w:docPart>
    <w:docPart>
      <w:docPartPr>
        <w:name w:val="FFE71169E9EE4F3FACE1514C81865CD2"/>
        <w:category>
          <w:name w:val="General"/>
          <w:gallery w:val="placeholder"/>
        </w:category>
        <w:types>
          <w:type w:val="bbPlcHdr"/>
        </w:types>
        <w:behaviors>
          <w:behavior w:val="content"/>
        </w:behaviors>
        <w:guid w:val="{1455D24E-7BDE-4B27-ACE7-F29F95A0A33C}"/>
      </w:docPartPr>
      <w:docPartBody>
        <w:p w:rsidR="009A46C5" w:rsidRDefault="00D20DCE" w:rsidP="00D20DCE">
          <w:pPr>
            <w:pStyle w:val="FFE71169E9EE4F3FACE1514C81865CD2"/>
          </w:pPr>
          <w:r w:rsidRPr="00FE4FE6">
            <w:rPr>
              <w:rStyle w:val="PlaceholderText"/>
            </w:rPr>
            <w:t>Choose an item.</w:t>
          </w:r>
        </w:p>
      </w:docPartBody>
    </w:docPart>
    <w:docPart>
      <w:docPartPr>
        <w:name w:val="BA382893A9294DC893B4D2FA7A21DBA7"/>
        <w:category>
          <w:name w:val="General"/>
          <w:gallery w:val="placeholder"/>
        </w:category>
        <w:types>
          <w:type w:val="bbPlcHdr"/>
        </w:types>
        <w:behaviors>
          <w:behavior w:val="content"/>
        </w:behaviors>
        <w:guid w:val="{53C28597-D999-41CF-AA49-EAE4D3753ABC}"/>
      </w:docPartPr>
      <w:docPartBody>
        <w:p w:rsidR="009A46C5" w:rsidRDefault="00D20DCE" w:rsidP="00D20DCE">
          <w:pPr>
            <w:pStyle w:val="BA382893A9294DC893B4D2FA7A21DBA7"/>
          </w:pPr>
          <w:r w:rsidRPr="00FE4FE6">
            <w:rPr>
              <w:rStyle w:val="PlaceholderText"/>
            </w:rPr>
            <w:t>Choose an item.</w:t>
          </w:r>
        </w:p>
      </w:docPartBody>
    </w:docPart>
    <w:docPart>
      <w:docPartPr>
        <w:name w:val="0BE6AD4B318C49E2B0486CCC625858CD"/>
        <w:category>
          <w:name w:val="General"/>
          <w:gallery w:val="placeholder"/>
        </w:category>
        <w:types>
          <w:type w:val="bbPlcHdr"/>
        </w:types>
        <w:behaviors>
          <w:behavior w:val="content"/>
        </w:behaviors>
        <w:guid w:val="{0581E7AA-261C-4FCD-BC14-AC08F42B7143}"/>
      </w:docPartPr>
      <w:docPartBody>
        <w:p w:rsidR="009A46C5" w:rsidRDefault="00D20DCE" w:rsidP="00D20DCE">
          <w:pPr>
            <w:pStyle w:val="0BE6AD4B318C49E2B0486CCC625858CD"/>
          </w:pPr>
          <w:r w:rsidRPr="00FE4FE6">
            <w:rPr>
              <w:rStyle w:val="PlaceholderText"/>
            </w:rPr>
            <w:t>Choose an item.</w:t>
          </w:r>
        </w:p>
      </w:docPartBody>
    </w:docPart>
    <w:docPart>
      <w:docPartPr>
        <w:name w:val="94C1898CF9844E1184FA74F6C8451B94"/>
        <w:category>
          <w:name w:val="General"/>
          <w:gallery w:val="placeholder"/>
        </w:category>
        <w:types>
          <w:type w:val="bbPlcHdr"/>
        </w:types>
        <w:behaviors>
          <w:behavior w:val="content"/>
        </w:behaviors>
        <w:guid w:val="{B75E4A1A-73CE-4F56-A8EF-13C5440C6757}"/>
      </w:docPartPr>
      <w:docPartBody>
        <w:p w:rsidR="009A46C5" w:rsidRDefault="00D20DCE" w:rsidP="00D20DCE">
          <w:pPr>
            <w:pStyle w:val="94C1898CF9844E1184FA74F6C8451B94"/>
          </w:pPr>
          <w:r w:rsidRPr="00FE4FE6">
            <w:rPr>
              <w:rStyle w:val="PlaceholderText"/>
            </w:rPr>
            <w:t>Choose an item.</w:t>
          </w:r>
        </w:p>
      </w:docPartBody>
    </w:docPart>
    <w:docPart>
      <w:docPartPr>
        <w:name w:val="8F7D8BB81DB84942873EEBE0AA9AFE3D"/>
        <w:category>
          <w:name w:val="General"/>
          <w:gallery w:val="placeholder"/>
        </w:category>
        <w:types>
          <w:type w:val="bbPlcHdr"/>
        </w:types>
        <w:behaviors>
          <w:behavior w:val="content"/>
        </w:behaviors>
        <w:guid w:val="{9A52A21E-CFD7-4652-9DEB-0D9205074EC3}"/>
      </w:docPartPr>
      <w:docPartBody>
        <w:p w:rsidR="009A46C5" w:rsidRDefault="00D20DCE" w:rsidP="00D20DCE">
          <w:pPr>
            <w:pStyle w:val="8F7D8BB81DB84942873EEBE0AA9AFE3D"/>
          </w:pPr>
          <w:r w:rsidRPr="00FE4FE6">
            <w:rPr>
              <w:rStyle w:val="PlaceholderText"/>
            </w:rPr>
            <w:t>Choose an item.</w:t>
          </w:r>
        </w:p>
      </w:docPartBody>
    </w:docPart>
    <w:docPart>
      <w:docPartPr>
        <w:name w:val="81D7BE033E2749FAAB81C7FE79CBA307"/>
        <w:category>
          <w:name w:val="General"/>
          <w:gallery w:val="placeholder"/>
        </w:category>
        <w:types>
          <w:type w:val="bbPlcHdr"/>
        </w:types>
        <w:behaviors>
          <w:behavior w:val="content"/>
        </w:behaviors>
        <w:guid w:val="{05474C5A-10CE-4B50-9EF9-C22000B9ACF6}"/>
      </w:docPartPr>
      <w:docPartBody>
        <w:p w:rsidR="009A46C5" w:rsidRDefault="00D20DCE" w:rsidP="00D20DCE">
          <w:pPr>
            <w:pStyle w:val="81D7BE033E2749FAAB81C7FE79CBA307"/>
          </w:pPr>
          <w:r w:rsidRPr="00FE4FE6">
            <w:rPr>
              <w:rStyle w:val="PlaceholderText"/>
            </w:rPr>
            <w:t>Choose an item.</w:t>
          </w:r>
        </w:p>
      </w:docPartBody>
    </w:docPart>
    <w:docPart>
      <w:docPartPr>
        <w:name w:val="B18359F10DAB468292CC6FC951AED87E"/>
        <w:category>
          <w:name w:val="General"/>
          <w:gallery w:val="placeholder"/>
        </w:category>
        <w:types>
          <w:type w:val="bbPlcHdr"/>
        </w:types>
        <w:behaviors>
          <w:behavior w:val="content"/>
        </w:behaviors>
        <w:guid w:val="{FEE89BFC-928A-4A61-B586-3C55C3949123}"/>
      </w:docPartPr>
      <w:docPartBody>
        <w:p w:rsidR="009A46C5" w:rsidRDefault="00D20DCE" w:rsidP="00D20DCE">
          <w:pPr>
            <w:pStyle w:val="B18359F10DAB468292CC6FC951AED87E"/>
          </w:pPr>
          <w:r w:rsidRPr="00FE4FE6">
            <w:rPr>
              <w:rStyle w:val="PlaceholderText"/>
            </w:rPr>
            <w:t>Choose an item.</w:t>
          </w:r>
        </w:p>
      </w:docPartBody>
    </w:docPart>
    <w:docPart>
      <w:docPartPr>
        <w:name w:val="759D327CA1BD4E819AA6E19A98A500DA"/>
        <w:category>
          <w:name w:val="General"/>
          <w:gallery w:val="placeholder"/>
        </w:category>
        <w:types>
          <w:type w:val="bbPlcHdr"/>
        </w:types>
        <w:behaviors>
          <w:behavior w:val="content"/>
        </w:behaviors>
        <w:guid w:val="{ECC8CE7C-F46D-46DC-9C74-4842296DE82D}"/>
      </w:docPartPr>
      <w:docPartBody>
        <w:p w:rsidR="009A46C5" w:rsidRDefault="00D20DCE" w:rsidP="00D20DCE">
          <w:pPr>
            <w:pStyle w:val="759D327CA1BD4E819AA6E19A98A500DA"/>
          </w:pPr>
          <w:r w:rsidRPr="00FE4FE6">
            <w:rPr>
              <w:rStyle w:val="PlaceholderText"/>
            </w:rPr>
            <w:t>Choose an item.</w:t>
          </w:r>
        </w:p>
      </w:docPartBody>
    </w:docPart>
    <w:docPart>
      <w:docPartPr>
        <w:name w:val="C5706B9DCDD64EAA8BC41F2957A6655E"/>
        <w:category>
          <w:name w:val="General"/>
          <w:gallery w:val="placeholder"/>
        </w:category>
        <w:types>
          <w:type w:val="bbPlcHdr"/>
        </w:types>
        <w:behaviors>
          <w:behavior w:val="content"/>
        </w:behaviors>
        <w:guid w:val="{38FA563F-428A-4113-9A4C-9B33016B4453}"/>
      </w:docPartPr>
      <w:docPartBody>
        <w:p w:rsidR="009A46C5" w:rsidRDefault="00D20DCE" w:rsidP="00D20DCE">
          <w:pPr>
            <w:pStyle w:val="C5706B9DCDD64EAA8BC41F2957A6655E"/>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71"/>
    <w:rsid w:val="006B3471"/>
    <w:rsid w:val="009A46C5"/>
    <w:rsid w:val="00C76DB9"/>
    <w:rsid w:val="00D20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D20DCE"/>
    <w:rPr>
      <w:rFonts w:asciiTheme="minorHAnsi" w:hAnsiTheme="minorHAnsi"/>
      <w:color w:val="808080"/>
    </w:rPr>
  </w:style>
  <w:style w:type="paragraph" w:customStyle="1" w:styleId="90CD3A36772D496FBF9BD3F8632CE0CD">
    <w:name w:val="90CD3A36772D496FBF9BD3F8632CE0CD"/>
    <w:rsid w:val="00D20DCE"/>
  </w:style>
  <w:style w:type="paragraph" w:customStyle="1" w:styleId="18DE310004C140CC811914B0A1B93F95">
    <w:name w:val="18DE310004C140CC811914B0A1B93F95"/>
    <w:rsid w:val="00D20DCE"/>
  </w:style>
  <w:style w:type="paragraph" w:customStyle="1" w:styleId="FFE71169E9EE4F3FACE1514C81865CD2">
    <w:name w:val="FFE71169E9EE4F3FACE1514C81865CD2"/>
    <w:rsid w:val="00D20DCE"/>
  </w:style>
  <w:style w:type="paragraph" w:customStyle="1" w:styleId="BA382893A9294DC893B4D2FA7A21DBA7">
    <w:name w:val="BA382893A9294DC893B4D2FA7A21DBA7"/>
    <w:rsid w:val="00D20DCE"/>
  </w:style>
  <w:style w:type="paragraph" w:customStyle="1" w:styleId="0BE6AD4B318C49E2B0486CCC625858CD">
    <w:name w:val="0BE6AD4B318C49E2B0486CCC625858CD"/>
    <w:rsid w:val="00D20DCE"/>
  </w:style>
  <w:style w:type="paragraph" w:customStyle="1" w:styleId="94C1898CF9844E1184FA74F6C8451B94">
    <w:name w:val="94C1898CF9844E1184FA74F6C8451B94"/>
    <w:rsid w:val="00D20DCE"/>
  </w:style>
  <w:style w:type="paragraph" w:customStyle="1" w:styleId="8F7D8BB81DB84942873EEBE0AA9AFE3D">
    <w:name w:val="8F7D8BB81DB84942873EEBE0AA9AFE3D"/>
    <w:rsid w:val="00D20DCE"/>
  </w:style>
  <w:style w:type="paragraph" w:customStyle="1" w:styleId="81D7BE033E2749FAAB81C7FE79CBA307">
    <w:name w:val="81D7BE033E2749FAAB81C7FE79CBA307"/>
    <w:rsid w:val="00D20DCE"/>
  </w:style>
  <w:style w:type="paragraph" w:customStyle="1" w:styleId="B18359F10DAB468292CC6FC951AED87E">
    <w:name w:val="B18359F10DAB468292CC6FC951AED87E"/>
    <w:rsid w:val="00D20DCE"/>
  </w:style>
  <w:style w:type="paragraph" w:customStyle="1" w:styleId="759D327CA1BD4E819AA6E19A98A500DA">
    <w:name w:val="759D327CA1BD4E819AA6E19A98A500DA"/>
    <w:rsid w:val="00D20DCE"/>
  </w:style>
  <w:style w:type="paragraph" w:customStyle="1" w:styleId="C5706B9DCDD64EAA8BC41F2957A6655E">
    <w:name w:val="C5706B9DCDD64EAA8BC41F2957A6655E"/>
    <w:rsid w:val="00D20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7A041-D414-45CB-A590-E656CDDD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NSW Businesslink Pty Ltd</Company>
  <LinksUpToDate>false</LinksUpToDate>
  <CharactersWithSpaces>20023</CharactersWithSpaces>
  <SharedDoc>false</SharedDoc>
  <HLinks>
    <vt:vector size="24" baseType="variant">
      <vt:variant>
        <vt:i4>6750322</vt:i4>
      </vt:variant>
      <vt:variant>
        <vt:i4>9</vt:i4>
      </vt:variant>
      <vt:variant>
        <vt:i4>0</vt:i4>
      </vt:variant>
      <vt:variant>
        <vt:i4>5</vt:i4>
      </vt:variant>
      <vt:variant>
        <vt:lpwstr>http://www.eeo.nsw.gov.au/</vt:lpwstr>
      </vt:variant>
      <vt:variant>
        <vt:lpwstr/>
      </vt:variant>
      <vt:variant>
        <vt:i4>5111872</vt:i4>
      </vt:variant>
      <vt:variant>
        <vt:i4>6</vt:i4>
      </vt:variant>
      <vt:variant>
        <vt:i4>0</vt:i4>
      </vt:variant>
      <vt:variant>
        <vt:i4>5</vt:i4>
      </vt:variant>
      <vt:variant>
        <vt:lpwstr>http://www.kids.nsw.gov.au/Working-with-children/New-Working-With-Children-Check/apply/-apply</vt:lpwstr>
      </vt:variant>
      <vt:variant>
        <vt:lpwstr/>
      </vt:variant>
      <vt:variant>
        <vt:i4>4128771</vt:i4>
      </vt:variant>
      <vt:variant>
        <vt:i4>3</vt:i4>
      </vt:variant>
      <vt:variant>
        <vt:i4>0</vt:i4>
      </vt:variant>
      <vt:variant>
        <vt:i4>5</vt:i4>
      </vt:variant>
      <vt:variant>
        <vt:lpwstr>http://www.community.nsw.gov.au/about_us/careers.html</vt:lpwstr>
      </vt:variant>
      <vt:variant>
        <vt:lpwstr/>
      </vt:variant>
      <vt:variant>
        <vt:i4>393231</vt:i4>
      </vt:variant>
      <vt:variant>
        <vt:i4>0</vt:i4>
      </vt:variant>
      <vt:variant>
        <vt:i4>0</vt:i4>
      </vt:variant>
      <vt:variant>
        <vt:i4>5</vt:i4>
      </vt:variant>
      <vt:variant>
        <vt:lpwstr>http://www.community.nsw.gov.au/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BUDAE</dc:creator>
  <cp:lastModifiedBy>Vanessa Thorn</cp:lastModifiedBy>
  <cp:revision>2</cp:revision>
  <cp:lastPrinted>2014-04-15T05:28:00Z</cp:lastPrinted>
  <dcterms:created xsi:type="dcterms:W3CDTF">2025-07-01T02:44:00Z</dcterms:created>
  <dcterms:modified xsi:type="dcterms:W3CDTF">2025-07-01T02:44:00Z</dcterms:modified>
</cp:coreProperties>
</file>