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4D92A" w14:textId="77777777" w:rsidR="00531CAE" w:rsidRDefault="00531CAE"/>
    <w:tbl>
      <w:tblPr>
        <w:tblStyle w:val="UnitingTable"/>
        <w:tblW w:w="15517" w:type="dxa"/>
        <w:tblBorders>
          <w:top w:val="single" w:sz="4" w:space="0" w:color="FFFFFF"/>
          <w:left w:val="single" w:sz="4" w:space="0" w:color="FFFFFF"/>
          <w:bottom w:val="single" w:sz="4" w:space="0" w:color="FFFFFF"/>
          <w:right w:val="single" w:sz="4" w:space="0" w:color="FFFFFF"/>
          <w:insideH w:val="single" w:sz="4" w:space="0" w:color="FFFFFF"/>
        </w:tblBorders>
        <w:tblLook w:val="04A0" w:firstRow="1" w:lastRow="0" w:firstColumn="1" w:lastColumn="0" w:noHBand="0" w:noVBand="1"/>
      </w:tblPr>
      <w:tblGrid>
        <w:gridCol w:w="2515"/>
        <w:gridCol w:w="6501"/>
        <w:gridCol w:w="6501"/>
      </w:tblGrid>
      <w:tr w:rsidR="00CA3116" w:rsidRPr="00531CAE" w14:paraId="49A8E6E6" w14:textId="77777777" w:rsidTr="00CA3116">
        <w:trPr>
          <w:cnfStyle w:val="100000000000" w:firstRow="1" w:lastRow="0" w:firstColumn="0" w:lastColumn="0" w:oddVBand="0" w:evenVBand="0" w:oddHBand="0" w:evenHBand="0" w:firstRowFirstColumn="0" w:firstRowLastColumn="0" w:lastRowFirstColumn="0" w:lastRowLastColumn="0"/>
        </w:trPr>
        <w:tc>
          <w:tcPr>
            <w:tcW w:w="2515" w:type="dxa"/>
          </w:tcPr>
          <w:p w14:paraId="58DBFA65" w14:textId="77777777" w:rsidR="00CA3116" w:rsidRPr="00531CAE" w:rsidRDefault="00CA3116" w:rsidP="00CA3116">
            <w:pPr>
              <w:adjustRightInd w:val="0"/>
              <w:spacing w:before="80" w:after="80" w:line="240" w:lineRule="atLeast"/>
              <w:rPr>
                <w:rFonts w:ascii="Calibri" w:hAnsi="Calibri"/>
                <w:b/>
                <w:color w:val="FFFFFF"/>
              </w:rPr>
            </w:pPr>
            <w:r w:rsidRPr="00531CAE">
              <w:rPr>
                <w:rFonts w:ascii="Calibri" w:hAnsi="Calibri"/>
                <w:b/>
                <w:color w:val="FFFFFF"/>
              </w:rPr>
              <w:t>Job title</w:t>
            </w:r>
          </w:p>
        </w:tc>
        <w:tc>
          <w:tcPr>
            <w:tcW w:w="6501" w:type="dxa"/>
            <w:shd w:val="clear" w:color="auto" w:fill="F2F2F2"/>
          </w:tcPr>
          <w:p w14:paraId="0A21E23D" w14:textId="156B27E0" w:rsidR="00CA3116" w:rsidRPr="000C5A8A" w:rsidRDefault="00481FB7" w:rsidP="00CA3116">
            <w:r>
              <w:t>Senior Manager</w:t>
            </w:r>
            <w:r w:rsidR="00CA3116">
              <w:t>, Community Housing Development</w:t>
            </w:r>
          </w:p>
        </w:tc>
        <w:tc>
          <w:tcPr>
            <w:tcW w:w="6501" w:type="dxa"/>
            <w:shd w:val="clear" w:color="auto" w:fill="F2F2F2"/>
          </w:tcPr>
          <w:p w14:paraId="50F10711" w14:textId="77777777" w:rsidR="00CA3116" w:rsidRPr="00531CAE" w:rsidRDefault="00CA3116" w:rsidP="00CA3116">
            <w:pPr>
              <w:rPr>
                <w:rFonts w:ascii="Calibri" w:hAnsi="Calibri"/>
                <w:color w:val="0A0000"/>
              </w:rPr>
            </w:pPr>
          </w:p>
        </w:tc>
      </w:tr>
      <w:tr w:rsidR="00CA3116" w:rsidRPr="00531CAE" w14:paraId="3FEDDBE4" w14:textId="77777777" w:rsidTr="00CA3116">
        <w:tc>
          <w:tcPr>
            <w:tcW w:w="2515" w:type="dxa"/>
            <w:shd w:val="clear" w:color="auto" w:fill="A20066"/>
          </w:tcPr>
          <w:p w14:paraId="6FAEE995" w14:textId="77777777" w:rsidR="00CA3116" w:rsidRPr="00531CAE" w:rsidRDefault="00CA3116" w:rsidP="00CA3116">
            <w:pPr>
              <w:adjustRightInd w:val="0"/>
              <w:spacing w:before="80" w:after="80" w:line="240" w:lineRule="atLeast"/>
              <w:rPr>
                <w:rFonts w:ascii="Calibri" w:hAnsi="Calibri"/>
                <w:b/>
                <w:color w:val="FFFFFF"/>
              </w:rPr>
            </w:pPr>
            <w:r w:rsidRPr="00531CAE">
              <w:rPr>
                <w:rFonts w:ascii="Calibri" w:hAnsi="Calibri"/>
                <w:b/>
                <w:color w:val="FFFFFF"/>
              </w:rPr>
              <w:t>Department</w:t>
            </w:r>
          </w:p>
        </w:tc>
        <w:tc>
          <w:tcPr>
            <w:tcW w:w="6501" w:type="dxa"/>
          </w:tcPr>
          <w:p w14:paraId="2443E5C7" w14:textId="77777777" w:rsidR="00CA3116" w:rsidRPr="000C5A8A" w:rsidRDefault="00CA3116" w:rsidP="00CA3116">
            <w:r>
              <w:t>Community Housing Development</w:t>
            </w:r>
          </w:p>
        </w:tc>
        <w:tc>
          <w:tcPr>
            <w:tcW w:w="6501" w:type="dxa"/>
          </w:tcPr>
          <w:p w14:paraId="5BD2C574" w14:textId="77777777" w:rsidR="00CA3116" w:rsidRPr="00531CAE" w:rsidRDefault="00CA3116" w:rsidP="00CA3116">
            <w:pPr>
              <w:rPr>
                <w:rFonts w:ascii="Calibri" w:hAnsi="Calibri"/>
                <w:color w:val="0A0000"/>
              </w:rPr>
            </w:pPr>
          </w:p>
        </w:tc>
      </w:tr>
      <w:tr w:rsidR="00CA3116" w:rsidRPr="00531CAE" w14:paraId="4AD90F0C" w14:textId="77777777" w:rsidTr="00CA3116">
        <w:trPr>
          <w:cnfStyle w:val="000000010000" w:firstRow="0" w:lastRow="0" w:firstColumn="0" w:lastColumn="0" w:oddVBand="0" w:evenVBand="0" w:oddHBand="0" w:evenHBand="1" w:firstRowFirstColumn="0" w:firstRowLastColumn="0" w:lastRowFirstColumn="0" w:lastRowLastColumn="0"/>
        </w:trPr>
        <w:tc>
          <w:tcPr>
            <w:tcW w:w="2515" w:type="dxa"/>
            <w:shd w:val="clear" w:color="auto" w:fill="A20066"/>
          </w:tcPr>
          <w:p w14:paraId="2319911F" w14:textId="77777777" w:rsidR="00CA3116" w:rsidRPr="00531CAE" w:rsidRDefault="00CA3116" w:rsidP="00CA3116">
            <w:pPr>
              <w:adjustRightInd w:val="0"/>
              <w:spacing w:before="80" w:after="80" w:line="240" w:lineRule="atLeast"/>
              <w:rPr>
                <w:rFonts w:ascii="Calibri" w:hAnsi="Calibri"/>
                <w:b/>
                <w:color w:val="FFFFFF"/>
              </w:rPr>
            </w:pPr>
            <w:r w:rsidRPr="00531CAE">
              <w:rPr>
                <w:rFonts w:ascii="Calibri" w:hAnsi="Calibri"/>
                <w:b/>
                <w:color w:val="FFFFFF"/>
              </w:rPr>
              <w:t>Reports to</w:t>
            </w:r>
          </w:p>
        </w:tc>
        <w:tc>
          <w:tcPr>
            <w:tcW w:w="6501" w:type="dxa"/>
          </w:tcPr>
          <w:p w14:paraId="26E11D31" w14:textId="40A986D1" w:rsidR="00CA3116" w:rsidRPr="000C5A8A" w:rsidRDefault="00481FB7" w:rsidP="00CA3116">
            <w:r>
              <w:t>GM Services and Social Impact</w:t>
            </w:r>
          </w:p>
        </w:tc>
        <w:tc>
          <w:tcPr>
            <w:tcW w:w="6501" w:type="dxa"/>
          </w:tcPr>
          <w:p w14:paraId="2529ACDB" w14:textId="77777777" w:rsidR="00CA3116" w:rsidRPr="00531CAE" w:rsidRDefault="00CA3116" w:rsidP="00CA3116">
            <w:pPr>
              <w:rPr>
                <w:rFonts w:ascii="Calibri" w:hAnsi="Calibri"/>
                <w:color w:val="0A0000"/>
              </w:rPr>
            </w:pPr>
          </w:p>
        </w:tc>
      </w:tr>
      <w:tr w:rsidR="00CA3116" w:rsidRPr="00531CAE" w14:paraId="6006180C" w14:textId="77777777" w:rsidTr="00CA3116">
        <w:tc>
          <w:tcPr>
            <w:tcW w:w="2515" w:type="dxa"/>
            <w:shd w:val="clear" w:color="auto" w:fill="A20066"/>
          </w:tcPr>
          <w:p w14:paraId="04230FC3" w14:textId="77777777" w:rsidR="00CA3116" w:rsidRPr="00531CAE" w:rsidRDefault="00CA3116" w:rsidP="00CA3116">
            <w:pPr>
              <w:adjustRightInd w:val="0"/>
              <w:spacing w:before="80" w:after="80" w:line="240" w:lineRule="atLeast"/>
              <w:rPr>
                <w:rFonts w:ascii="Calibri" w:hAnsi="Calibri"/>
                <w:b/>
                <w:color w:val="FFFFFF"/>
              </w:rPr>
            </w:pPr>
            <w:r w:rsidRPr="00531CAE">
              <w:rPr>
                <w:rFonts w:ascii="Calibri" w:hAnsi="Calibri"/>
                <w:b/>
                <w:color w:val="FFFFFF"/>
              </w:rPr>
              <w:t>Date prepared/reviewed</w:t>
            </w:r>
          </w:p>
        </w:tc>
        <w:tc>
          <w:tcPr>
            <w:tcW w:w="6501" w:type="dxa"/>
          </w:tcPr>
          <w:p w14:paraId="50205B7E" w14:textId="7D59E641" w:rsidR="00CA3116" w:rsidRPr="000C5A8A" w:rsidRDefault="00481FB7" w:rsidP="00CA3116">
            <w:r>
              <w:t>May 2024</w:t>
            </w:r>
          </w:p>
        </w:tc>
        <w:tc>
          <w:tcPr>
            <w:tcW w:w="6501" w:type="dxa"/>
          </w:tcPr>
          <w:p w14:paraId="0462DEB2" w14:textId="77777777" w:rsidR="00CA3116" w:rsidRPr="00531CAE" w:rsidRDefault="00CA3116" w:rsidP="00CA3116">
            <w:pPr>
              <w:rPr>
                <w:rFonts w:ascii="Calibri" w:hAnsi="Calibri"/>
                <w:color w:val="0A0000"/>
              </w:rPr>
            </w:pPr>
          </w:p>
        </w:tc>
      </w:tr>
      <w:tr w:rsidR="00CA3116" w:rsidRPr="00531CAE" w14:paraId="5860DF47" w14:textId="77777777" w:rsidTr="00CA3116">
        <w:trPr>
          <w:cnfStyle w:val="000000010000" w:firstRow="0" w:lastRow="0" w:firstColumn="0" w:lastColumn="0" w:oddVBand="0" w:evenVBand="0" w:oddHBand="0" w:evenHBand="1" w:firstRowFirstColumn="0" w:firstRowLastColumn="0" w:lastRowFirstColumn="0" w:lastRowLastColumn="0"/>
        </w:trPr>
        <w:tc>
          <w:tcPr>
            <w:tcW w:w="2515" w:type="dxa"/>
            <w:shd w:val="clear" w:color="auto" w:fill="A20066"/>
          </w:tcPr>
          <w:p w14:paraId="64D565D7" w14:textId="77777777" w:rsidR="00CA3116" w:rsidRPr="00531CAE" w:rsidRDefault="00CA3116" w:rsidP="00CA3116">
            <w:pPr>
              <w:adjustRightInd w:val="0"/>
              <w:spacing w:before="80" w:after="80" w:line="240" w:lineRule="atLeast"/>
              <w:rPr>
                <w:rFonts w:ascii="Calibri" w:hAnsi="Calibri"/>
                <w:b/>
                <w:color w:val="FFFFFF"/>
              </w:rPr>
            </w:pPr>
            <w:r w:rsidRPr="00531CAE">
              <w:rPr>
                <w:rFonts w:ascii="Calibri" w:hAnsi="Calibri"/>
                <w:b/>
                <w:color w:val="FFFFFF"/>
              </w:rPr>
              <w:t>Location</w:t>
            </w:r>
          </w:p>
        </w:tc>
        <w:tc>
          <w:tcPr>
            <w:tcW w:w="6501" w:type="dxa"/>
          </w:tcPr>
          <w:p w14:paraId="69B0CF01" w14:textId="77777777" w:rsidR="00CA3116" w:rsidRPr="000C5A8A" w:rsidRDefault="00CA3116" w:rsidP="00CA3116">
            <w:r>
              <w:t>Inner City Hub (ICH)</w:t>
            </w:r>
          </w:p>
        </w:tc>
        <w:tc>
          <w:tcPr>
            <w:tcW w:w="6501" w:type="dxa"/>
          </w:tcPr>
          <w:p w14:paraId="3F025AC4" w14:textId="77777777" w:rsidR="00CA3116" w:rsidRPr="00531CAE" w:rsidRDefault="00CA3116" w:rsidP="00CA3116">
            <w:pPr>
              <w:rPr>
                <w:rFonts w:ascii="Calibri" w:hAnsi="Calibri"/>
                <w:color w:val="0A0000"/>
              </w:rPr>
            </w:pPr>
          </w:p>
        </w:tc>
      </w:tr>
      <w:tr w:rsidR="00CA3116" w:rsidRPr="00531CAE" w14:paraId="24418ABF" w14:textId="77777777" w:rsidTr="00CA3116">
        <w:tc>
          <w:tcPr>
            <w:tcW w:w="2515" w:type="dxa"/>
            <w:shd w:val="clear" w:color="auto" w:fill="A20066"/>
          </w:tcPr>
          <w:p w14:paraId="17628AFA" w14:textId="77777777" w:rsidR="00CA3116" w:rsidRPr="00531CAE" w:rsidRDefault="00CA3116" w:rsidP="00CA3116">
            <w:pPr>
              <w:adjustRightInd w:val="0"/>
              <w:spacing w:before="80" w:after="80" w:line="240" w:lineRule="atLeast"/>
              <w:rPr>
                <w:rFonts w:ascii="Calibri" w:hAnsi="Calibri"/>
                <w:b/>
                <w:color w:val="FFFFFF"/>
              </w:rPr>
            </w:pPr>
            <w:r w:rsidRPr="00531CAE">
              <w:rPr>
                <w:rFonts w:ascii="Calibri" w:hAnsi="Calibri"/>
                <w:b/>
                <w:color w:val="FFFFFF"/>
              </w:rPr>
              <w:t>Position Details</w:t>
            </w:r>
          </w:p>
        </w:tc>
        <w:tc>
          <w:tcPr>
            <w:tcW w:w="6501" w:type="dxa"/>
          </w:tcPr>
          <w:p w14:paraId="3A7A46AD" w14:textId="77777777" w:rsidR="00CA3116" w:rsidRPr="000C5A8A" w:rsidRDefault="00CA3116" w:rsidP="00CA3116">
            <w:r w:rsidRPr="000C5A8A">
              <w:t xml:space="preserve">Permanent Full Time </w:t>
            </w:r>
          </w:p>
        </w:tc>
        <w:tc>
          <w:tcPr>
            <w:tcW w:w="6501" w:type="dxa"/>
          </w:tcPr>
          <w:p w14:paraId="7FF63AFA" w14:textId="77777777" w:rsidR="00CA3116" w:rsidRPr="00531CAE" w:rsidRDefault="00CA3116" w:rsidP="00CA3116">
            <w:pPr>
              <w:rPr>
                <w:rFonts w:ascii="Calibri" w:hAnsi="Calibri"/>
                <w:color w:val="0A0000"/>
              </w:rPr>
            </w:pPr>
          </w:p>
        </w:tc>
      </w:tr>
    </w:tbl>
    <w:p w14:paraId="01749A08" w14:textId="77777777" w:rsidR="00531CAE" w:rsidRDefault="00531CAE"/>
    <w:p w14:paraId="7145D3CF" w14:textId="77777777" w:rsidR="00531CAE" w:rsidRPr="00531CAE" w:rsidRDefault="00531CAE" w:rsidP="00531CAE">
      <w:pPr>
        <w:rPr>
          <w:rFonts w:cstheme="minorHAnsi"/>
        </w:rPr>
      </w:pPr>
      <w:r w:rsidRPr="00531CAE">
        <w:rPr>
          <w:rFonts w:cstheme="minorHAnsi"/>
        </w:rPr>
        <w:t>Our purpose is to inspire people, enliven communities and confront injustice. We address the causes of vulnerability and disadvantage, stand for a just society and support individuals and communities to be valued and connected.</w:t>
      </w:r>
    </w:p>
    <w:p w14:paraId="1EDBA12A" w14:textId="77777777" w:rsidR="00481FB7" w:rsidRDefault="00481FB7"/>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6"/>
      </w:tblGrid>
      <w:tr w:rsidR="00531CAE" w:rsidRPr="00531CAE" w14:paraId="46EB751A" w14:textId="77777777" w:rsidTr="00531CAE">
        <w:trPr>
          <w:trHeight w:val="316"/>
        </w:trPr>
        <w:tc>
          <w:tcPr>
            <w:tcW w:w="9351" w:type="dxa"/>
            <w:shd w:val="clear" w:color="auto" w:fill="A20066"/>
            <w:hideMark/>
          </w:tcPr>
          <w:p w14:paraId="6AC29C1A" w14:textId="77777777" w:rsidR="00531CAE" w:rsidRPr="00531CAE" w:rsidRDefault="00531CAE" w:rsidP="00531CAE">
            <w:pPr>
              <w:adjustRightInd w:val="0"/>
              <w:spacing w:before="80" w:after="80" w:line="240" w:lineRule="atLeast"/>
              <w:rPr>
                <w:rFonts w:ascii="Calibri" w:hAnsi="Calibri"/>
                <w:b/>
                <w:color w:val="FFFFFF"/>
              </w:rPr>
            </w:pPr>
            <w:r w:rsidRPr="00531CAE">
              <w:rPr>
                <w:rFonts w:ascii="Calibri" w:hAnsi="Calibri"/>
                <w:b/>
                <w:color w:val="FFFFFF"/>
              </w:rPr>
              <w:t>Position Objective</w:t>
            </w:r>
          </w:p>
        </w:tc>
      </w:tr>
      <w:tr w:rsidR="00531CAE" w:rsidRPr="00531CAE" w14:paraId="690A2054" w14:textId="77777777" w:rsidTr="00531CAE">
        <w:trPr>
          <w:trHeight w:val="1402"/>
        </w:trPr>
        <w:tc>
          <w:tcPr>
            <w:tcW w:w="9351" w:type="dxa"/>
          </w:tcPr>
          <w:p w14:paraId="51F83040" w14:textId="77777777" w:rsidR="00531CAE" w:rsidRDefault="00531CAE" w:rsidP="00531CAE">
            <w:pPr>
              <w:rPr>
                <w:rFonts w:ascii="Calibri" w:hAnsi="Calibri"/>
                <w:color w:val="0A0000"/>
              </w:rPr>
            </w:pPr>
            <w:r w:rsidRPr="00531CAE">
              <w:rPr>
                <w:rFonts w:ascii="Calibri" w:hAnsi="Calibri"/>
                <w:color w:val="0A0000"/>
              </w:rPr>
              <w:t>Brief summary of position’s purpose</w:t>
            </w:r>
          </w:p>
          <w:p w14:paraId="395FDDDE" w14:textId="77777777" w:rsidR="00CA3116" w:rsidRDefault="00CA3116" w:rsidP="00531CAE">
            <w:pPr>
              <w:rPr>
                <w:rFonts w:ascii="Calibri" w:hAnsi="Calibri"/>
                <w:color w:val="0A0000"/>
              </w:rPr>
            </w:pPr>
          </w:p>
          <w:p w14:paraId="2DCF6697" w14:textId="77777777" w:rsidR="00CA3116" w:rsidRPr="00CA3116" w:rsidRDefault="00CA3116" w:rsidP="00CA3116">
            <w:pPr>
              <w:spacing w:after="200" w:line="276" w:lineRule="auto"/>
              <w:ind w:left="0" w:firstLine="0"/>
              <w:rPr>
                <w:rFonts w:ascii="Calibri" w:eastAsia="Calibri" w:hAnsi="Calibri"/>
                <w:lang w:eastAsia="en-US"/>
              </w:rPr>
            </w:pPr>
            <w:r w:rsidRPr="00CA3116">
              <w:rPr>
                <w:rFonts w:ascii="Calibri" w:eastAsia="Calibri" w:hAnsi="Calibri"/>
                <w:lang w:eastAsia="en-US"/>
              </w:rPr>
              <w:t>The purpose of this role is to provide specialist insight and knowledge into building capability and capacity, and applying contemporary professional practice in delivering high quality services to the community.</w:t>
            </w:r>
          </w:p>
          <w:p w14:paraId="089F79A3" w14:textId="77777777" w:rsidR="00531CAE" w:rsidRPr="00531CAE" w:rsidRDefault="00531CAE" w:rsidP="00CA3116">
            <w:pPr>
              <w:ind w:left="0" w:firstLine="0"/>
              <w:rPr>
                <w:rFonts w:ascii="Calibri" w:hAnsi="Calibri"/>
                <w:color w:val="0A0000"/>
              </w:rPr>
            </w:pPr>
          </w:p>
        </w:tc>
      </w:tr>
      <w:tr w:rsidR="00531CAE" w:rsidRPr="00531CAE" w14:paraId="0FE0FE53" w14:textId="77777777" w:rsidTr="00531CAE">
        <w:trPr>
          <w:trHeight w:val="371"/>
        </w:trPr>
        <w:tc>
          <w:tcPr>
            <w:tcW w:w="9351" w:type="dxa"/>
            <w:shd w:val="clear" w:color="auto" w:fill="A20066"/>
            <w:hideMark/>
          </w:tcPr>
          <w:p w14:paraId="4487269C" w14:textId="77777777" w:rsidR="00531CAE" w:rsidRPr="00531CAE" w:rsidRDefault="00531CAE" w:rsidP="00531CAE">
            <w:pPr>
              <w:adjustRightInd w:val="0"/>
              <w:spacing w:before="80" w:after="80" w:line="240" w:lineRule="atLeast"/>
              <w:rPr>
                <w:rFonts w:ascii="Calibri" w:hAnsi="Calibri"/>
                <w:b/>
                <w:color w:val="FFFFFF"/>
              </w:rPr>
            </w:pPr>
            <w:r w:rsidRPr="00531CAE">
              <w:rPr>
                <w:rFonts w:ascii="Calibri" w:hAnsi="Calibri"/>
                <w:b/>
                <w:color w:val="FFFFFF"/>
              </w:rPr>
              <w:t>Values and Associated Behaviours</w:t>
            </w:r>
          </w:p>
        </w:tc>
      </w:tr>
      <w:tr w:rsidR="00531CAE" w:rsidRPr="00531CAE" w14:paraId="6B1ABB6F" w14:textId="77777777" w:rsidTr="00531CAE">
        <w:trPr>
          <w:trHeight w:val="2270"/>
        </w:trPr>
        <w:tc>
          <w:tcPr>
            <w:tcW w:w="9351" w:type="dxa"/>
          </w:tcPr>
          <w:p w14:paraId="45896CDA" w14:textId="77777777" w:rsidR="00531CAE" w:rsidRDefault="00531CAE" w:rsidP="00531CAE">
            <w:pPr>
              <w:rPr>
                <w:rFonts w:ascii="Calibri" w:hAnsi="Calibri"/>
                <w:color w:val="0A0000"/>
              </w:rPr>
            </w:pPr>
            <w:r w:rsidRPr="00531CAE">
              <w:rPr>
                <w:rFonts w:ascii="Calibri" w:hAnsi="Calibri"/>
                <w:color w:val="0A0000"/>
              </w:rPr>
              <w:t>Uniting’s Values and Behaviours which inform the job holder’s decisions and actions.</w:t>
            </w:r>
          </w:p>
          <w:p w14:paraId="4421B199" w14:textId="77777777" w:rsidR="00531CAE" w:rsidRPr="00531CAE" w:rsidRDefault="00531CAE" w:rsidP="00531CAE">
            <w:pPr>
              <w:rPr>
                <w:rFonts w:ascii="Calibri" w:hAnsi="Calibri"/>
                <w:color w:val="0A0000"/>
              </w:rPr>
            </w:pPr>
          </w:p>
          <w:p w14:paraId="5BA72295" w14:textId="77777777" w:rsidR="00531CAE" w:rsidRPr="00531CAE" w:rsidRDefault="00531CAE" w:rsidP="00A6530A">
            <w:pPr>
              <w:adjustRightInd w:val="0"/>
              <w:spacing w:before="40" w:after="40" w:line="276" w:lineRule="auto"/>
              <w:ind w:left="170" w:hanging="170"/>
              <w:rPr>
                <w:rFonts w:ascii="Calibri" w:hAnsi="Calibri"/>
                <w:color w:val="0A0000"/>
              </w:rPr>
            </w:pPr>
            <w:r w:rsidRPr="00531CAE">
              <w:rPr>
                <w:rFonts w:ascii="Calibri" w:hAnsi="Calibri"/>
                <w:b/>
                <w:color w:val="0A0000"/>
              </w:rPr>
              <w:t xml:space="preserve">Imaginative </w:t>
            </w:r>
            <w:r w:rsidRPr="00531CAE">
              <w:rPr>
                <w:rFonts w:ascii="Calibri" w:hAnsi="Calibri"/>
                <w:color w:val="0A0000"/>
              </w:rPr>
              <w:t>– We challenge convention, explore new possibilities and dare to dream for a better future</w:t>
            </w:r>
          </w:p>
          <w:p w14:paraId="35E68C77" w14:textId="77777777" w:rsidR="00531CAE" w:rsidRPr="00531CAE" w:rsidRDefault="00531CAE" w:rsidP="00A6530A">
            <w:pPr>
              <w:adjustRightInd w:val="0"/>
              <w:spacing w:before="40" w:after="40" w:line="276" w:lineRule="auto"/>
              <w:ind w:left="170" w:hanging="170"/>
              <w:rPr>
                <w:rFonts w:ascii="Calibri" w:hAnsi="Calibri"/>
                <w:color w:val="0A0000"/>
              </w:rPr>
            </w:pPr>
            <w:r w:rsidRPr="00531CAE">
              <w:rPr>
                <w:rFonts w:ascii="Calibri" w:hAnsi="Calibri"/>
                <w:b/>
                <w:color w:val="0A0000"/>
              </w:rPr>
              <w:t>Respectful</w:t>
            </w:r>
            <w:r w:rsidRPr="00531CAE">
              <w:rPr>
                <w:rFonts w:ascii="Calibri" w:hAnsi="Calibri"/>
                <w:color w:val="0A0000"/>
              </w:rPr>
              <w:t xml:space="preserve"> – We act with honesty and integrity, and open our hearts to all people without exception</w:t>
            </w:r>
          </w:p>
          <w:p w14:paraId="68A77F01" w14:textId="77777777" w:rsidR="00531CAE" w:rsidRPr="00531CAE" w:rsidRDefault="00531CAE" w:rsidP="00A6530A">
            <w:pPr>
              <w:adjustRightInd w:val="0"/>
              <w:spacing w:before="40" w:after="40" w:line="276" w:lineRule="auto"/>
              <w:ind w:left="170" w:hanging="170"/>
              <w:rPr>
                <w:rFonts w:ascii="Calibri" w:hAnsi="Calibri"/>
                <w:b/>
                <w:color w:val="0A0000"/>
              </w:rPr>
            </w:pPr>
            <w:r w:rsidRPr="00531CAE">
              <w:rPr>
                <w:rFonts w:ascii="Calibri" w:hAnsi="Calibri"/>
                <w:b/>
                <w:color w:val="0A0000"/>
              </w:rPr>
              <w:t xml:space="preserve">Compassionate </w:t>
            </w:r>
            <w:r w:rsidRPr="00531CAE">
              <w:rPr>
                <w:rFonts w:ascii="Calibri" w:hAnsi="Calibri"/>
                <w:color w:val="0A0000"/>
              </w:rPr>
              <w:t>–</w:t>
            </w:r>
            <w:r w:rsidRPr="00531CAE">
              <w:rPr>
                <w:rFonts w:ascii="Calibri" w:hAnsi="Calibri"/>
                <w:b/>
                <w:color w:val="0A0000"/>
              </w:rPr>
              <w:t xml:space="preserve"> </w:t>
            </w:r>
            <w:r w:rsidRPr="00531CAE">
              <w:rPr>
                <w:rFonts w:ascii="Calibri" w:hAnsi="Calibri"/>
                <w:color w:val="0A0000"/>
              </w:rPr>
              <w:t>We are nurturing, generous and thoughtful in our words and deeds</w:t>
            </w:r>
          </w:p>
          <w:p w14:paraId="7CC03807" w14:textId="77777777" w:rsidR="00531CAE" w:rsidRPr="00531CAE" w:rsidRDefault="00531CAE" w:rsidP="00A6530A">
            <w:pPr>
              <w:adjustRightInd w:val="0"/>
              <w:spacing w:before="40" w:after="40" w:line="276" w:lineRule="auto"/>
              <w:ind w:left="170" w:hanging="170"/>
              <w:rPr>
                <w:rFonts w:ascii="Calibri" w:hAnsi="Calibri"/>
                <w:color w:val="0A0000"/>
              </w:rPr>
            </w:pPr>
            <w:r w:rsidRPr="00531CAE">
              <w:rPr>
                <w:rFonts w:ascii="Calibri" w:hAnsi="Calibri"/>
                <w:b/>
                <w:color w:val="0A0000"/>
              </w:rPr>
              <w:t xml:space="preserve">Bold </w:t>
            </w:r>
            <w:r w:rsidRPr="00531CAE">
              <w:rPr>
                <w:rFonts w:ascii="Calibri" w:hAnsi="Calibri"/>
                <w:color w:val="0A0000"/>
              </w:rPr>
              <w:t>–</w:t>
            </w:r>
            <w:r w:rsidRPr="00531CAE">
              <w:rPr>
                <w:rFonts w:ascii="Calibri" w:hAnsi="Calibri"/>
                <w:b/>
                <w:color w:val="0A0000"/>
              </w:rPr>
              <w:t xml:space="preserve"> </w:t>
            </w:r>
            <w:r w:rsidRPr="00531CAE">
              <w:rPr>
                <w:rFonts w:ascii="Calibri" w:hAnsi="Calibri"/>
                <w:color w:val="0A0000"/>
              </w:rPr>
              <w:t>We face injustice head on and stand up for what is right and true with confidence and strength.</w:t>
            </w:r>
          </w:p>
          <w:p w14:paraId="75326F9B" w14:textId="77777777" w:rsidR="00531CAE" w:rsidRPr="00531CAE" w:rsidRDefault="00531CAE" w:rsidP="00531CAE">
            <w:pPr>
              <w:rPr>
                <w:rFonts w:ascii="Calibri" w:hAnsi="Calibri"/>
                <w:b/>
                <w:color w:val="0A0000"/>
              </w:rPr>
            </w:pPr>
          </w:p>
          <w:p w14:paraId="2AF0924F" w14:textId="77777777" w:rsidR="00531CAE" w:rsidRDefault="00531CAE" w:rsidP="00531CAE">
            <w:pPr>
              <w:adjustRightInd w:val="0"/>
              <w:spacing w:before="40" w:after="40" w:line="240" w:lineRule="atLeast"/>
              <w:ind w:left="170" w:hanging="170"/>
              <w:rPr>
                <w:rFonts w:ascii="Calibri" w:hAnsi="Calibri"/>
                <w:color w:val="0A0000"/>
              </w:rPr>
            </w:pPr>
            <w:r>
              <w:rPr>
                <w:rFonts w:ascii="Calibri" w:hAnsi="Calibri"/>
                <w:color w:val="0A0000"/>
              </w:rPr>
              <w:t>Additionally, the role will:</w:t>
            </w:r>
          </w:p>
          <w:p w14:paraId="6A29A40F" w14:textId="77777777" w:rsidR="00531CAE" w:rsidRDefault="00531CAE" w:rsidP="00531CAE">
            <w:pPr>
              <w:pStyle w:val="ListParagraph"/>
              <w:numPr>
                <w:ilvl w:val="0"/>
                <w:numId w:val="1"/>
              </w:numPr>
              <w:adjustRightInd w:val="0"/>
              <w:spacing w:before="40" w:after="40" w:line="276" w:lineRule="auto"/>
              <w:ind w:left="316"/>
              <w:rPr>
                <w:rFonts w:ascii="Calibri" w:hAnsi="Calibri"/>
                <w:color w:val="0A0000"/>
              </w:rPr>
            </w:pPr>
            <w:r>
              <w:rPr>
                <w:rFonts w:ascii="Calibri" w:hAnsi="Calibri"/>
                <w:color w:val="0A0000"/>
              </w:rPr>
              <w:t>Respectfully work within the Christian ethos of the Uniting Church</w:t>
            </w:r>
          </w:p>
          <w:p w14:paraId="5A87B89A" w14:textId="77777777" w:rsidR="00531CAE" w:rsidRDefault="00531CAE" w:rsidP="00531CAE">
            <w:pPr>
              <w:pStyle w:val="ListParagraph"/>
              <w:numPr>
                <w:ilvl w:val="0"/>
                <w:numId w:val="1"/>
              </w:numPr>
              <w:adjustRightInd w:val="0"/>
              <w:spacing w:before="40" w:after="40" w:line="276" w:lineRule="auto"/>
              <w:ind w:left="316"/>
              <w:rPr>
                <w:rFonts w:ascii="Calibri" w:hAnsi="Calibri"/>
                <w:color w:val="0A0000"/>
              </w:rPr>
            </w:pPr>
            <w:r>
              <w:rPr>
                <w:rFonts w:ascii="Calibri" w:hAnsi="Calibri"/>
                <w:color w:val="0A0000"/>
              </w:rPr>
              <w:t>Works in a way that is consistent with Uniting WA’s leadership expectations</w:t>
            </w:r>
          </w:p>
          <w:p w14:paraId="23C1CE07" w14:textId="77777777" w:rsidR="00531CAE" w:rsidRDefault="00531CAE" w:rsidP="00531CAE">
            <w:pPr>
              <w:pStyle w:val="ListParagraph"/>
              <w:numPr>
                <w:ilvl w:val="0"/>
                <w:numId w:val="1"/>
              </w:numPr>
              <w:adjustRightInd w:val="0"/>
              <w:spacing w:before="40" w:after="40" w:line="276" w:lineRule="auto"/>
              <w:ind w:left="316"/>
              <w:rPr>
                <w:rFonts w:ascii="Calibri" w:hAnsi="Calibri"/>
                <w:color w:val="0A0000"/>
              </w:rPr>
            </w:pPr>
            <w:r>
              <w:rPr>
                <w:rFonts w:ascii="Calibri" w:hAnsi="Calibri"/>
                <w:color w:val="0A0000"/>
              </w:rPr>
              <w:t>Operate ethically and enhance the integrity of the organisation.</w:t>
            </w:r>
          </w:p>
          <w:p w14:paraId="5D09B377" w14:textId="77777777" w:rsidR="00531CAE" w:rsidRDefault="00531CAE" w:rsidP="00531CAE">
            <w:pPr>
              <w:adjustRightInd w:val="0"/>
              <w:spacing w:before="40" w:after="40" w:line="276" w:lineRule="auto"/>
              <w:ind w:left="0" w:firstLine="0"/>
              <w:rPr>
                <w:rFonts w:ascii="Calibri" w:hAnsi="Calibri"/>
                <w:color w:val="0A0000"/>
              </w:rPr>
            </w:pPr>
          </w:p>
          <w:p w14:paraId="5836BCA9" w14:textId="77777777" w:rsidR="00531CAE" w:rsidRDefault="00531CAE" w:rsidP="00531CAE">
            <w:pPr>
              <w:adjustRightInd w:val="0"/>
              <w:spacing w:before="40" w:after="40" w:line="276" w:lineRule="auto"/>
              <w:ind w:left="0" w:firstLine="0"/>
              <w:rPr>
                <w:rFonts w:ascii="Calibri" w:hAnsi="Calibri"/>
                <w:color w:val="0A0000"/>
              </w:rPr>
            </w:pPr>
          </w:p>
          <w:p w14:paraId="46F096D5" w14:textId="77777777" w:rsidR="00531CAE" w:rsidRDefault="00531CAE" w:rsidP="00531CAE">
            <w:pPr>
              <w:adjustRightInd w:val="0"/>
              <w:spacing w:before="40" w:after="40" w:line="276" w:lineRule="auto"/>
              <w:ind w:left="0" w:firstLine="0"/>
              <w:rPr>
                <w:rFonts w:ascii="Calibri" w:hAnsi="Calibri"/>
                <w:color w:val="0A0000"/>
              </w:rPr>
            </w:pPr>
          </w:p>
          <w:p w14:paraId="16D73163" w14:textId="77777777" w:rsidR="00531CAE" w:rsidRDefault="00531CAE" w:rsidP="00531CAE">
            <w:pPr>
              <w:adjustRightInd w:val="0"/>
              <w:spacing w:before="40" w:after="40" w:line="276" w:lineRule="auto"/>
              <w:ind w:left="0" w:firstLine="0"/>
              <w:rPr>
                <w:rFonts w:ascii="Calibri" w:hAnsi="Calibri"/>
                <w:color w:val="0A0000"/>
              </w:rPr>
            </w:pPr>
          </w:p>
          <w:p w14:paraId="588E6BCB" w14:textId="77777777" w:rsidR="00531CAE" w:rsidRDefault="00531CAE" w:rsidP="00531CAE">
            <w:pPr>
              <w:adjustRightInd w:val="0"/>
              <w:spacing w:before="40" w:after="40" w:line="276" w:lineRule="auto"/>
              <w:ind w:left="0" w:firstLine="0"/>
              <w:rPr>
                <w:rFonts w:ascii="Calibri" w:hAnsi="Calibri"/>
                <w:color w:val="0A0000"/>
              </w:rPr>
            </w:pPr>
          </w:p>
          <w:p w14:paraId="6ACA39DD" w14:textId="77777777" w:rsidR="00531CAE" w:rsidRPr="00531CAE" w:rsidRDefault="00531CAE" w:rsidP="00531CAE">
            <w:pPr>
              <w:ind w:left="0" w:firstLine="0"/>
              <w:rPr>
                <w:rFonts w:ascii="Calibri" w:hAnsi="Calibri"/>
                <w:color w:val="0A0000"/>
              </w:rPr>
            </w:pPr>
          </w:p>
        </w:tc>
      </w:tr>
      <w:tr w:rsidR="00531CAE" w:rsidRPr="00531CAE" w14:paraId="3105DBEF" w14:textId="77777777" w:rsidTr="00531CAE">
        <w:trPr>
          <w:trHeight w:val="387"/>
        </w:trPr>
        <w:tc>
          <w:tcPr>
            <w:tcW w:w="9351" w:type="dxa"/>
            <w:shd w:val="clear" w:color="auto" w:fill="A20066"/>
            <w:hideMark/>
          </w:tcPr>
          <w:p w14:paraId="7B957DBE" w14:textId="77777777" w:rsidR="00531CAE" w:rsidRPr="00531CAE" w:rsidRDefault="00531CAE" w:rsidP="00531CAE">
            <w:pPr>
              <w:adjustRightInd w:val="0"/>
              <w:spacing w:before="80" w:after="80" w:line="240" w:lineRule="atLeast"/>
              <w:rPr>
                <w:rFonts w:ascii="Calibri" w:hAnsi="Calibri"/>
                <w:b/>
                <w:color w:val="FFFFFF"/>
              </w:rPr>
            </w:pPr>
            <w:r w:rsidRPr="00531CAE">
              <w:rPr>
                <w:rFonts w:ascii="Calibri" w:hAnsi="Calibri"/>
                <w:b/>
                <w:color w:val="FFFFFF"/>
              </w:rPr>
              <w:lastRenderedPageBreak/>
              <w:t xml:space="preserve">Key Responsibilities </w:t>
            </w:r>
          </w:p>
        </w:tc>
      </w:tr>
      <w:tr w:rsidR="00531CAE" w:rsidRPr="00531CAE" w14:paraId="186EACF5" w14:textId="77777777" w:rsidTr="00531CAE">
        <w:trPr>
          <w:trHeight w:val="2407"/>
        </w:trPr>
        <w:tc>
          <w:tcPr>
            <w:tcW w:w="9351" w:type="dxa"/>
          </w:tcPr>
          <w:p w14:paraId="48D327AE" w14:textId="77777777" w:rsidR="00531CAE" w:rsidRDefault="00531CAE" w:rsidP="00531CAE">
            <w:pPr>
              <w:rPr>
                <w:rFonts w:ascii="Calibri" w:hAnsi="Calibri"/>
                <w:color w:val="0A0000"/>
              </w:rPr>
            </w:pPr>
          </w:p>
          <w:p w14:paraId="67A61F77" w14:textId="77777777" w:rsidR="00531CAE" w:rsidRPr="00531CAE" w:rsidRDefault="00531CAE" w:rsidP="00531CAE">
            <w:pPr>
              <w:ind w:left="0" w:firstLine="0"/>
              <w:rPr>
                <w:rFonts w:ascii="Calibri" w:hAnsi="Calibri"/>
                <w:color w:val="0A0000"/>
              </w:rPr>
            </w:pPr>
            <w:r w:rsidRPr="00531CAE">
              <w:rPr>
                <w:rFonts w:ascii="Calibri" w:hAnsi="Calibri"/>
                <w:color w:val="0A0000"/>
              </w:rPr>
              <w:t>These represent the key outputs of the job, the job’s deliverables.  They are not specific activities in themselves.  These form the basis of the objectives and measurements set for the job holder under the Uniting Performance Management System annually.</w:t>
            </w:r>
          </w:p>
          <w:p w14:paraId="6B120F97" w14:textId="77777777" w:rsidR="00531CAE" w:rsidRDefault="00531CAE" w:rsidP="00531CAE">
            <w:pPr>
              <w:adjustRightInd w:val="0"/>
              <w:spacing w:before="40" w:after="40" w:line="240" w:lineRule="atLeast"/>
              <w:ind w:left="170" w:hanging="170"/>
              <w:rPr>
                <w:rFonts w:ascii="Calibri" w:hAnsi="Calibri"/>
                <w:color w:val="0A0000"/>
              </w:rPr>
            </w:pPr>
          </w:p>
          <w:p w14:paraId="2EECFB42" w14:textId="77777777" w:rsidR="00CA3116" w:rsidRPr="00CA3116" w:rsidRDefault="00CA3116" w:rsidP="00CA3116">
            <w:pPr>
              <w:pStyle w:val="ListParagraph"/>
              <w:numPr>
                <w:ilvl w:val="0"/>
                <w:numId w:val="1"/>
              </w:numPr>
              <w:adjustRightInd w:val="0"/>
              <w:spacing w:before="40" w:after="40" w:line="276" w:lineRule="auto"/>
              <w:ind w:left="316"/>
              <w:rPr>
                <w:rFonts w:ascii="Calibri" w:hAnsi="Calibri"/>
                <w:color w:val="0A0000"/>
              </w:rPr>
            </w:pPr>
            <w:r w:rsidRPr="00CA3116">
              <w:rPr>
                <w:rFonts w:ascii="Calibri" w:hAnsi="Calibri"/>
                <w:color w:val="0A0000"/>
              </w:rPr>
              <w:t>Uniting continuously innovates, designs and delivers for purpose services that are founded on contemporary theory and practice within the area of expertise, and reflected in positive outcome and impact measurements</w:t>
            </w:r>
          </w:p>
          <w:p w14:paraId="546FDFED" w14:textId="77777777" w:rsidR="00CA3116" w:rsidRPr="00CA3116" w:rsidRDefault="00CA3116" w:rsidP="00CA3116">
            <w:pPr>
              <w:pStyle w:val="ListParagraph"/>
              <w:numPr>
                <w:ilvl w:val="0"/>
                <w:numId w:val="1"/>
              </w:numPr>
              <w:adjustRightInd w:val="0"/>
              <w:spacing w:before="40" w:after="40" w:line="276" w:lineRule="auto"/>
              <w:ind w:left="316"/>
              <w:rPr>
                <w:rFonts w:ascii="Calibri" w:hAnsi="Calibri"/>
                <w:color w:val="0A0000"/>
              </w:rPr>
            </w:pPr>
            <w:r w:rsidRPr="00CA3116">
              <w:rPr>
                <w:rFonts w:ascii="Calibri" w:hAnsi="Calibri"/>
                <w:color w:val="0A0000"/>
              </w:rPr>
              <w:t>Practice improvement opportunities are identified through collaboration with the community service hub managers, service teams and practice standards team, analysis of audit/review data, outcome and impact measures and satisfaction surveys</w:t>
            </w:r>
          </w:p>
          <w:p w14:paraId="62EE75D7" w14:textId="77777777" w:rsidR="00CA3116" w:rsidRPr="00CA3116" w:rsidRDefault="00CA3116" w:rsidP="00CA3116">
            <w:pPr>
              <w:pStyle w:val="ListParagraph"/>
              <w:numPr>
                <w:ilvl w:val="0"/>
                <w:numId w:val="1"/>
              </w:numPr>
              <w:adjustRightInd w:val="0"/>
              <w:spacing w:before="40" w:after="40" w:line="276" w:lineRule="auto"/>
              <w:ind w:left="316"/>
              <w:rPr>
                <w:rFonts w:ascii="Calibri" w:hAnsi="Calibri"/>
                <w:color w:val="0A0000"/>
              </w:rPr>
            </w:pPr>
            <w:r w:rsidRPr="00CA3116">
              <w:rPr>
                <w:rFonts w:ascii="Calibri" w:hAnsi="Calibri"/>
                <w:color w:val="0A0000"/>
              </w:rPr>
              <w:t>Service contract outcomes and outputs in their area of expertise are used to provide clearly articulated KPIs to teams to enable teams to have sufficient information to design how they will attain the required outcomes</w:t>
            </w:r>
          </w:p>
          <w:p w14:paraId="712BA4C6" w14:textId="77777777" w:rsidR="00CA3116" w:rsidRPr="00CA3116" w:rsidRDefault="00CA3116" w:rsidP="00CA3116">
            <w:pPr>
              <w:pStyle w:val="ListParagraph"/>
              <w:numPr>
                <w:ilvl w:val="0"/>
                <w:numId w:val="1"/>
              </w:numPr>
              <w:adjustRightInd w:val="0"/>
              <w:spacing w:before="40" w:after="40" w:line="276" w:lineRule="auto"/>
              <w:ind w:left="316"/>
              <w:rPr>
                <w:rFonts w:ascii="Calibri" w:hAnsi="Calibri"/>
                <w:color w:val="0A0000"/>
              </w:rPr>
            </w:pPr>
            <w:r w:rsidRPr="00CA3116">
              <w:rPr>
                <w:rFonts w:ascii="Calibri" w:hAnsi="Calibri"/>
                <w:color w:val="0A0000"/>
              </w:rPr>
              <w:t>Uniting is a well-known and respected provider of services which is evidenced through sharing practice research and learnings to conferences, professional institutions and other key forums</w:t>
            </w:r>
          </w:p>
          <w:p w14:paraId="325D40CF" w14:textId="77777777" w:rsidR="00CA3116" w:rsidRPr="00CA3116" w:rsidRDefault="00CA3116" w:rsidP="00CA3116">
            <w:pPr>
              <w:pStyle w:val="ListParagraph"/>
              <w:numPr>
                <w:ilvl w:val="0"/>
                <w:numId w:val="1"/>
              </w:numPr>
              <w:adjustRightInd w:val="0"/>
              <w:spacing w:before="40" w:after="40" w:line="276" w:lineRule="auto"/>
              <w:ind w:left="316"/>
              <w:rPr>
                <w:rFonts w:ascii="Calibri" w:hAnsi="Calibri"/>
                <w:color w:val="0A0000"/>
              </w:rPr>
            </w:pPr>
            <w:r w:rsidRPr="00CA3116">
              <w:rPr>
                <w:rFonts w:ascii="Calibri" w:hAnsi="Calibri"/>
                <w:color w:val="0A0000"/>
              </w:rPr>
              <w:t>Practice competence and proficiency of works is improved through leading and delivering education, coaching and consultancy on complex matters as requested</w:t>
            </w:r>
          </w:p>
          <w:p w14:paraId="3E8C08DC" w14:textId="77777777" w:rsidR="00CA3116" w:rsidRPr="00CA3116" w:rsidRDefault="00CA3116" w:rsidP="00CA3116">
            <w:pPr>
              <w:pStyle w:val="ListParagraph"/>
              <w:numPr>
                <w:ilvl w:val="0"/>
                <w:numId w:val="1"/>
              </w:numPr>
              <w:adjustRightInd w:val="0"/>
              <w:spacing w:before="40" w:after="40" w:line="276" w:lineRule="auto"/>
              <w:ind w:left="316"/>
              <w:rPr>
                <w:rFonts w:ascii="Calibri" w:hAnsi="Calibri"/>
                <w:color w:val="0A0000"/>
              </w:rPr>
            </w:pPr>
            <w:r w:rsidRPr="00CA3116">
              <w:rPr>
                <w:rFonts w:ascii="Calibri" w:hAnsi="Calibri"/>
                <w:color w:val="0A0000"/>
              </w:rPr>
              <w:t>Effective professional relationships throughout Uniting are demonstrated to achieve strategic and operational success</w:t>
            </w:r>
          </w:p>
          <w:p w14:paraId="1D3CBA96" w14:textId="77777777" w:rsidR="00CA3116" w:rsidRPr="00CA3116" w:rsidRDefault="00CA3116" w:rsidP="00CA3116">
            <w:pPr>
              <w:pStyle w:val="ListParagraph"/>
              <w:numPr>
                <w:ilvl w:val="0"/>
                <w:numId w:val="1"/>
              </w:numPr>
              <w:adjustRightInd w:val="0"/>
              <w:spacing w:before="40" w:after="40" w:line="276" w:lineRule="auto"/>
              <w:ind w:left="316"/>
              <w:rPr>
                <w:rFonts w:ascii="Calibri" w:hAnsi="Calibri"/>
                <w:color w:val="0A0000"/>
              </w:rPr>
            </w:pPr>
            <w:r w:rsidRPr="00CA3116">
              <w:rPr>
                <w:rFonts w:ascii="Calibri" w:hAnsi="Calibri"/>
                <w:color w:val="0A0000"/>
              </w:rPr>
              <w:t>Uniting can demonstrate mutually beneficial relationships throughout the sector and with key stakeholders, including community sector partners, various levels of government, the Uniting Church, other funding sources/contributors</w:t>
            </w:r>
          </w:p>
          <w:p w14:paraId="3DCEDE17" w14:textId="77777777" w:rsidR="00CA3116" w:rsidRPr="00CA3116" w:rsidRDefault="00CA3116" w:rsidP="00CA3116">
            <w:pPr>
              <w:pStyle w:val="ListParagraph"/>
              <w:numPr>
                <w:ilvl w:val="0"/>
                <w:numId w:val="1"/>
              </w:numPr>
              <w:adjustRightInd w:val="0"/>
              <w:spacing w:before="40" w:after="40" w:line="276" w:lineRule="auto"/>
              <w:ind w:left="316"/>
              <w:rPr>
                <w:rFonts w:ascii="Calibri" w:hAnsi="Calibri"/>
                <w:color w:val="0A0000"/>
              </w:rPr>
            </w:pPr>
            <w:r w:rsidRPr="00CA3116">
              <w:rPr>
                <w:rFonts w:ascii="Calibri" w:hAnsi="Calibri"/>
                <w:color w:val="0A0000"/>
              </w:rPr>
              <w:t>The Practice lead will be known to exemplar personal drive and integrity, and ensure that the organisation’s ethos is consistently reflected in contemporary service practices and standards</w:t>
            </w:r>
          </w:p>
          <w:p w14:paraId="442AEAC7" w14:textId="77777777" w:rsidR="00CA3116" w:rsidRPr="00CA3116" w:rsidRDefault="00CA3116" w:rsidP="00CA3116">
            <w:pPr>
              <w:pStyle w:val="ListParagraph"/>
              <w:numPr>
                <w:ilvl w:val="0"/>
                <w:numId w:val="1"/>
              </w:numPr>
              <w:adjustRightInd w:val="0"/>
              <w:spacing w:before="40" w:after="40" w:line="276" w:lineRule="auto"/>
              <w:ind w:left="316"/>
              <w:rPr>
                <w:rFonts w:ascii="Calibri" w:hAnsi="Calibri"/>
                <w:color w:val="0A0000"/>
              </w:rPr>
            </w:pPr>
            <w:r w:rsidRPr="00CA3116">
              <w:rPr>
                <w:rFonts w:ascii="Calibri" w:hAnsi="Calibri"/>
                <w:color w:val="0A0000"/>
              </w:rPr>
              <w:t xml:space="preserve">Perform other responsibilities appropriate to the position as requested. </w:t>
            </w:r>
          </w:p>
          <w:p w14:paraId="3D7DA6A4" w14:textId="77777777" w:rsidR="00CA3116" w:rsidRPr="00CA3116" w:rsidRDefault="00CA3116" w:rsidP="00CA3116">
            <w:pPr>
              <w:adjustRightInd w:val="0"/>
              <w:spacing w:before="40" w:after="40" w:line="276" w:lineRule="auto"/>
              <w:ind w:left="0" w:firstLine="0"/>
              <w:rPr>
                <w:rFonts w:ascii="Calibri" w:hAnsi="Calibri"/>
                <w:color w:val="0A0000"/>
              </w:rPr>
            </w:pPr>
          </w:p>
        </w:tc>
      </w:tr>
      <w:tr w:rsidR="00531CAE" w:rsidRPr="00531CAE" w14:paraId="0DE2DDFE" w14:textId="77777777" w:rsidTr="00531CAE">
        <w:trPr>
          <w:trHeight w:val="253"/>
        </w:trPr>
        <w:tc>
          <w:tcPr>
            <w:tcW w:w="9351" w:type="dxa"/>
            <w:shd w:val="clear" w:color="auto" w:fill="A20066"/>
            <w:hideMark/>
          </w:tcPr>
          <w:p w14:paraId="68EE0280" w14:textId="77777777" w:rsidR="00531CAE" w:rsidRPr="00531CAE" w:rsidRDefault="00531CAE" w:rsidP="00531CAE">
            <w:pPr>
              <w:adjustRightInd w:val="0"/>
              <w:spacing w:before="80" w:after="80" w:line="240" w:lineRule="atLeast"/>
              <w:rPr>
                <w:rFonts w:ascii="Calibri" w:hAnsi="Calibri"/>
                <w:b/>
                <w:color w:val="FFFFFF"/>
              </w:rPr>
            </w:pPr>
            <w:r w:rsidRPr="00531CAE">
              <w:rPr>
                <w:rFonts w:ascii="Calibri" w:hAnsi="Calibri"/>
                <w:b/>
                <w:color w:val="FFFFFF"/>
              </w:rPr>
              <w:t xml:space="preserve">Standard Key Responsibilities (for all Uniting staff) </w:t>
            </w:r>
          </w:p>
        </w:tc>
      </w:tr>
      <w:tr w:rsidR="00531CAE" w:rsidRPr="00531CAE" w14:paraId="439B382B" w14:textId="77777777" w:rsidTr="00531CAE">
        <w:trPr>
          <w:trHeight w:val="417"/>
        </w:trPr>
        <w:tc>
          <w:tcPr>
            <w:tcW w:w="9351" w:type="dxa"/>
          </w:tcPr>
          <w:p w14:paraId="536B058E" w14:textId="77777777" w:rsidR="00531CAE" w:rsidRPr="00531CAE" w:rsidRDefault="00531CAE" w:rsidP="00A6530A">
            <w:pPr>
              <w:pStyle w:val="ListParagraph"/>
              <w:numPr>
                <w:ilvl w:val="0"/>
                <w:numId w:val="2"/>
              </w:numPr>
              <w:adjustRightInd w:val="0"/>
              <w:spacing w:before="40" w:after="40" w:line="276" w:lineRule="auto"/>
              <w:ind w:left="316"/>
              <w:rPr>
                <w:rFonts w:ascii="Calibri" w:hAnsi="Calibri"/>
                <w:color w:val="0A0000"/>
              </w:rPr>
            </w:pPr>
            <w:r w:rsidRPr="00531CAE">
              <w:rPr>
                <w:rFonts w:ascii="Calibri" w:hAnsi="Calibri"/>
                <w:color w:val="0A0000"/>
              </w:rPr>
              <w:t>To operate within delegated authority and comply with legal, regulatory obligations and requirements of our i</w:t>
            </w:r>
            <w:r w:rsidR="00A6530A">
              <w:rPr>
                <w:rFonts w:ascii="Calibri" w:hAnsi="Calibri"/>
                <w:color w:val="0A0000"/>
              </w:rPr>
              <w:t>nternal policies and procedures</w:t>
            </w:r>
          </w:p>
          <w:p w14:paraId="4BC0FFD6" w14:textId="77777777" w:rsidR="00531CAE" w:rsidRPr="00531CAE" w:rsidRDefault="00531CAE" w:rsidP="00A6530A">
            <w:pPr>
              <w:pStyle w:val="ListParagraph"/>
              <w:numPr>
                <w:ilvl w:val="0"/>
                <w:numId w:val="2"/>
              </w:numPr>
              <w:adjustRightInd w:val="0"/>
              <w:spacing w:before="40" w:after="40" w:line="276" w:lineRule="auto"/>
              <w:ind w:left="316"/>
              <w:rPr>
                <w:rFonts w:ascii="Calibri" w:hAnsi="Calibri"/>
                <w:color w:val="0A0000"/>
              </w:rPr>
            </w:pPr>
            <w:r w:rsidRPr="00531CAE">
              <w:rPr>
                <w:rFonts w:ascii="Calibri" w:hAnsi="Calibri"/>
                <w:color w:val="0A0000"/>
              </w:rPr>
              <w:t xml:space="preserve">Identify and deal (manage and monitor) with risks </w:t>
            </w:r>
            <w:r w:rsidR="00A6530A">
              <w:rPr>
                <w:rFonts w:ascii="Calibri" w:hAnsi="Calibri"/>
                <w:color w:val="0A0000"/>
              </w:rPr>
              <w:t>associated with Uniting</w:t>
            </w:r>
          </w:p>
          <w:p w14:paraId="46239A1F" w14:textId="77777777" w:rsidR="00531CAE" w:rsidRPr="00531CAE" w:rsidRDefault="00531CAE" w:rsidP="00A6530A">
            <w:pPr>
              <w:pStyle w:val="ListParagraph"/>
              <w:numPr>
                <w:ilvl w:val="0"/>
                <w:numId w:val="2"/>
              </w:numPr>
              <w:adjustRightInd w:val="0"/>
              <w:spacing w:before="40" w:after="40" w:line="276" w:lineRule="auto"/>
              <w:ind w:left="316"/>
              <w:rPr>
                <w:rFonts w:ascii="Calibri" w:hAnsi="Calibri"/>
                <w:color w:val="0A0000"/>
              </w:rPr>
            </w:pPr>
            <w:r w:rsidRPr="00531CAE">
              <w:rPr>
                <w:rFonts w:ascii="Calibri" w:hAnsi="Calibri"/>
                <w:color w:val="0A0000"/>
              </w:rPr>
              <w:t>Compliance with the values and a</w:t>
            </w:r>
            <w:r w:rsidR="00A6530A">
              <w:rPr>
                <w:rFonts w:ascii="Calibri" w:hAnsi="Calibri"/>
                <w:color w:val="0A0000"/>
              </w:rPr>
              <w:t>ssociated behaviours of Uniting</w:t>
            </w:r>
          </w:p>
          <w:p w14:paraId="5EDC67E2" w14:textId="77777777" w:rsidR="00531CAE" w:rsidRPr="00531CAE" w:rsidRDefault="00531CAE" w:rsidP="00A6530A">
            <w:pPr>
              <w:pStyle w:val="ListParagraph"/>
              <w:numPr>
                <w:ilvl w:val="0"/>
                <w:numId w:val="2"/>
              </w:numPr>
              <w:adjustRightInd w:val="0"/>
              <w:spacing w:before="40" w:after="40" w:line="276" w:lineRule="auto"/>
              <w:ind w:left="316"/>
              <w:rPr>
                <w:rFonts w:ascii="Calibri" w:hAnsi="Calibri"/>
                <w:color w:val="0A0000"/>
              </w:rPr>
            </w:pPr>
            <w:r w:rsidRPr="00531CAE">
              <w:rPr>
                <w:rFonts w:ascii="Calibri" w:hAnsi="Calibri"/>
                <w:color w:val="0A0000"/>
              </w:rPr>
              <w:t>Compliance with the policies and procedures of Uniti</w:t>
            </w:r>
            <w:r w:rsidR="00A6530A">
              <w:rPr>
                <w:rFonts w:ascii="Calibri" w:hAnsi="Calibri"/>
                <w:color w:val="0A0000"/>
              </w:rPr>
              <w:t>ng including statutory policies</w:t>
            </w:r>
          </w:p>
          <w:p w14:paraId="488A3406" w14:textId="77777777" w:rsidR="00531CAE" w:rsidRPr="00531CAE" w:rsidRDefault="00531CAE" w:rsidP="00A6530A">
            <w:pPr>
              <w:pStyle w:val="ListParagraph"/>
              <w:numPr>
                <w:ilvl w:val="0"/>
                <w:numId w:val="2"/>
              </w:numPr>
              <w:adjustRightInd w:val="0"/>
              <w:spacing w:before="40" w:after="40" w:line="276" w:lineRule="auto"/>
              <w:ind w:left="316"/>
              <w:rPr>
                <w:rFonts w:ascii="Calibri" w:hAnsi="Calibri"/>
                <w:color w:val="0A0000"/>
              </w:rPr>
            </w:pPr>
            <w:r w:rsidRPr="00531CAE">
              <w:rPr>
                <w:rFonts w:ascii="Calibri" w:hAnsi="Calibri"/>
                <w:color w:val="0A0000"/>
              </w:rPr>
              <w:t>Completion of any training and associated assessments identified as a requirement of the position.</w:t>
            </w:r>
          </w:p>
          <w:p w14:paraId="78FAABBC" w14:textId="77777777" w:rsidR="00531CAE" w:rsidRPr="00531CAE" w:rsidRDefault="00531CAE" w:rsidP="00531CAE">
            <w:pPr>
              <w:rPr>
                <w:rFonts w:ascii="Calibri" w:hAnsi="Calibri"/>
                <w:color w:val="0A0000"/>
              </w:rPr>
            </w:pPr>
          </w:p>
        </w:tc>
      </w:tr>
      <w:tr w:rsidR="00531CAE" w:rsidRPr="00531CAE" w14:paraId="430C7C74" w14:textId="77777777" w:rsidTr="00531CAE">
        <w:trPr>
          <w:trHeight w:val="299"/>
        </w:trPr>
        <w:tc>
          <w:tcPr>
            <w:tcW w:w="9351" w:type="dxa"/>
            <w:shd w:val="clear" w:color="auto" w:fill="A20066"/>
            <w:hideMark/>
          </w:tcPr>
          <w:p w14:paraId="34C6A09D" w14:textId="77777777" w:rsidR="00531CAE" w:rsidRPr="00531CAE" w:rsidRDefault="00531CAE" w:rsidP="00531CAE">
            <w:pPr>
              <w:adjustRightInd w:val="0"/>
              <w:spacing w:before="80" w:after="80" w:line="240" w:lineRule="atLeast"/>
              <w:rPr>
                <w:rFonts w:ascii="Calibri" w:hAnsi="Calibri"/>
                <w:b/>
                <w:color w:val="FFFFFF"/>
              </w:rPr>
            </w:pPr>
            <w:r w:rsidRPr="00531CAE">
              <w:rPr>
                <w:rFonts w:ascii="Calibri" w:hAnsi="Calibri"/>
                <w:b/>
                <w:color w:val="FFFFFF"/>
              </w:rPr>
              <w:t xml:space="preserve">Competencies </w:t>
            </w:r>
          </w:p>
        </w:tc>
      </w:tr>
      <w:tr w:rsidR="00531CAE" w:rsidRPr="00531CAE" w14:paraId="761BDB4D" w14:textId="77777777" w:rsidTr="00CA3116">
        <w:trPr>
          <w:trHeight w:val="70"/>
        </w:trPr>
        <w:tc>
          <w:tcPr>
            <w:tcW w:w="9351" w:type="dxa"/>
          </w:tcPr>
          <w:p w14:paraId="510F4AAD" w14:textId="77777777" w:rsidR="00531CAE" w:rsidRDefault="00531CAE" w:rsidP="00531CAE">
            <w:pPr>
              <w:rPr>
                <w:rFonts w:ascii="Calibri" w:hAnsi="Calibri"/>
                <w:color w:val="0A0000"/>
              </w:rPr>
            </w:pPr>
            <w:r w:rsidRPr="00531CAE">
              <w:rPr>
                <w:rFonts w:ascii="Calibri" w:hAnsi="Calibri"/>
                <w:color w:val="0A0000"/>
              </w:rPr>
              <w:t>The knowledge and soft skill requirements necessary for this position.</w:t>
            </w:r>
          </w:p>
          <w:p w14:paraId="52B0B533" w14:textId="77777777" w:rsidR="00531CAE" w:rsidRDefault="00531CAE" w:rsidP="00531CAE">
            <w:pPr>
              <w:rPr>
                <w:rFonts w:ascii="Calibri" w:hAnsi="Calibri"/>
                <w:color w:val="0A0000"/>
              </w:rPr>
            </w:pPr>
          </w:p>
          <w:p w14:paraId="60244403" w14:textId="77777777" w:rsidR="00CA3116" w:rsidRPr="00CA3116" w:rsidRDefault="00CA3116" w:rsidP="00CA3116">
            <w:pPr>
              <w:pStyle w:val="ListParagraph"/>
              <w:numPr>
                <w:ilvl w:val="0"/>
                <w:numId w:val="3"/>
              </w:numPr>
              <w:spacing w:line="276" w:lineRule="auto"/>
              <w:ind w:left="316"/>
              <w:rPr>
                <w:rFonts w:asciiTheme="minorHAnsi" w:hAnsiTheme="minorHAnsi" w:cstheme="minorHAnsi"/>
                <w:color w:val="0A0000"/>
              </w:rPr>
            </w:pPr>
            <w:r w:rsidRPr="00CA3116">
              <w:rPr>
                <w:rFonts w:asciiTheme="minorHAnsi" w:hAnsiTheme="minorHAnsi" w:cstheme="minorHAnsi"/>
              </w:rPr>
              <w:t>Exceptional knowledge and understanding of contemporary theory, practice and its application in the relevant area of expertise</w:t>
            </w:r>
          </w:p>
          <w:p w14:paraId="6A5202CD" w14:textId="77777777" w:rsidR="00CA3116" w:rsidRPr="00CA3116" w:rsidRDefault="00CA3116" w:rsidP="00CA3116">
            <w:pPr>
              <w:pStyle w:val="ListParagraph"/>
              <w:numPr>
                <w:ilvl w:val="0"/>
                <w:numId w:val="3"/>
              </w:numPr>
              <w:spacing w:line="276" w:lineRule="auto"/>
              <w:ind w:left="316"/>
              <w:rPr>
                <w:rFonts w:asciiTheme="minorHAnsi" w:hAnsiTheme="minorHAnsi" w:cstheme="minorHAnsi"/>
              </w:rPr>
            </w:pPr>
            <w:r w:rsidRPr="00CA3116">
              <w:rPr>
                <w:rFonts w:asciiTheme="minorHAnsi" w:hAnsiTheme="minorHAnsi" w:cstheme="minorHAnsi"/>
              </w:rPr>
              <w:t>Exceptional relationship building and management (internally and externally) and a sound external professional network</w:t>
            </w:r>
          </w:p>
          <w:p w14:paraId="674258E6" w14:textId="77777777" w:rsidR="00CA3116" w:rsidRPr="00CA3116" w:rsidRDefault="00CA3116" w:rsidP="00CA3116">
            <w:pPr>
              <w:pStyle w:val="ListParagraph"/>
              <w:numPr>
                <w:ilvl w:val="0"/>
                <w:numId w:val="3"/>
              </w:numPr>
              <w:spacing w:line="276" w:lineRule="auto"/>
              <w:ind w:left="316"/>
              <w:rPr>
                <w:rFonts w:asciiTheme="minorHAnsi" w:hAnsiTheme="minorHAnsi" w:cstheme="minorHAnsi"/>
              </w:rPr>
            </w:pPr>
            <w:r w:rsidRPr="00CA3116">
              <w:rPr>
                <w:rFonts w:asciiTheme="minorHAnsi" w:hAnsiTheme="minorHAnsi" w:cstheme="minorHAnsi"/>
              </w:rPr>
              <w:t>Demonstrated capability to initiate and work collaboratively with all stakeholders to deliver requisite outcomes</w:t>
            </w:r>
          </w:p>
          <w:p w14:paraId="77595501" w14:textId="77777777" w:rsidR="00CA3116" w:rsidRPr="00CA3116" w:rsidRDefault="00CA3116" w:rsidP="00CA3116">
            <w:pPr>
              <w:pStyle w:val="ListParagraph"/>
              <w:numPr>
                <w:ilvl w:val="0"/>
                <w:numId w:val="3"/>
              </w:numPr>
              <w:spacing w:line="276" w:lineRule="auto"/>
              <w:ind w:left="316"/>
              <w:rPr>
                <w:rFonts w:asciiTheme="minorHAnsi" w:hAnsiTheme="minorHAnsi" w:cstheme="minorHAnsi"/>
              </w:rPr>
            </w:pPr>
            <w:r w:rsidRPr="00CA3116">
              <w:rPr>
                <w:rFonts w:asciiTheme="minorHAnsi" w:hAnsiTheme="minorHAnsi" w:cstheme="minorHAnsi"/>
              </w:rPr>
              <w:t>A detailed understanding of the key developments and issues facing the not for profit sector</w:t>
            </w:r>
          </w:p>
          <w:p w14:paraId="391F0552" w14:textId="77777777" w:rsidR="00531CAE" w:rsidRPr="00CA3116" w:rsidRDefault="00CA3116" w:rsidP="00CA3116">
            <w:pPr>
              <w:pStyle w:val="ListParagraph"/>
              <w:numPr>
                <w:ilvl w:val="0"/>
                <w:numId w:val="3"/>
              </w:numPr>
              <w:spacing w:line="276" w:lineRule="auto"/>
              <w:ind w:left="316"/>
              <w:rPr>
                <w:rFonts w:asciiTheme="minorHAnsi" w:hAnsiTheme="minorHAnsi" w:cstheme="minorHAnsi"/>
              </w:rPr>
            </w:pPr>
            <w:r w:rsidRPr="00CA3116">
              <w:rPr>
                <w:rFonts w:asciiTheme="minorHAnsi" w:hAnsiTheme="minorHAnsi" w:cstheme="minorHAnsi"/>
              </w:rPr>
              <w:t>Capacity and willingness to work within the Christian ethos of Uniting</w:t>
            </w:r>
            <w:r>
              <w:rPr>
                <w:rFonts w:asciiTheme="minorHAnsi" w:hAnsiTheme="minorHAnsi" w:cstheme="minorHAnsi"/>
              </w:rPr>
              <w:t>.</w:t>
            </w:r>
          </w:p>
        </w:tc>
      </w:tr>
      <w:tr w:rsidR="00531CAE" w:rsidRPr="00531CAE" w14:paraId="4589AD3D" w14:textId="77777777" w:rsidTr="00531CAE">
        <w:trPr>
          <w:trHeight w:val="329"/>
        </w:trPr>
        <w:tc>
          <w:tcPr>
            <w:tcW w:w="9351" w:type="dxa"/>
            <w:shd w:val="clear" w:color="auto" w:fill="A20066"/>
            <w:hideMark/>
          </w:tcPr>
          <w:p w14:paraId="25B901E0" w14:textId="77777777" w:rsidR="00531CAE" w:rsidRPr="00531CAE" w:rsidRDefault="00531CAE" w:rsidP="00531CAE">
            <w:pPr>
              <w:adjustRightInd w:val="0"/>
              <w:spacing w:before="80" w:after="80" w:line="240" w:lineRule="atLeast"/>
              <w:rPr>
                <w:rFonts w:ascii="Calibri" w:hAnsi="Calibri"/>
                <w:b/>
                <w:color w:val="FFFFFF"/>
              </w:rPr>
            </w:pPr>
            <w:r w:rsidRPr="00531CAE">
              <w:rPr>
                <w:rFonts w:ascii="Calibri" w:hAnsi="Calibri"/>
                <w:b/>
                <w:color w:val="FFFFFF"/>
              </w:rPr>
              <w:lastRenderedPageBreak/>
              <w:t>Qualifications</w:t>
            </w:r>
          </w:p>
        </w:tc>
      </w:tr>
      <w:tr w:rsidR="00531CAE" w:rsidRPr="00531CAE" w14:paraId="6F7B6699" w14:textId="77777777" w:rsidTr="00531CAE">
        <w:trPr>
          <w:trHeight w:val="2614"/>
        </w:trPr>
        <w:tc>
          <w:tcPr>
            <w:tcW w:w="9351" w:type="dxa"/>
          </w:tcPr>
          <w:p w14:paraId="4DC7E636" w14:textId="77777777" w:rsidR="00531CAE" w:rsidRPr="00531CAE" w:rsidRDefault="00531CAE" w:rsidP="00531CAE">
            <w:pPr>
              <w:rPr>
                <w:rFonts w:ascii="Calibri" w:hAnsi="Calibri"/>
                <w:color w:val="0A0000"/>
              </w:rPr>
            </w:pPr>
            <w:r w:rsidRPr="00531CAE">
              <w:rPr>
                <w:rFonts w:ascii="Calibri" w:hAnsi="Calibri"/>
                <w:color w:val="0A0000"/>
              </w:rPr>
              <w:t>Education, experience and technical skills required for this position.</w:t>
            </w:r>
          </w:p>
          <w:p w14:paraId="08D7726C" w14:textId="77777777" w:rsidR="00531CAE" w:rsidRDefault="00531CAE" w:rsidP="00531CAE">
            <w:pPr>
              <w:adjustRightInd w:val="0"/>
              <w:spacing w:before="40" w:after="40" w:line="240" w:lineRule="atLeast"/>
              <w:ind w:left="170" w:hanging="170"/>
              <w:rPr>
                <w:rFonts w:ascii="Calibri" w:hAnsi="Calibri"/>
                <w:color w:val="0A0000"/>
              </w:rPr>
            </w:pPr>
          </w:p>
          <w:p w14:paraId="4C4D53AE" w14:textId="77777777" w:rsidR="00CA3116" w:rsidRPr="00CA3116" w:rsidRDefault="00CA3116" w:rsidP="00CA3116">
            <w:pPr>
              <w:pStyle w:val="ListParagraph"/>
              <w:numPr>
                <w:ilvl w:val="0"/>
                <w:numId w:val="4"/>
              </w:numPr>
              <w:adjustRightInd w:val="0"/>
              <w:spacing w:before="40" w:after="40" w:line="240" w:lineRule="atLeast"/>
              <w:ind w:left="316"/>
              <w:rPr>
                <w:rFonts w:ascii="Calibri" w:hAnsi="Calibri"/>
                <w:color w:val="0A0000"/>
              </w:rPr>
            </w:pPr>
            <w:r w:rsidRPr="00CA3116">
              <w:rPr>
                <w:rFonts w:ascii="Calibri" w:hAnsi="Calibri"/>
                <w:color w:val="0A0000"/>
              </w:rPr>
              <w:t>Relevant tertiary qualifications or commensurate significant (i.e. 5 years+) experience and relevant professional development</w:t>
            </w:r>
          </w:p>
          <w:p w14:paraId="4D9007C3" w14:textId="77777777" w:rsidR="00CA3116" w:rsidRPr="00CA3116" w:rsidRDefault="00CA3116" w:rsidP="00CA3116">
            <w:pPr>
              <w:pStyle w:val="ListParagraph"/>
              <w:numPr>
                <w:ilvl w:val="0"/>
                <w:numId w:val="4"/>
              </w:numPr>
              <w:adjustRightInd w:val="0"/>
              <w:spacing w:before="40" w:after="40" w:line="240" w:lineRule="atLeast"/>
              <w:ind w:left="316"/>
              <w:rPr>
                <w:rFonts w:ascii="Calibri" w:hAnsi="Calibri"/>
                <w:color w:val="0A0000"/>
              </w:rPr>
            </w:pPr>
            <w:r w:rsidRPr="00CA3116">
              <w:rPr>
                <w:rFonts w:ascii="Calibri" w:hAnsi="Calibri"/>
                <w:color w:val="0A0000"/>
              </w:rPr>
              <w:t>Working with Children Check</w:t>
            </w:r>
          </w:p>
          <w:p w14:paraId="29869D9B" w14:textId="77777777" w:rsidR="00CA3116" w:rsidRPr="00CA3116" w:rsidRDefault="00CA3116" w:rsidP="00CA3116">
            <w:pPr>
              <w:pStyle w:val="ListParagraph"/>
              <w:numPr>
                <w:ilvl w:val="0"/>
                <w:numId w:val="4"/>
              </w:numPr>
              <w:adjustRightInd w:val="0"/>
              <w:spacing w:before="40" w:after="40" w:line="240" w:lineRule="atLeast"/>
              <w:ind w:left="316"/>
              <w:rPr>
                <w:rFonts w:ascii="Calibri" w:hAnsi="Calibri"/>
                <w:color w:val="0A0000"/>
              </w:rPr>
            </w:pPr>
            <w:r w:rsidRPr="00CA3116">
              <w:rPr>
                <w:rFonts w:ascii="Calibri" w:hAnsi="Calibri"/>
                <w:color w:val="0A0000"/>
              </w:rPr>
              <w:t>National Police Clearance</w:t>
            </w:r>
          </w:p>
          <w:p w14:paraId="2C590E03" w14:textId="77777777" w:rsidR="00531CAE" w:rsidRPr="00CA3116" w:rsidRDefault="00CA3116" w:rsidP="00CA3116">
            <w:pPr>
              <w:pStyle w:val="ListParagraph"/>
              <w:numPr>
                <w:ilvl w:val="0"/>
                <w:numId w:val="4"/>
              </w:numPr>
              <w:adjustRightInd w:val="0"/>
              <w:spacing w:before="40" w:after="40" w:line="240" w:lineRule="atLeast"/>
              <w:ind w:left="316"/>
              <w:rPr>
                <w:rFonts w:ascii="Calibri" w:hAnsi="Calibri"/>
                <w:color w:val="0A0000"/>
              </w:rPr>
            </w:pPr>
            <w:r w:rsidRPr="00CA3116">
              <w:rPr>
                <w:rFonts w:ascii="Calibri" w:hAnsi="Calibri"/>
                <w:color w:val="0A0000"/>
              </w:rPr>
              <w:t>Current Western Australian Driver’s Licence</w:t>
            </w:r>
            <w:r>
              <w:rPr>
                <w:rFonts w:ascii="Calibri" w:hAnsi="Calibri"/>
                <w:color w:val="0A0000"/>
              </w:rPr>
              <w:t>.</w:t>
            </w:r>
          </w:p>
        </w:tc>
      </w:tr>
      <w:tr w:rsidR="00531CAE" w:rsidRPr="00531CAE" w14:paraId="06CB3476" w14:textId="77777777" w:rsidTr="00531CAE">
        <w:trPr>
          <w:trHeight w:val="330"/>
        </w:trPr>
        <w:tc>
          <w:tcPr>
            <w:tcW w:w="9351" w:type="dxa"/>
            <w:shd w:val="clear" w:color="auto" w:fill="A20066"/>
            <w:hideMark/>
          </w:tcPr>
          <w:p w14:paraId="6C1BEFCB" w14:textId="77777777" w:rsidR="00531CAE" w:rsidRPr="00531CAE" w:rsidRDefault="00531CAE" w:rsidP="00531CAE">
            <w:pPr>
              <w:adjustRightInd w:val="0"/>
              <w:spacing w:before="80" w:after="80" w:line="240" w:lineRule="atLeast"/>
              <w:rPr>
                <w:rFonts w:ascii="Calibri" w:hAnsi="Calibri"/>
                <w:b/>
                <w:color w:val="FFFFFF"/>
              </w:rPr>
            </w:pPr>
            <w:r w:rsidRPr="00531CAE">
              <w:rPr>
                <w:rFonts w:ascii="Calibri" w:hAnsi="Calibri"/>
                <w:b/>
                <w:color w:val="FFFFFF"/>
              </w:rPr>
              <w:t>Additional Information</w:t>
            </w:r>
          </w:p>
        </w:tc>
      </w:tr>
      <w:tr w:rsidR="00531CAE" w:rsidRPr="00531CAE" w14:paraId="084252DC" w14:textId="77777777" w:rsidTr="00531CAE">
        <w:trPr>
          <w:trHeight w:val="2270"/>
        </w:trPr>
        <w:tc>
          <w:tcPr>
            <w:tcW w:w="9351" w:type="dxa"/>
          </w:tcPr>
          <w:p w14:paraId="3CA85421" w14:textId="77777777" w:rsidR="00531CAE" w:rsidRDefault="00A6530A" w:rsidP="00A6530A">
            <w:pPr>
              <w:ind w:left="0" w:firstLine="0"/>
              <w:rPr>
                <w:rFonts w:ascii="Calibri" w:hAnsi="Calibri"/>
                <w:color w:val="0A0000"/>
              </w:rPr>
            </w:pPr>
            <w:r>
              <w:rPr>
                <w:rFonts w:ascii="Calibri" w:hAnsi="Calibri"/>
                <w:color w:val="0A0000"/>
              </w:rPr>
              <w:t xml:space="preserve">Any additional information that would be helpful to someone trying to understand the nature or purpose of the position. </w:t>
            </w:r>
          </w:p>
          <w:p w14:paraId="20B057D9" w14:textId="77777777" w:rsidR="00A6530A" w:rsidRDefault="00A6530A" w:rsidP="00A6530A">
            <w:pPr>
              <w:ind w:left="0" w:firstLine="0"/>
              <w:rPr>
                <w:rFonts w:ascii="Calibri" w:hAnsi="Calibri"/>
                <w:color w:val="0A0000"/>
              </w:rPr>
            </w:pPr>
          </w:p>
          <w:p w14:paraId="2826DBDA" w14:textId="77777777" w:rsidR="00CA3116" w:rsidRDefault="00CA3116" w:rsidP="00A6530A">
            <w:pPr>
              <w:ind w:left="0" w:firstLine="0"/>
              <w:rPr>
                <w:rFonts w:ascii="Calibri" w:hAnsi="Calibri"/>
                <w:color w:val="0A0000"/>
              </w:rPr>
            </w:pPr>
            <w:r w:rsidRPr="00CA3116">
              <w:rPr>
                <w:rFonts w:ascii="Calibri" w:hAnsi="Calibri"/>
                <w:color w:val="0A0000"/>
              </w:rPr>
              <w:t>This role will be required to engage with the following parties:</w:t>
            </w:r>
          </w:p>
          <w:p w14:paraId="75CD00A0" w14:textId="77777777" w:rsidR="00CA3116" w:rsidRPr="00531CAE" w:rsidRDefault="00CA3116" w:rsidP="00A6530A">
            <w:pPr>
              <w:ind w:left="0" w:firstLine="0"/>
              <w:rPr>
                <w:rFonts w:ascii="Calibri" w:hAnsi="Calibri"/>
                <w:color w:val="0A0000"/>
              </w:rPr>
            </w:pPr>
          </w:p>
          <w:p w14:paraId="549DF070" w14:textId="77777777" w:rsidR="00CA3116" w:rsidRPr="00CA3116" w:rsidRDefault="00CA3116" w:rsidP="00CA3116">
            <w:pPr>
              <w:pStyle w:val="ListParagraph"/>
              <w:numPr>
                <w:ilvl w:val="0"/>
                <w:numId w:val="4"/>
              </w:numPr>
              <w:adjustRightInd w:val="0"/>
              <w:spacing w:before="40" w:after="40" w:line="240" w:lineRule="atLeast"/>
              <w:ind w:left="316"/>
              <w:rPr>
                <w:rFonts w:ascii="Calibri" w:hAnsi="Calibri"/>
                <w:color w:val="0A0000"/>
              </w:rPr>
            </w:pPr>
            <w:r w:rsidRPr="00CA3116">
              <w:rPr>
                <w:rFonts w:ascii="Calibri" w:hAnsi="Calibri"/>
                <w:color w:val="0A0000"/>
              </w:rPr>
              <w:t>Service recipients, their families, carers and communities</w:t>
            </w:r>
          </w:p>
          <w:p w14:paraId="4A1DCB55" w14:textId="77777777" w:rsidR="00CA3116" w:rsidRPr="00CA3116" w:rsidRDefault="00CA3116" w:rsidP="00CA3116">
            <w:pPr>
              <w:pStyle w:val="ListParagraph"/>
              <w:numPr>
                <w:ilvl w:val="0"/>
                <w:numId w:val="4"/>
              </w:numPr>
              <w:adjustRightInd w:val="0"/>
              <w:spacing w:before="40" w:after="40" w:line="240" w:lineRule="atLeast"/>
              <w:ind w:left="316"/>
              <w:rPr>
                <w:rFonts w:ascii="Calibri" w:hAnsi="Calibri"/>
                <w:color w:val="0A0000"/>
              </w:rPr>
            </w:pPr>
            <w:r w:rsidRPr="00CA3116">
              <w:rPr>
                <w:rFonts w:ascii="Calibri" w:hAnsi="Calibri"/>
                <w:color w:val="0A0000"/>
              </w:rPr>
              <w:t>Business associations, organisations and partner agencies to develop service excellent opportunities</w:t>
            </w:r>
          </w:p>
          <w:p w14:paraId="740E6321" w14:textId="77777777" w:rsidR="00CA3116" w:rsidRPr="00CA3116" w:rsidRDefault="00CA3116" w:rsidP="00CA3116">
            <w:pPr>
              <w:pStyle w:val="ListParagraph"/>
              <w:numPr>
                <w:ilvl w:val="0"/>
                <w:numId w:val="4"/>
              </w:numPr>
              <w:adjustRightInd w:val="0"/>
              <w:spacing w:before="40" w:after="40" w:line="240" w:lineRule="atLeast"/>
              <w:ind w:left="316"/>
              <w:rPr>
                <w:rFonts w:ascii="Calibri" w:hAnsi="Calibri"/>
                <w:color w:val="0A0000"/>
              </w:rPr>
            </w:pPr>
            <w:r w:rsidRPr="00CA3116">
              <w:rPr>
                <w:rFonts w:ascii="Calibri" w:hAnsi="Calibri"/>
                <w:color w:val="0A0000"/>
              </w:rPr>
              <w:t>Universities, centres of excellence and other known practice leaders</w:t>
            </w:r>
          </w:p>
          <w:p w14:paraId="66FDCE5D" w14:textId="77777777" w:rsidR="00CA3116" w:rsidRPr="00CA3116" w:rsidRDefault="00CA3116" w:rsidP="00CA3116">
            <w:pPr>
              <w:pStyle w:val="ListParagraph"/>
              <w:numPr>
                <w:ilvl w:val="0"/>
                <w:numId w:val="4"/>
              </w:numPr>
              <w:adjustRightInd w:val="0"/>
              <w:spacing w:before="40" w:after="40" w:line="240" w:lineRule="atLeast"/>
              <w:ind w:left="316"/>
              <w:rPr>
                <w:rFonts w:ascii="Calibri" w:hAnsi="Calibri"/>
                <w:color w:val="0A0000"/>
              </w:rPr>
            </w:pPr>
            <w:r w:rsidRPr="00CA3116">
              <w:rPr>
                <w:rFonts w:ascii="Calibri" w:hAnsi="Calibri"/>
                <w:color w:val="0A0000"/>
              </w:rPr>
              <w:t>Uniting Church WA and other religious-based or affiliated organisations</w:t>
            </w:r>
          </w:p>
          <w:p w14:paraId="31E2BCD9" w14:textId="77777777" w:rsidR="00CA3116" w:rsidRPr="00CA3116" w:rsidRDefault="00CA3116" w:rsidP="00CA3116">
            <w:pPr>
              <w:pStyle w:val="ListParagraph"/>
              <w:numPr>
                <w:ilvl w:val="0"/>
                <w:numId w:val="4"/>
              </w:numPr>
              <w:adjustRightInd w:val="0"/>
              <w:spacing w:before="40" w:after="40" w:line="240" w:lineRule="atLeast"/>
              <w:ind w:left="316"/>
              <w:rPr>
                <w:rFonts w:ascii="Calibri" w:hAnsi="Calibri"/>
                <w:color w:val="0A0000"/>
              </w:rPr>
            </w:pPr>
            <w:r w:rsidRPr="00CA3116">
              <w:rPr>
                <w:rFonts w:ascii="Calibri" w:hAnsi="Calibri"/>
                <w:color w:val="0A0000"/>
              </w:rPr>
              <w:t>Prospective and continuing funding partners, organisations and businesses</w:t>
            </w:r>
          </w:p>
          <w:p w14:paraId="62739C5C" w14:textId="77777777" w:rsidR="00A6530A" w:rsidRPr="00CA3116" w:rsidRDefault="00CA3116" w:rsidP="00CA3116">
            <w:pPr>
              <w:pStyle w:val="ListParagraph"/>
              <w:numPr>
                <w:ilvl w:val="0"/>
                <w:numId w:val="4"/>
              </w:numPr>
              <w:adjustRightInd w:val="0"/>
              <w:spacing w:before="40" w:after="40" w:line="240" w:lineRule="atLeast"/>
              <w:ind w:left="316"/>
              <w:rPr>
                <w:rFonts w:ascii="Calibri" w:hAnsi="Calibri"/>
                <w:color w:val="0A0000"/>
              </w:rPr>
            </w:pPr>
            <w:r w:rsidRPr="00CA3116">
              <w:rPr>
                <w:rFonts w:ascii="Calibri" w:hAnsi="Calibri"/>
                <w:color w:val="0A0000"/>
              </w:rPr>
              <w:t>Corporate sponsors, alliance partners and government agencies appropriate to the operations of the not for profit sector</w:t>
            </w:r>
            <w:r>
              <w:rPr>
                <w:rFonts w:ascii="Calibri" w:hAnsi="Calibri"/>
                <w:color w:val="0A0000"/>
              </w:rPr>
              <w:t>.</w:t>
            </w:r>
          </w:p>
        </w:tc>
      </w:tr>
    </w:tbl>
    <w:p w14:paraId="737188CD" w14:textId="77777777" w:rsidR="00531CAE" w:rsidRDefault="00531CAE"/>
    <w:sectPr w:rsidR="00531CAE" w:rsidSect="00531CAE">
      <w:footerReference w:type="default" r:id="rId7"/>
      <w:headerReference w:type="first" r:id="rId8"/>
      <w:footerReference w:type="first" r:id="rId9"/>
      <w:pgSz w:w="11906" w:h="16838"/>
      <w:pgMar w:top="1440" w:right="1440" w:bottom="1440" w:left="1440" w:header="85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28D69" w14:textId="77777777" w:rsidR="00E96E0F" w:rsidRDefault="00E96E0F" w:rsidP="00531CAE">
      <w:pPr>
        <w:spacing w:after="0" w:line="240" w:lineRule="auto"/>
      </w:pPr>
      <w:r>
        <w:separator/>
      </w:r>
    </w:p>
  </w:endnote>
  <w:endnote w:type="continuationSeparator" w:id="0">
    <w:p w14:paraId="17BB7EC4" w14:textId="77777777" w:rsidR="00E96E0F" w:rsidRDefault="00E96E0F" w:rsidP="00531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FS Elliot Pro Heavy">
    <w:panose1 w:val="02000503050000020004"/>
    <w:charset w:val="00"/>
    <w:family w:val="modern"/>
    <w:notTrueType/>
    <w:pitch w:val="variable"/>
    <w:sig w:usb0="A00002AF" w:usb1="5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Borders>
        <w:top w:val="single" w:sz="4" w:space="0" w:color="BBBCBC"/>
      </w:tblBorders>
      <w:tblLayout w:type="fixed"/>
      <w:tblLook w:val="04A0" w:firstRow="1" w:lastRow="0" w:firstColumn="1" w:lastColumn="0" w:noHBand="0" w:noVBand="1"/>
    </w:tblPr>
    <w:tblGrid>
      <w:gridCol w:w="7964"/>
      <w:gridCol w:w="1062"/>
    </w:tblGrid>
    <w:tr w:rsidR="00531CAE" w:rsidRPr="00E00CBE" w14:paraId="6032CEBD" w14:textId="77777777" w:rsidTr="002776B7">
      <w:trPr>
        <w:trHeight w:hRule="exact" w:val="284"/>
      </w:trPr>
      <w:tc>
        <w:tcPr>
          <w:tcW w:w="8505" w:type="dxa"/>
          <w:vAlign w:val="bottom"/>
        </w:tcPr>
        <w:p w14:paraId="4A8AC389" w14:textId="77777777" w:rsidR="00531CAE" w:rsidRPr="00531CAE" w:rsidRDefault="00531CAE" w:rsidP="00531CAE">
          <w:pPr>
            <w:pStyle w:val="FooterInfo"/>
            <w:rPr>
              <w:rFonts w:ascii="FS Elliot Pro Heavy" w:hAnsi="FS Elliot Pro Heavy"/>
              <w:color w:val="A20066"/>
              <w:sz w:val="20"/>
            </w:rPr>
          </w:pPr>
          <w:r w:rsidRPr="00531CAE">
            <w:rPr>
              <w:rFonts w:ascii="FS Elliot Pro Heavy" w:hAnsi="FS Elliot Pro Heavy"/>
              <w:color w:val="A20066"/>
              <w:sz w:val="20"/>
            </w:rPr>
            <w:fldChar w:fldCharType="begin"/>
          </w:r>
          <w:r w:rsidRPr="00531CAE">
            <w:rPr>
              <w:rFonts w:ascii="FS Elliot Pro Heavy" w:hAnsi="FS Elliot Pro Heavy"/>
              <w:color w:val="A20066"/>
              <w:sz w:val="20"/>
            </w:rPr>
            <w:instrText xml:space="preserve"> DOCPROPERTY  CoverTitle </w:instrText>
          </w:r>
          <w:r w:rsidRPr="00531CAE">
            <w:rPr>
              <w:rFonts w:ascii="FS Elliot Pro Heavy" w:hAnsi="FS Elliot Pro Heavy"/>
              <w:color w:val="A20066"/>
              <w:sz w:val="20"/>
            </w:rPr>
            <w:fldChar w:fldCharType="separate"/>
          </w:r>
          <w:r w:rsidRPr="00531CAE">
            <w:rPr>
              <w:rFonts w:ascii="FS Elliot Pro Heavy" w:hAnsi="FS Elliot Pro Heavy"/>
              <w:color w:val="A20066"/>
              <w:sz w:val="20"/>
            </w:rPr>
            <w:t>unitingwa.org.au</w:t>
          </w:r>
          <w:r w:rsidRPr="00531CAE">
            <w:rPr>
              <w:rFonts w:ascii="FS Elliot Pro Heavy" w:hAnsi="FS Elliot Pro Heavy"/>
              <w:color w:val="A20066"/>
              <w:sz w:val="20"/>
            </w:rPr>
            <w:fldChar w:fldCharType="end"/>
          </w:r>
        </w:p>
      </w:tc>
      <w:tc>
        <w:tcPr>
          <w:tcW w:w="1133" w:type="dxa"/>
          <w:vAlign w:val="bottom"/>
        </w:tcPr>
        <w:p w14:paraId="487C3610" w14:textId="77777777" w:rsidR="00531CAE" w:rsidRPr="00531CAE" w:rsidRDefault="00531CAE" w:rsidP="00531CAE">
          <w:pPr>
            <w:pStyle w:val="FooterInfo"/>
            <w:jc w:val="right"/>
            <w:rPr>
              <w:rFonts w:ascii="FS Elliot Pro Heavy" w:hAnsi="FS Elliot Pro Heavy"/>
              <w:sz w:val="20"/>
            </w:rPr>
          </w:pPr>
          <w:r w:rsidRPr="00531CAE">
            <w:rPr>
              <w:rFonts w:ascii="FS Elliot Pro Heavy" w:hAnsi="FS Elliot Pro Heavy"/>
              <w:color w:val="A20066"/>
              <w:sz w:val="20"/>
            </w:rPr>
            <w:t xml:space="preserve">Page </w:t>
          </w:r>
          <w:r w:rsidRPr="00531CAE">
            <w:rPr>
              <w:rStyle w:val="PageNumber"/>
              <w:rFonts w:ascii="FS Elliot Pro Heavy" w:hAnsi="FS Elliot Pro Heavy"/>
              <w:color w:val="A20066"/>
              <w:sz w:val="20"/>
            </w:rPr>
            <w:fldChar w:fldCharType="begin"/>
          </w:r>
          <w:r w:rsidRPr="00531CAE">
            <w:rPr>
              <w:rStyle w:val="PageNumber"/>
              <w:rFonts w:ascii="FS Elliot Pro Heavy" w:hAnsi="FS Elliot Pro Heavy"/>
              <w:color w:val="A20066"/>
              <w:sz w:val="20"/>
            </w:rPr>
            <w:instrText xml:space="preserve"> PAGE  \* Arabic  \* MERGEFORMAT </w:instrText>
          </w:r>
          <w:r w:rsidRPr="00531CAE">
            <w:rPr>
              <w:rStyle w:val="PageNumber"/>
              <w:rFonts w:ascii="FS Elliot Pro Heavy" w:hAnsi="FS Elliot Pro Heavy"/>
              <w:color w:val="A20066"/>
              <w:sz w:val="20"/>
            </w:rPr>
            <w:fldChar w:fldCharType="separate"/>
          </w:r>
          <w:r w:rsidR="00CA3116">
            <w:rPr>
              <w:rStyle w:val="PageNumber"/>
              <w:rFonts w:ascii="FS Elliot Pro Heavy" w:hAnsi="FS Elliot Pro Heavy"/>
              <w:noProof/>
              <w:color w:val="A20066"/>
              <w:sz w:val="20"/>
            </w:rPr>
            <w:t>3</w:t>
          </w:r>
          <w:r w:rsidRPr="00531CAE">
            <w:rPr>
              <w:rStyle w:val="PageNumber"/>
              <w:rFonts w:ascii="FS Elliot Pro Heavy" w:hAnsi="FS Elliot Pro Heavy"/>
              <w:color w:val="A20066"/>
              <w:sz w:val="20"/>
            </w:rPr>
            <w:fldChar w:fldCharType="end"/>
          </w:r>
          <w:r w:rsidRPr="00531CAE">
            <w:rPr>
              <w:rStyle w:val="PageNumber"/>
              <w:rFonts w:ascii="FS Elliot Pro Heavy" w:hAnsi="FS Elliot Pro Heavy"/>
              <w:color w:val="A20066"/>
              <w:sz w:val="20"/>
            </w:rPr>
            <w:t xml:space="preserve"> </w:t>
          </w:r>
          <w:r w:rsidRPr="00531CAE">
            <w:rPr>
              <w:rFonts w:ascii="FS Elliot Pro Heavy" w:hAnsi="FS Elliot Pro Heavy"/>
              <w:color w:val="A20066"/>
              <w:sz w:val="20"/>
            </w:rPr>
            <w:t>of</w:t>
          </w:r>
          <w:r w:rsidRPr="00531CAE">
            <w:rPr>
              <w:rStyle w:val="PageNumber"/>
              <w:rFonts w:ascii="FS Elliot Pro Heavy" w:hAnsi="FS Elliot Pro Heavy"/>
              <w:color w:val="A20066"/>
              <w:sz w:val="20"/>
            </w:rPr>
            <w:t xml:space="preserve"> </w:t>
          </w:r>
          <w:r w:rsidRPr="00531CAE">
            <w:rPr>
              <w:rStyle w:val="PageNumber"/>
              <w:rFonts w:ascii="FS Elliot Pro Heavy" w:hAnsi="FS Elliot Pro Heavy"/>
              <w:color w:val="A20066"/>
              <w:sz w:val="20"/>
            </w:rPr>
            <w:fldChar w:fldCharType="begin"/>
          </w:r>
          <w:r w:rsidRPr="00531CAE">
            <w:rPr>
              <w:rStyle w:val="PageNumber"/>
              <w:rFonts w:ascii="FS Elliot Pro Heavy" w:hAnsi="FS Elliot Pro Heavy"/>
              <w:color w:val="A20066"/>
              <w:sz w:val="20"/>
            </w:rPr>
            <w:instrText xml:space="preserve"> NUMPAGES  \* Arabic </w:instrText>
          </w:r>
          <w:r w:rsidRPr="00531CAE">
            <w:rPr>
              <w:rStyle w:val="PageNumber"/>
              <w:rFonts w:ascii="FS Elliot Pro Heavy" w:hAnsi="FS Elliot Pro Heavy"/>
              <w:color w:val="A20066"/>
              <w:sz w:val="20"/>
            </w:rPr>
            <w:fldChar w:fldCharType="separate"/>
          </w:r>
          <w:r w:rsidR="00CA3116">
            <w:rPr>
              <w:rStyle w:val="PageNumber"/>
              <w:rFonts w:ascii="FS Elliot Pro Heavy" w:hAnsi="FS Elliot Pro Heavy"/>
              <w:noProof/>
              <w:color w:val="A20066"/>
              <w:sz w:val="20"/>
            </w:rPr>
            <w:t>3</w:t>
          </w:r>
          <w:r w:rsidRPr="00531CAE">
            <w:rPr>
              <w:rStyle w:val="PageNumber"/>
              <w:rFonts w:ascii="FS Elliot Pro Heavy" w:hAnsi="FS Elliot Pro Heavy"/>
              <w:color w:val="A20066"/>
              <w:sz w:val="20"/>
            </w:rPr>
            <w:fldChar w:fldCharType="end"/>
          </w:r>
        </w:p>
      </w:tc>
    </w:tr>
  </w:tbl>
  <w:p w14:paraId="18321B14" w14:textId="77777777" w:rsidR="00531CAE" w:rsidRDefault="00531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Borders>
        <w:top w:val="single" w:sz="4" w:space="0" w:color="BBBCBC"/>
      </w:tblBorders>
      <w:tblLayout w:type="fixed"/>
      <w:tblLook w:val="04A0" w:firstRow="1" w:lastRow="0" w:firstColumn="1" w:lastColumn="0" w:noHBand="0" w:noVBand="1"/>
    </w:tblPr>
    <w:tblGrid>
      <w:gridCol w:w="7964"/>
      <w:gridCol w:w="1062"/>
    </w:tblGrid>
    <w:tr w:rsidR="00531CAE" w:rsidRPr="00E00CBE" w14:paraId="0B69F301" w14:textId="77777777" w:rsidTr="002776B7">
      <w:trPr>
        <w:trHeight w:hRule="exact" w:val="284"/>
      </w:trPr>
      <w:tc>
        <w:tcPr>
          <w:tcW w:w="8505" w:type="dxa"/>
          <w:vAlign w:val="bottom"/>
        </w:tcPr>
        <w:p w14:paraId="30E570C3" w14:textId="77777777" w:rsidR="00531CAE" w:rsidRPr="00531CAE" w:rsidRDefault="00531CAE" w:rsidP="00531CAE">
          <w:pPr>
            <w:pStyle w:val="FooterInfo"/>
            <w:rPr>
              <w:rFonts w:ascii="FS Elliot Pro Heavy" w:hAnsi="FS Elliot Pro Heavy"/>
              <w:sz w:val="20"/>
            </w:rPr>
          </w:pPr>
          <w:r w:rsidRPr="00531CAE">
            <w:rPr>
              <w:rFonts w:ascii="FS Elliot Pro Heavy" w:hAnsi="FS Elliot Pro Heavy"/>
              <w:color w:val="A20066"/>
              <w:sz w:val="20"/>
            </w:rPr>
            <w:fldChar w:fldCharType="begin"/>
          </w:r>
          <w:r w:rsidRPr="00531CAE">
            <w:rPr>
              <w:rFonts w:ascii="FS Elliot Pro Heavy" w:hAnsi="FS Elliot Pro Heavy"/>
              <w:color w:val="A20066"/>
              <w:sz w:val="20"/>
            </w:rPr>
            <w:instrText xml:space="preserve"> DOCPROPERTY  CoverTitle </w:instrText>
          </w:r>
          <w:r w:rsidRPr="00531CAE">
            <w:rPr>
              <w:rFonts w:ascii="FS Elliot Pro Heavy" w:hAnsi="FS Elliot Pro Heavy"/>
              <w:color w:val="A20066"/>
              <w:sz w:val="20"/>
            </w:rPr>
            <w:fldChar w:fldCharType="separate"/>
          </w:r>
          <w:r w:rsidRPr="00531CAE">
            <w:rPr>
              <w:rFonts w:ascii="FS Elliot Pro Heavy" w:hAnsi="FS Elliot Pro Heavy"/>
              <w:color w:val="A20066"/>
              <w:sz w:val="20"/>
            </w:rPr>
            <w:t>unitingwa.org.au</w:t>
          </w:r>
          <w:r w:rsidRPr="00531CAE">
            <w:rPr>
              <w:rFonts w:ascii="FS Elliot Pro Heavy" w:hAnsi="FS Elliot Pro Heavy"/>
              <w:color w:val="A20066"/>
              <w:sz w:val="20"/>
            </w:rPr>
            <w:fldChar w:fldCharType="end"/>
          </w:r>
        </w:p>
      </w:tc>
      <w:tc>
        <w:tcPr>
          <w:tcW w:w="1133" w:type="dxa"/>
          <w:vAlign w:val="bottom"/>
        </w:tcPr>
        <w:p w14:paraId="6D23A47B" w14:textId="77777777" w:rsidR="00531CAE" w:rsidRPr="00531CAE" w:rsidRDefault="00531CAE" w:rsidP="00531CAE">
          <w:pPr>
            <w:pStyle w:val="FooterInfo"/>
            <w:jc w:val="right"/>
            <w:rPr>
              <w:rFonts w:ascii="FS Elliot Pro Heavy" w:hAnsi="FS Elliot Pro Heavy"/>
              <w:b/>
              <w:color w:val="A20066"/>
              <w:sz w:val="20"/>
            </w:rPr>
          </w:pPr>
          <w:r w:rsidRPr="00531CAE">
            <w:rPr>
              <w:rFonts w:ascii="FS Elliot Pro Heavy" w:hAnsi="FS Elliot Pro Heavy"/>
              <w:b/>
              <w:color w:val="A20066"/>
              <w:sz w:val="20"/>
            </w:rPr>
            <w:t xml:space="preserve">Page </w:t>
          </w:r>
          <w:r w:rsidRPr="00531CAE">
            <w:rPr>
              <w:rStyle w:val="PageNumber"/>
              <w:rFonts w:ascii="FS Elliot Pro Heavy" w:hAnsi="FS Elliot Pro Heavy"/>
              <w:b/>
              <w:color w:val="A20066"/>
              <w:sz w:val="20"/>
            </w:rPr>
            <w:fldChar w:fldCharType="begin"/>
          </w:r>
          <w:r w:rsidRPr="00531CAE">
            <w:rPr>
              <w:rStyle w:val="PageNumber"/>
              <w:rFonts w:ascii="FS Elliot Pro Heavy" w:hAnsi="FS Elliot Pro Heavy"/>
              <w:b/>
              <w:color w:val="A20066"/>
              <w:sz w:val="20"/>
            </w:rPr>
            <w:instrText xml:space="preserve"> PAGE  \* Arabic  \* MERGEFORMAT </w:instrText>
          </w:r>
          <w:r w:rsidRPr="00531CAE">
            <w:rPr>
              <w:rStyle w:val="PageNumber"/>
              <w:rFonts w:ascii="FS Elliot Pro Heavy" w:hAnsi="FS Elliot Pro Heavy"/>
              <w:b/>
              <w:color w:val="A20066"/>
              <w:sz w:val="20"/>
            </w:rPr>
            <w:fldChar w:fldCharType="separate"/>
          </w:r>
          <w:r w:rsidR="00CA3116">
            <w:rPr>
              <w:rStyle w:val="PageNumber"/>
              <w:rFonts w:ascii="FS Elliot Pro Heavy" w:hAnsi="FS Elliot Pro Heavy"/>
              <w:b/>
              <w:noProof/>
              <w:color w:val="A20066"/>
              <w:sz w:val="20"/>
            </w:rPr>
            <w:t>1</w:t>
          </w:r>
          <w:r w:rsidRPr="00531CAE">
            <w:rPr>
              <w:rStyle w:val="PageNumber"/>
              <w:rFonts w:ascii="FS Elliot Pro Heavy" w:hAnsi="FS Elliot Pro Heavy"/>
              <w:b/>
              <w:color w:val="A20066"/>
              <w:sz w:val="20"/>
            </w:rPr>
            <w:fldChar w:fldCharType="end"/>
          </w:r>
          <w:r w:rsidRPr="00531CAE">
            <w:rPr>
              <w:rStyle w:val="PageNumber"/>
              <w:rFonts w:ascii="FS Elliot Pro Heavy" w:hAnsi="FS Elliot Pro Heavy"/>
              <w:b/>
              <w:color w:val="A20066"/>
              <w:sz w:val="20"/>
            </w:rPr>
            <w:t xml:space="preserve"> </w:t>
          </w:r>
          <w:r w:rsidRPr="00531CAE">
            <w:rPr>
              <w:rFonts w:ascii="FS Elliot Pro Heavy" w:hAnsi="FS Elliot Pro Heavy"/>
              <w:b/>
              <w:color w:val="A20066"/>
              <w:sz w:val="20"/>
            </w:rPr>
            <w:t>of</w:t>
          </w:r>
          <w:r w:rsidRPr="00531CAE">
            <w:rPr>
              <w:rStyle w:val="PageNumber"/>
              <w:rFonts w:ascii="FS Elliot Pro Heavy" w:hAnsi="FS Elliot Pro Heavy"/>
              <w:b/>
              <w:color w:val="A20066"/>
              <w:sz w:val="20"/>
            </w:rPr>
            <w:t xml:space="preserve"> </w:t>
          </w:r>
          <w:r w:rsidRPr="00531CAE">
            <w:rPr>
              <w:rStyle w:val="PageNumber"/>
              <w:rFonts w:ascii="FS Elliot Pro Heavy" w:hAnsi="FS Elliot Pro Heavy"/>
              <w:b/>
              <w:color w:val="A20066"/>
              <w:sz w:val="20"/>
            </w:rPr>
            <w:fldChar w:fldCharType="begin"/>
          </w:r>
          <w:r w:rsidRPr="00531CAE">
            <w:rPr>
              <w:rStyle w:val="PageNumber"/>
              <w:rFonts w:ascii="FS Elliot Pro Heavy" w:hAnsi="FS Elliot Pro Heavy"/>
              <w:b/>
              <w:color w:val="A20066"/>
              <w:sz w:val="20"/>
            </w:rPr>
            <w:instrText xml:space="preserve"> NUMPAGES  \* Arabic </w:instrText>
          </w:r>
          <w:r w:rsidRPr="00531CAE">
            <w:rPr>
              <w:rStyle w:val="PageNumber"/>
              <w:rFonts w:ascii="FS Elliot Pro Heavy" w:hAnsi="FS Elliot Pro Heavy"/>
              <w:b/>
              <w:color w:val="A20066"/>
              <w:sz w:val="20"/>
            </w:rPr>
            <w:fldChar w:fldCharType="separate"/>
          </w:r>
          <w:r w:rsidR="00CA3116">
            <w:rPr>
              <w:rStyle w:val="PageNumber"/>
              <w:rFonts w:ascii="FS Elliot Pro Heavy" w:hAnsi="FS Elliot Pro Heavy"/>
              <w:b/>
              <w:noProof/>
              <w:color w:val="A20066"/>
              <w:sz w:val="20"/>
            </w:rPr>
            <w:t>3</w:t>
          </w:r>
          <w:r w:rsidRPr="00531CAE">
            <w:rPr>
              <w:rStyle w:val="PageNumber"/>
              <w:rFonts w:ascii="FS Elliot Pro Heavy" w:hAnsi="FS Elliot Pro Heavy"/>
              <w:b/>
              <w:color w:val="A20066"/>
              <w:sz w:val="20"/>
            </w:rPr>
            <w:fldChar w:fldCharType="end"/>
          </w:r>
        </w:p>
      </w:tc>
    </w:tr>
  </w:tbl>
  <w:p w14:paraId="7A9C2BA0" w14:textId="77777777" w:rsidR="00531CAE" w:rsidRDefault="00531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A1A3B" w14:textId="77777777" w:rsidR="00E96E0F" w:rsidRDefault="00E96E0F" w:rsidP="00531CAE">
      <w:pPr>
        <w:spacing w:after="0" w:line="240" w:lineRule="auto"/>
      </w:pPr>
      <w:r>
        <w:separator/>
      </w:r>
    </w:p>
  </w:footnote>
  <w:footnote w:type="continuationSeparator" w:id="0">
    <w:p w14:paraId="1C663AFB" w14:textId="77777777" w:rsidR="00E96E0F" w:rsidRDefault="00E96E0F" w:rsidP="00531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4854" w:type="pct"/>
      <w:tblLayout w:type="fixed"/>
      <w:tblLook w:val="04A0" w:firstRow="1" w:lastRow="0" w:firstColumn="1" w:lastColumn="0" w:noHBand="0" w:noVBand="1"/>
    </w:tblPr>
    <w:tblGrid>
      <w:gridCol w:w="4381"/>
      <w:gridCol w:w="4381"/>
    </w:tblGrid>
    <w:tr w:rsidR="00531CAE" w14:paraId="0E3DCA3B" w14:textId="77777777" w:rsidTr="002776B7">
      <w:trPr>
        <w:trHeight w:val="857"/>
      </w:trPr>
      <w:tc>
        <w:tcPr>
          <w:tcW w:w="4678" w:type="dxa"/>
        </w:tcPr>
        <w:p w14:paraId="68A8AF82" w14:textId="77777777" w:rsidR="00531CAE" w:rsidRPr="00531CAE" w:rsidRDefault="00531CAE" w:rsidP="00531CAE">
          <w:pPr>
            <w:pStyle w:val="CoverHeading"/>
            <w:rPr>
              <w:rFonts w:ascii="FS Elliot Pro Heavy" w:hAnsi="FS Elliot Pro Heavy"/>
            </w:rPr>
          </w:pPr>
          <w:r w:rsidRPr="00531CAE">
            <w:rPr>
              <w:rFonts w:ascii="FS Elliot Pro Heavy" w:hAnsi="FS Elliot Pro Heavy"/>
              <w:color w:val="A20066"/>
              <w:sz w:val="52"/>
            </w:rPr>
            <w:t>Position Description</w:t>
          </w:r>
        </w:p>
      </w:tc>
      <w:tc>
        <w:tcPr>
          <w:tcW w:w="4679" w:type="dxa"/>
        </w:tcPr>
        <w:p w14:paraId="2A620A9C" w14:textId="77777777" w:rsidR="00531CAE" w:rsidRDefault="00531CAE" w:rsidP="00531CAE">
          <w:pPr>
            <w:pStyle w:val="Header"/>
            <w:jc w:val="right"/>
          </w:pPr>
          <w:r>
            <w:rPr>
              <w:noProof/>
              <w:lang w:eastAsia="en-AU"/>
            </w:rPr>
            <w:drawing>
              <wp:inline distT="0" distB="0" distL="0" distR="0" wp14:anchorId="3509B4BD" wp14:editId="50679824">
                <wp:extent cx="1958975" cy="646430"/>
                <wp:effectExtent l="0" t="0" r="3175" b="127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8975" cy="646430"/>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r>
  </w:tbl>
  <w:p w14:paraId="7383FED0" w14:textId="77777777" w:rsidR="00531CAE" w:rsidRDefault="00531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5701"/>
    <w:multiLevelType w:val="hybridMultilevel"/>
    <w:tmpl w:val="20E2D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EB071C"/>
    <w:multiLevelType w:val="hybridMultilevel"/>
    <w:tmpl w:val="B5D40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D611F1"/>
    <w:multiLevelType w:val="hybridMultilevel"/>
    <w:tmpl w:val="20585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3340832"/>
    <w:multiLevelType w:val="hybridMultilevel"/>
    <w:tmpl w:val="1AFEF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E642B1"/>
    <w:multiLevelType w:val="hybridMultilevel"/>
    <w:tmpl w:val="A5F89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10C2F16"/>
    <w:multiLevelType w:val="hybridMultilevel"/>
    <w:tmpl w:val="CDB65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3183059"/>
    <w:multiLevelType w:val="hybridMultilevel"/>
    <w:tmpl w:val="FC40D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0345916">
    <w:abstractNumId w:val="3"/>
  </w:num>
  <w:num w:numId="2" w16cid:durableId="321274514">
    <w:abstractNumId w:val="0"/>
  </w:num>
  <w:num w:numId="3" w16cid:durableId="526023099">
    <w:abstractNumId w:val="6"/>
  </w:num>
  <w:num w:numId="4" w16cid:durableId="2005736873">
    <w:abstractNumId w:val="2"/>
  </w:num>
  <w:num w:numId="5" w16cid:durableId="920797042">
    <w:abstractNumId w:val="1"/>
  </w:num>
  <w:num w:numId="6" w16cid:durableId="148909201">
    <w:abstractNumId w:val="4"/>
  </w:num>
  <w:num w:numId="7" w16cid:durableId="335306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CAE"/>
    <w:rsid w:val="00481FB7"/>
    <w:rsid w:val="00531CAE"/>
    <w:rsid w:val="006200D6"/>
    <w:rsid w:val="00A6530A"/>
    <w:rsid w:val="00CA3116"/>
    <w:rsid w:val="00E96E0F"/>
    <w:rsid w:val="00F643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B239"/>
  <w15:chartTrackingRefBased/>
  <w15:docId w15:val="{1A1FFA83-745E-4572-A84F-EB5B0A6C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C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CAE"/>
  </w:style>
  <w:style w:type="paragraph" w:styleId="Footer">
    <w:name w:val="footer"/>
    <w:basedOn w:val="Normal"/>
    <w:link w:val="FooterChar"/>
    <w:uiPriority w:val="99"/>
    <w:unhideWhenUsed/>
    <w:rsid w:val="00531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CAE"/>
  </w:style>
  <w:style w:type="table" w:customStyle="1" w:styleId="LayoutGrid">
    <w:name w:val="LayoutGrid"/>
    <w:basedOn w:val="TableNormal"/>
    <w:uiPriority w:val="99"/>
    <w:rsid w:val="00531CAE"/>
    <w:pPr>
      <w:spacing w:after="0" w:line="240" w:lineRule="auto"/>
    </w:pPr>
    <w:rPr>
      <w:rFonts w:eastAsiaTheme="minorEastAsia" w:cs="Times New Roman"/>
      <w:sz w:val="20"/>
      <w:szCs w:val="20"/>
      <w:lang w:eastAsia="ko-KR"/>
    </w:rPr>
    <w:tblPr>
      <w:tblCellMar>
        <w:left w:w="0" w:type="dxa"/>
        <w:right w:w="0" w:type="dxa"/>
      </w:tblCellMar>
    </w:tblPr>
  </w:style>
  <w:style w:type="paragraph" w:customStyle="1" w:styleId="CoverHeading">
    <w:name w:val="Cover Heading"/>
    <w:basedOn w:val="Normal"/>
    <w:qFormat/>
    <w:rsid w:val="00531CAE"/>
    <w:pPr>
      <w:spacing w:after="0" w:line="240" w:lineRule="auto"/>
      <w:contextualSpacing/>
    </w:pPr>
    <w:rPr>
      <w:rFonts w:asciiTheme="majorHAnsi" w:eastAsiaTheme="minorEastAsia" w:hAnsiTheme="majorHAnsi" w:cs="Times New Roman"/>
      <w:color w:val="E7E6E6" w:themeColor="background2"/>
      <w:sz w:val="96"/>
      <w:szCs w:val="96"/>
      <w:lang w:eastAsia="ko-KR"/>
    </w:rPr>
  </w:style>
  <w:style w:type="paragraph" w:customStyle="1" w:styleId="FooterInfo">
    <w:name w:val="Footer Info"/>
    <w:basedOn w:val="Footer"/>
    <w:semiHidden/>
    <w:rsid w:val="00531CAE"/>
    <w:pPr>
      <w:tabs>
        <w:tab w:val="clear" w:pos="4513"/>
        <w:tab w:val="clear" w:pos="9026"/>
      </w:tabs>
    </w:pPr>
    <w:rPr>
      <w:rFonts w:ascii="Calibri" w:eastAsiaTheme="minorEastAsia" w:hAnsi="Calibri" w:cs="Times New Roman"/>
      <w:color w:val="44546A" w:themeColor="text2"/>
      <w:sz w:val="14"/>
      <w:szCs w:val="20"/>
      <w:lang w:eastAsia="ko-KR"/>
    </w:rPr>
  </w:style>
  <w:style w:type="character" w:styleId="PageNumber">
    <w:name w:val="page number"/>
    <w:basedOn w:val="DefaultParagraphFont"/>
    <w:uiPriority w:val="99"/>
    <w:semiHidden/>
    <w:rsid w:val="00531CAE"/>
    <w:rPr>
      <w:rFonts w:asciiTheme="majorHAnsi" w:hAnsiTheme="majorHAnsi"/>
      <w:b w:val="0"/>
      <w:color w:val="E7E6E6" w:themeColor="background2"/>
    </w:rPr>
  </w:style>
  <w:style w:type="table" w:customStyle="1" w:styleId="UnitingTable">
    <w:name w:val="Uniting Table"/>
    <w:basedOn w:val="TableNormal"/>
    <w:uiPriority w:val="99"/>
    <w:rsid w:val="00531CAE"/>
    <w:pPr>
      <w:spacing w:after="0" w:line="240" w:lineRule="auto"/>
    </w:pPr>
    <w:rPr>
      <w:rFonts w:eastAsia="Batang" w:cs="Times New Roman"/>
      <w:sz w:val="20"/>
      <w:szCs w:val="20"/>
      <w:lang w:eastAsia="ko-KR"/>
    </w:rPr>
    <w:tblPr>
      <w:tblStyleRowBandSize w:val="1"/>
      <w:tblBorders>
        <w:insideV w:val="single" w:sz="4" w:space="0" w:color="FFFFFF"/>
      </w:tblBorders>
      <w:tblCellMar>
        <w:top w:w="28" w:type="dxa"/>
        <w:bottom w:w="28" w:type="dxa"/>
      </w:tblCellMar>
    </w:tblPr>
    <w:tblStylePr w:type="firstRow">
      <w:tblPr/>
      <w:tcPr>
        <w:shd w:val="clear" w:color="auto" w:fill="A20066"/>
      </w:tcPr>
    </w:tblStylePr>
    <w:tblStylePr w:type="band2Horz">
      <w:tblPr/>
      <w:tcPr>
        <w:shd w:val="clear" w:color="auto" w:fill="F1F1F2"/>
      </w:tcPr>
    </w:tblStylePr>
  </w:style>
  <w:style w:type="table" w:styleId="TableGrid">
    <w:name w:val="Table Grid"/>
    <w:basedOn w:val="TableNormal"/>
    <w:uiPriority w:val="59"/>
    <w:rsid w:val="00531CAE"/>
    <w:pPr>
      <w:spacing w:after="0" w:line="240" w:lineRule="auto"/>
      <w:ind w:left="284" w:hanging="284"/>
    </w:pPr>
    <w:rPr>
      <w:rFonts w:ascii="Arial" w:eastAsia="Batang" w:hAnsi="Arial"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1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Kittler</dc:creator>
  <cp:keywords/>
  <dc:description/>
  <cp:lastModifiedBy>Jen Park</cp:lastModifiedBy>
  <cp:revision>3</cp:revision>
  <dcterms:created xsi:type="dcterms:W3CDTF">2020-07-01T06:44:00Z</dcterms:created>
  <dcterms:modified xsi:type="dcterms:W3CDTF">2024-10-15T00:48:00Z</dcterms:modified>
</cp:coreProperties>
</file>