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rPr>
      </w:pPr>
      <w:r w:rsidDel="00000000" w:rsidR="00000000" w:rsidRPr="00000000">
        <w:rPr>
          <w:rFonts w:ascii="Calibri" w:cs="Calibri" w:eastAsia="Calibri" w:hAnsi="Calibri"/>
          <w:rtl w:val="0"/>
        </w:rPr>
        <w:t xml:space="preserve">Position Description</w:t>
      </w:r>
    </w:p>
    <w:tbl>
      <w:tblPr>
        <w:tblStyle w:val="Table1"/>
        <w:tblW w:w="9072.0" w:type="dxa"/>
        <w:jc w:val="left"/>
        <w:tblInd w:w="108.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3261"/>
        <w:gridCol w:w="5811"/>
        <w:tblGridChange w:id="0">
          <w:tblGrid>
            <w:gridCol w:w="3261"/>
            <w:gridCol w:w="5811"/>
          </w:tblGrid>
        </w:tblGridChange>
      </w:tblGrid>
      <w:tr>
        <w:trPr>
          <w:cantSplit w:val="0"/>
          <w:trHeight w:val="242" w:hRule="atLeast"/>
          <w:tblHeader w:val="0"/>
        </w:trPr>
        <w:tc>
          <w:tcPr>
            <w:shd w:fill="auto" w:val="clear"/>
            <w:vAlign w:val="center"/>
          </w:tcPr>
          <w:p w:rsidR="00000000" w:rsidDel="00000000" w:rsidP="00000000" w:rsidRDefault="00000000" w:rsidRPr="00000000" w14:paraId="00000002">
            <w:pPr>
              <w:rPr>
                <w:b w:val="1"/>
                <w:color w:val="1f497d"/>
              </w:rPr>
            </w:pPr>
            <w:r w:rsidDel="00000000" w:rsidR="00000000" w:rsidRPr="00000000">
              <w:rPr>
                <w:b w:val="1"/>
                <w:color w:val="1f497d"/>
                <w:rtl w:val="0"/>
              </w:rPr>
              <w:t xml:space="preserve">Position Title</w:t>
            </w:r>
          </w:p>
        </w:tc>
        <w:tc>
          <w:tcPr>
            <w:shd w:fill="auto" w:val="clear"/>
            <w:vAlign w:val="center"/>
          </w:tcPr>
          <w:p w:rsidR="00000000" w:rsidDel="00000000" w:rsidP="00000000" w:rsidRDefault="00000000" w:rsidRPr="00000000" w14:paraId="00000003">
            <w:pPr>
              <w:spacing w:after="60" w:before="60" w:line="240" w:lineRule="auto"/>
              <w:rPr/>
            </w:pPr>
            <w:r w:rsidDel="00000000" w:rsidR="00000000" w:rsidRPr="00000000">
              <w:rPr>
                <w:rtl w:val="0"/>
              </w:rPr>
              <w:t xml:space="preserve">Bicycle &amp; Community Engagement Officer</w:t>
            </w:r>
          </w:p>
        </w:tc>
      </w:tr>
      <w:tr>
        <w:trPr>
          <w:cantSplit w:val="0"/>
          <w:trHeight w:val="203" w:hRule="atLeast"/>
          <w:tblHeader w:val="0"/>
        </w:trPr>
        <w:tc>
          <w:tcPr/>
          <w:p w:rsidR="00000000" w:rsidDel="00000000" w:rsidP="00000000" w:rsidRDefault="00000000" w:rsidRPr="00000000" w14:paraId="00000004">
            <w:pPr>
              <w:rPr>
                <w:b w:val="1"/>
                <w:color w:val="1f497d"/>
              </w:rPr>
            </w:pPr>
            <w:r w:rsidDel="00000000" w:rsidR="00000000" w:rsidRPr="00000000">
              <w:rPr>
                <w:b w:val="1"/>
                <w:color w:val="1f497d"/>
                <w:rtl w:val="0"/>
              </w:rPr>
              <w:t xml:space="preserve">Type of Employment/EFT </w:t>
            </w:r>
          </w:p>
        </w:tc>
        <w:tc>
          <w:tcPr/>
          <w:p w:rsidR="00000000" w:rsidDel="00000000" w:rsidP="00000000" w:rsidRDefault="00000000" w:rsidRPr="00000000" w14:paraId="00000005">
            <w:pPr>
              <w:spacing w:after="60" w:before="60" w:line="240" w:lineRule="auto"/>
              <w:rPr/>
            </w:pPr>
            <w:r w:rsidDel="00000000" w:rsidR="00000000" w:rsidRPr="00000000">
              <w:rPr>
                <w:rtl w:val="0"/>
              </w:rPr>
              <w:t xml:space="preserve">Casual – 8 hrs per week</w:t>
            </w:r>
          </w:p>
        </w:tc>
      </w:tr>
      <w:tr>
        <w:trPr>
          <w:cantSplit w:val="0"/>
          <w:trHeight w:val="203" w:hRule="atLeast"/>
          <w:tblHeader w:val="0"/>
        </w:trPr>
        <w:tc>
          <w:tcPr/>
          <w:p w:rsidR="00000000" w:rsidDel="00000000" w:rsidP="00000000" w:rsidRDefault="00000000" w:rsidRPr="00000000" w14:paraId="00000006">
            <w:pPr>
              <w:rPr>
                <w:b w:val="1"/>
                <w:color w:val="1f497d"/>
              </w:rPr>
            </w:pPr>
            <w:r w:rsidDel="00000000" w:rsidR="00000000" w:rsidRPr="00000000">
              <w:rPr>
                <w:b w:val="1"/>
                <w:color w:val="1f497d"/>
                <w:rtl w:val="0"/>
              </w:rPr>
              <w:t xml:space="preserve">Program Area/Service Unit</w:t>
            </w:r>
          </w:p>
        </w:tc>
        <w:tc>
          <w:tcPr/>
          <w:p w:rsidR="00000000" w:rsidDel="00000000" w:rsidP="00000000" w:rsidRDefault="00000000" w:rsidRPr="00000000" w14:paraId="00000007">
            <w:pPr>
              <w:spacing w:after="60" w:before="60" w:line="240" w:lineRule="auto"/>
              <w:rPr/>
            </w:pPr>
            <w:r w:rsidDel="00000000" w:rsidR="00000000" w:rsidRPr="00000000">
              <w:rPr>
                <w:rtl w:val="0"/>
              </w:rPr>
              <w:t xml:space="preserve">Education and Sustainability Unit </w:t>
            </w:r>
          </w:p>
        </w:tc>
      </w:tr>
      <w:tr>
        <w:trPr>
          <w:cantSplit w:val="0"/>
          <w:trHeight w:val="203" w:hRule="atLeast"/>
          <w:tblHeader w:val="0"/>
        </w:trPr>
        <w:tc>
          <w:tcPr>
            <w:shd w:fill="ffffff" w:val="clear"/>
          </w:tcPr>
          <w:p w:rsidR="00000000" w:rsidDel="00000000" w:rsidP="00000000" w:rsidRDefault="00000000" w:rsidRPr="00000000" w14:paraId="00000008">
            <w:pPr>
              <w:rPr>
                <w:b w:val="1"/>
                <w:color w:val="1f497d"/>
              </w:rPr>
            </w:pPr>
            <w:r w:rsidDel="00000000" w:rsidR="00000000" w:rsidRPr="00000000">
              <w:rPr>
                <w:b w:val="1"/>
                <w:color w:val="1f497d"/>
                <w:rtl w:val="0"/>
              </w:rPr>
              <w:t xml:space="preserve">Award/Agreement/ Classification</w:t>
            </w:r>
          </w:p>
        </w:tc>
        <w:tc>
          <w:tcPr>
            <w:shd w:fill="ffffff" w:val="clear"/>
          </w:tcPr>
          <w:p w:rsidR="00000000" w:rsidDel="00000000" w:rsidP="00000000" w:rsidRDefault="00000000" w:rsidRPr="00000000" w14:paraId="00000009">
            <w:pPr>
              <w:spacing w:after="60" w:before="60" w:line="240" w:lineRule="auto"/>
              <w:rPr/>
            </w:pPr>
            <w:r w:rsidDel="00000000" w:rsidR="00000000" w:rsidRPr="00000000">
              <w:rPr>
                <w:rtl w:val="0"/>
              </w:rPr>
              <w:t xml:space="preserve">Pay negotiable on skills and experience.</w:t>
            </w:r>
          </w:p>
          <w:p w:rsidR="00000000" w:rsidDel="00000000" w:rsidP="00000000" w:rsidRDefault="00000000" w:rsidRPr="00000000" w14:paraId="0000000A">
            <w:pPr>
              <w:spacing w:after="60" w:before="60" w:line="240" w:lineRule="auto"/>
              <w:rPr/>
            </w:pPr>
            <w:r w:rsidDel="00000000" w:rsidR="00000000" w:rsidRPr="00000000">
              <w:rPr>
                <w:rtl w:val="0"/>
              </w:rPr>
              <w:t xml:space="preserve">NHACE Agreement 2016</w:t>
            </w:r>
          </w:p>
        </w:tc>
      </w:tr>
      <w:tr>
        <w:trPr>
          <w:cantSplit w:val="0"/>
          <w:trHeight w:val="1987" w:hRule="atLeast"/>
          <w:tblHeader w:val="0"/>
        </w:trPr>
        <w:tc>
          <w:tcPr/>
          <w:p w:rsidR="00000000" w:rsidDel="00000000" w:rsidP="00000000" w:rsidRDefault="00000000" w:rsidRPr="00000000" w14:paraId="0000000B">
            <w:pPr>
              <w:rPr>
                <w:b w:val="1"/>
                <w:color w:val="1f497d"/>
              </w:rPr>
            </w:pPr>
            <w:r w:rsidDel="00000000" w:rsidR="00000000" w:rsidRPr="00000000">
              <w:rPr>
                <w:b w:val="1"/>
                <w:color w:val="1f497d"/>
                <w:rtl w:val="0"/>
              </w:rPr>
              <w:t xml:space="preserve">Reports To</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sz w:val="20"/>
                <w:szCs w:val="20"/>
              </w:rPr>
            </w:pPr>
            <w:r w:rsidDel="00000000" w:rsidR="00000000" w:rsidRPr="00000000">
              <w:rPr>
                <w:b w:val="1"/>
                <w:sz w:val="20"/>
                <w:szCs w:val="20"/>
                <w:rtl w:val="0"/>
              </w:rPr>
              <w:t xml:space="preserve">Supervisor:</w:t>
            </w:r>
            <w:r w:rsidDel="00000000" w:rsidR="00000000" w:rsidRPr="00000000">
              <w:rPr>
                <w:sz w:val="20"/>
                <w:szCs w:val="20"/>
                <w:rtl w:val="0"/>
              </w:rPr>
              <w:t xml:space="preserve"> Edgar Caballero Aspe PhD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sz w:val="20"/>
                <w:szCs w:val="20"/>
              </w:rPr>
            </w:pPr>
            <w:r w:rsidDel="00000000" w:rsidR="00000000" w:rsidRPr="00000000">
              <w:rPr>
                <w:sz w:val="20"/>
                <w:szCs w:val="20"/>
                <w:rtl w:val="0"/>
              </w:rPr>
              <w:t xml:space="preserve">Education and Sustainability Coordinator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sz w:val="20"/>
                <w:szCs w:val="20"/>
              </w:rPr>
            </w:pPr>
            <w:r w:rsidDel="00000000" w:rsidR="00000000" w:rsidRPr="00000000">
              <w:rPr>
                <w:sz w:val="20"/>
                <w:szCs w:val="20"/>
                <w:rtl w:val="0"/>
              </w:rPr>
              <w:t xml:space="preserve">Contact: 0466 336 642 edgar.c@banksiagardens.org.au</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sz w:val="20"/>
                <w:szCs w:val="20"/>
              </w:rPr>
            </w:pPr>
            <w:r w:rsidDel="00000000" w:rsidR="00000000" w:rsidRPr="00000000">
              <w:rPr>
                <w:b w:val="1"/>
                <w:sz w:val="20"/>
                <w:szCs w:val="20"/>
                <w:rtl w:val="0"/>
              </w:rPr>
              <w:t xml:space="preserve">Alternate contact:</w:t>
            </w:r>
            <w:r w:rsidDel="00000000" w:rsidR="00000000" w:rsidRPr="00000000">
              <w:rPr>
                <w:sz w:val="20"/>
                <w:szCs w:val="20"/>
                <w:rtl w:val="0"/>
              </w:rPr>
              <w:t xml:space="preserve"> Taryn D’Costa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sz w:val="20"/>
                <w:szCs w:val="20"/>
              </w:rPr>
            </w:pPr>
            <w:r w:rsidDel="00000000" w:rsidR="00000000" w:rsidRPr="00000000">
              <w:rPr>
                <w:sz w:val="20"/>
                <w:szCs w:val="20"/>
                <w:rtl w:val="0"/>
              </w:rPr>
              <w:t xml:space="preserve">Sustainability Education Officer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sz w:val="20"/>
                <w:szCs w:val="20"/>
                <w:rtl w:val="0"/>
              </w:rPr>
              <w:t xml:space="preserve">Contact: 0431 134 103 taryn.d@banksiagardens.org.au</w:t>
            </w:r>
            <w:r w:rsidDel="00000000" w:rsidR="00000000" w:rsidRPr="00000000">
              <w:rPr>
                <w:rtl w:val="0"/>
              </w:rPr>
            </w:r>
          </w:p>
        </w:tc>
      </w:tr>
      <w:tr>
        <w:trPr>
          <w:cantSplit w:val="0"/>
          <w:trHeight w:val="203" w:hRule="atLeast"/>
          <w:tblHeader w:val="0"/>
        </w:trPr>
        <w:tc>
          <w:tcPr/>
          <w:p w:rsidR="00000000" w:rsidDel="00000000" w:rsidP="00000000" w:rsidRDefault="00000000" w:rsidRPr="00000000" w14:paraId="00000013">
            <w:pPr>
              <w:rPr>
                <w:b w:val="1"/>
                <w:color w:val="1f497d"/>
              </w:rPr>
            </w:pPr>
            <w:r w:rsidDel="00000000" w:rsidR="00000000" w:rsidRPr="00000000">
              <w:rPr>
                <w:b w:val="1"/>
                <w:color w:val="1f497d"/>
                <w:rtl w:val="0"/>
              </w:rPr>
              <w:t xml:space="preserve">Location </w:t>
            </w:r>
          </w:p>
        </w:tc>
        <w:tc>
          <w:tcPr/>
          <w:p w:rsidR="00000000" w:rsidDel="00000000" w:rsidP="00000000" w:rsidRDefault="00000000" w:rsidRPr="00000000" w14:paraId="00000014">
            <w:pPr>
              <w:spacing w:after="60" w:before="60" w:line="240" w:lineRule="auto"/>
              <w:rPr/>
            </w:pPr>
            <w:r w:rsidDel="00000000" w:rsidR="00000000" w:rsidRPr="00000000">
              <w:rPr>
                <w:rtl w:val="0"/>
              </w:rPr>
              <w:t xml:space="preserve">Broadmeadows</w:t>
            </w:r>
          </w:p>
        </w:tc>
      </w:tr>
    </w:tbl>
    <w:p w:rsidR="00000000" w:rsidDel="00000000" w:rsidP="00000000" w:rsidRDefault="00000000" w:rsidRPr="00000000" w14:paraId="00000015">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360" w:line="276" w:lineRule="auto"/>
        <w:ind w:left="0" w:right="936" w:firstLine="0"/>
        <w:jc w:val="both"/>
        <w:rPr>
          <w:rFonts w:ascii="Calibri" w:cs="Calibri" w:eastAsia="Calibri" w:hAnsi="Calibri"/>
          <w:b w:val="1"/>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Banksia Gardens Community Services</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Banksia Gardens Community Services is a vibrant community services organisation and registered charity operating in the northern suburbs of Melbourne. With a strong commitment to community development and action research principles, our programs focus mainly on education and training, young people, early childhood, environmental sustainability, gender equity and community participation and advocacy.</w:t>
      </w:r>
    </w:p>
    <w:p w:rsidR="00000000" w:rsidDel="00000000" w:rsidP="00000000" w:rsidRDefault="00000000" w:rsidRPr="00000000" w14:paraId="00000017">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76" w:lineRule="auto"/>
        <w:ind w:left="0" w:right="936" w:firstLine="0"/>
        <w:jc w:val="both"/>
        <w:rPr>
          <w:rFonts w:ascii="Calibri" w:cs="Calibri" w:eastAsia="Calibri" w:hAnsi="Calibri"/>
          <w:b w:val="1"/>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Our Mission</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Banksia Gardens Community Services will be a leader in education, training and community engagement programs in Hume City and the northern suburbs. Our services will provide opportunities, particularly for those experiencing disadvantage and poverty, that lead to further education and employment pathways, enhance well-being and transform lives. Banksia Gardens Community Services will also focus on social justice advocacy and give voice to those in our community who suffer injustice.</w:t>
      </w:r>
    </w:p>
    <w:p w:rsidR="00000000" w:rsidDel="00000000" w:rsidP="00000000" w:rsidRDefault="00000000" w:rsidRPr="00000000" w14:paraId="00000019">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76" w:lineRule="auto"/>
        <w:ind w:left="0" w:right="936" w:firstLine="0"/>
        <w:jc w:val="both"/>
        <w:rPr>
          <w:rFonts w:ascii="Calibri" w:cs="Calibri" w:eastAsia="Calibri" w:hAnsi="Calibri"/>
          <w:b w:val="1"/>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Our Values </w:t>
      </w:r>
    </w:p>
    <w:p w:rsidR="00000000" w:rsidDel="00000000" w:rsidP="00000000" w:rsidRDefault="00000000" w:rsidRPr="00000000" w14:paraId="0000001A">
      <w:pPr>
        <w:spacing w:after="120" w:lineRule="auto"/>
        <w:rPr>
          <w:b w:val="1"/>
          <w:color w:val="1f487c"/>
          <w:sz w:val="20"/>
          <w:szCs w:val="20"/>
        </w:rPr>
      </w:pPr>
      <w:r w:rsidDel="00000000" w:rsidR="00000000" w:rsidRPr="00000000">
        <w:rPr>
          <w:b w:val="1"/>
          <w:color w:val="1f487c"/>
          <w:sz w:val="20"/>
          <w:szCs w:val="20"/>
          <w:rtl w:val="0"/>
        </w:rPr>
        <w:t xml:space="preserve">Respect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genuinely acknowledge and respect each other’s individual values, beliefs, efforts, ideas and cultural and religious backgrounds. </w:t>
      </w:r>
    </w:p>
    <w:p w:rsidR="00000000" w:rsidDel="00000000" w:rsidP="00000000" w:rsidRDefault="00000000" w:rsidRPr="00000000" w14:paraId="0000001C">
      <w:pPr>
        <w:spacing w:after="120" w:before="120" w:lineRule="auto"/>
        <w:rPr>
          <w:b w:val="1"/>
          <w:color w:val="1f487c"/>
          <w:sz w:val="20"/>
          <w:szCs w:val="20"/>
        </w:rPr>
      </w:pPr>
      <w:r w:rsidDel="00000000" w:rsidR="00000000" w:rsidRPr="00000000">
        <w:rPr>
          <w:rtl w:val="0"/>
        </w:rPr>
      </w:r>
    </w:p>
    <w:p w:rsidR="00000000" w:rsidDel="00000000" w:rsidP="00000000" w:rsidRDefault="00000000" w:rsidRPr="00000000" w14:paraId="0000001D">
      <w:pPr>
        <w:spacing w:after="120" w:before="120" w:lineRule="auto"/>
        <w:rPr>
          <w:b w:val="1"/>
          <w:color w:val="1f487c"/>
          <w:sz w:val="20"/>
          <w:szCs w:val="20"/>
        </w:rPr>
      </w:pPr>
      <w:r w:rsidDel="00000000" w:rsidR="00000000" w:rsidRPr="00000000">
        <w:rPr>
          <w:b w:val="1"/>
          <w:color w:val="1f487c"/>
          <w:sz w:val="20"/>
          <w:szCs w:val="20"/>
          <w:rtl w:val="0"/>
        </w:rPr>
        <w:t xml:space="preserve">Integrity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maintain high standards of integrity, are ethical, honest and conscientious in our approach to work. We acknowledge and assume responsibility for our own actions and personal behaviour and we are entitled to expect the same of others. </w:t>
      </w:r>
    </w:p>
    <w:p w:rsidR="00000000" w:rsidDel="00000000" w:rsidP="00000000" w:rsidRDefault="00000000" w:rsidRPr="00000000" w14:paraId="0000001F">
      <w:pPr>
        <w:spacing w:after="120" w:before="120" w:lineRule="auto"/>
        <w:rPr>
          <w:b w:val="1"/>
          <w:color w:val="1f487c"/>
          <w:sz w:val="20"/>
          <w:szCs w:val="20"/>
        </w:rPr>
      </w:pPr>
      <w:r w:rsidDel="00000000" w:rsidR="00000000" w:rsidRPr="00000000">
        <w:rPr>
          <w:b w:val="1"/>
          <w:color w:val="1f487c"/>
          <w:sz w:val="20"/>
          <w:szCs w:val="20"/>
          <w:rtl w:val="0"/>
        </w:rPr>
        <w:t xml:space="preserve">Inclusion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collaborate with the aim of empowering each other to be the best that we can, to connect communities, celebrate diversity and give voice to those who suffer injustice. </w:t>
      </w:r>
    </w:p>
    <w:p w:rsidR="00000000" w:rsidDel="00000000" w:rsidP="00000000" w:rsidRDefault="00000000" w:rsidRPr="00000000" w14:paraId="00000021">
      <w:pPr>
        <w:spacing w:after="120" w:before="120" w:lineRule="auto"/>
        <w:rPr>
          <w:b w:val="1"/>
          <w:color w:val="1f487c"/>
          <w:sz w:val="20"/>
          <w:szCs w:val="20"/>
        </w:rPr>
      </w:pPr>
      <w:r w:rsidDel="00000000" w:rsidR="00000000" w:rsidRPr="00000000">
        <w:rPr>
          <w:b w:val="1"/>
          <w:color w:val="1f487c"/>
          <w:sz w:val="20"/>
          <w:szCs w:val="20"/>
          <w:rtl w:val="0"/>
        </w:rPr>
        <w:t xml:space="preserve">Responsiveness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are proactive and act flexibly to empower our community when responding to community needs.</w:t>
      </w:r>
    </w:p>
    <w:p w:rsidR="00000000" w:rsidDel="00000000" w:rsidP="00000000" w:rsidRDefault="00000000" w:rsidRPr="00000000" w14:paraId="00000023">
      <w:pPr>
        <w:spacing w:after="120" w:before="120" w:lineRule="auto"/>
        <w:rPr>
          <w:b w:val="1"/>
          <w:color w:val="1f487c"/>
          <w:sz w:val="20"/>
          <w:szCs w:val="20"/>
        </w:rPr>
      </w:pPr>
      <w:r w:rsidDel="00000000" w:rsidR="00000000" w:rsidRPr="00000000">
        <w:rPr>
          <w:b w:val="1"/>
          <w:color w:val="1f487c"/>
          <w:sz w:val="20"/>
          <w:szCs w:val="20"/>
          <w:rtl w:val="0"/>
        </w:rPr>
        <w:t xml:space="preserve">Gender Equity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believe gender equity is fundamental in creating a just society. We will cultivate an equal work environment and will be a leader in gender equity as a means of achieving a thriving, safe community that is free from violence. </w:t>
      </w:r>
    </w:p>
    <w:p w:rsidR="00000000" w:rsidDel="00000000" w:rsidP="00000000" w:rsidRDefault="00000000" w:rsidRPr="00000000" w14:paraId="00000025">
      <w:pPr>
        <w:spacing w:after="120" w:before="120" w:lineRule="auto"/>
        <w:rPr>
          <w:b w:val="1"/>
          <w:color w:val="1f487c"/>
          <w:sz w:val="20"/>
          <w:szCs w:val="20"/>
        </w:rPr>
      </w:pPr>
      <w:r w:rsidDel="00000000" w:rsidR="00000000" w:rsidRPr="00000000">
        <w:rPr>
          <w:b w:val="1"/>
          <w:color w:val="1f487c"/>
          <w:sz w:val="20"/>
          <w:szCs w:val="20"/>
          <w:rtl w:val="0"/>
        </w:rPr>
        <w:t xml:space="preserve">Environmental Sustainability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actively support the principles of environmental sustainability, both locally and globally. </w:t>
      </w:r>
    </w:p>
    <w:p w:rsidR="00000000" w:rsidDel="00000000" w:rsidP="00000000" w:rsidRDefault="00000000" w:rsidRPr="00000000" w14:paraId="00000027">
      <w:pPr>
        <w:rPr>
          <w:b w:val="1"/>
          <w:color w:val="1f487c"/>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76" w:lineRule="auto"/>
        <w:ind w:left="0" w:right="936" w:firstLine="0"/>
        <w:jc w:val="both"/>
        <w:rPr>
          <w:rFonts w:ascii="Calibri" w:cs="Calibri" w:eastAsia="Calibri" w:hAnsi="Calibri"/>
          <w:b w:val="1"/>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The Program Unit/Team </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PT Sans" w:cs="PT Sans" w:eastAsia="PT Sans" w:hAnsi="PT Sans"/>
          <w:sz w:val="20"/>
          <w:szCs w:val="20"/>
          <w:rtl w:val="0"/>
        </w:rPr>
        <w:t xml:space="preserve">Banksia Gardens Community Services in Broadmeadows has environmental sustainability and social justice at the heart of our community organisation. </w:t>
      </w:r>
      <w:r w:rsidDel="00000000" w:rsidR="00000000" w:rsidRPr="00000000">
        <w:rPr>
          <w:rFonts w:ascii="PT Sans" w:cs="PT Sans" w:eastAsia="PT Sans" w:hAnsi="PT Sans"/>
          <w:color w:val="000000"/>
          <w:sz w:val="20"/>
          <w:szCs w:val="20"/>
          <w:rtl w:val="0"/>
        </w:rPr>
        <w:t xml:space="preserve">The BGCS </w:t>
      </w:r>
      <w:r w:rsidDel="00000000" w:rsidR="00000000" w:rsidRPr="00000000">
        <w:rPr>
          <w:rFonts w:ascii="PT Sans" w:cs="PT Sans" w:eastAsia="PT Sans" w:hAnsi="PT Sans"/>
          <w:b w:val="1"/>
          <w:color w:val="000000"/>
          <w:sz w:val="20"/>
          <w:szCs w:val="20"/>
          <w:rtl w:val="0"/>
        </w:rPr>
        <w:t xml:space="preserve">Education and Sustainability Unit</w:t>
      </w:r>
      <w:r w:rsidDel="00000000" w:rsidR="00000000" w:rsidRPr="00000000">
        <w:rPr>
          <w:rFonts w:ascii="PT Sans" w:cs="PT Sans" w:eastAsia="PT Sans" w:hAnsi="PT Sans"/>
          <w:color w:val="000000"/>
          <w:sz w:val="20"/>
          <w:szCs w:val="20"/>
          <w:rtl w:val="0"/>
        </w:rPr>
        <w:t xml:space="preserve"> runs a number of programs and activities</w:t>
      </w:r>
      <w:r w:rsidDel="00000000" w:rsidR="00000000" w:rsidRPr="00000000">
        <w:rPr>
          <w:rFonts w:ascii="PT Sans" w:cs="PT Sans" w:eastAsia="PT Sans" w:hAnsi="PT Sans"/>
          <w:sz w:val="20"/>
          <w:szCs w:val="20"/>
          <w:rtl w:val="0"/>
        </w:rPr>
        <w:t xml:space="preserve"> that are </w:t>
      </w:r>
      <w:r w:rsidDel="00000000" w:rsidR="00000000" w:rsidRPr="00000000">
        <w:rPr>
          <w:rFonts w:ascii="PT Sans" w:cs="PT Sans" w:eastAsia="PT Sans" w:hAnsi="PT Sans"/>
          <w:color w:val="000000"/>
          <w:sz w:val="20"/>
          <w:szCs w:val="20"/>
          <w:rtl w:val="0"/>
        </w:rPr>
        <w:t xml:space="preserve">building capacity to understand, act and respond to our community’s environmental and social challenges at the individual, organisational, local community and government levels</w:t>
      </w:r>
      <w:r w:rsidDel="00000000" w:rsidR="00000000" w:rsidRPr="00000000">
        <w:rPr>
          <w:rFonts w:ascii="PT Sans" w:cs="PT Sans" w:eastAsia="PT Sans" w:hAnsi="PT Sans"/>
          <w:sz w:val="20"/>
          <w:szCs w:val="20"/>
          <w:rtl w:val="0"/>
        </w:rPr>
        <w:t xml:space="preserve">.</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The Banksia Gardens Estate (a social housing estate home to around 400 residents) neighbours Banksia Gardens Community Services. BGCS have recently completed the development of a multi-functional community gathering space and garden at the estate, with the intention of using the space to engage the community in a variety of activities, including bicycle workshops.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76" w:lineRule="auto"/>
        <w:ind w:left="0" w:right="936" w:firstLine="0"/>
        <w:jc w:val="both"/>
        <w:rPr>
          <w:rFonts w:ascii="Calibri" w:cs="Calibri" w:eastAsia="Calibri" w:hAnsi="Calibri"/>
          <w:b w:val="1"/>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The Position </w:t>
      </w:r>
    </w:p>
    <w:p w:rsidR="00000000" w:rsidDel="00000000" w:rsidP="00000000" w:rsidRDefault="00000000" w:rsidRPr="00000000" w14:paraId="0000002D">
      <w:pPr>
        <w:jc w:val="both"/>
        <w:rPr>
          <w:b w:val="1"/>
          <w:color w:val="1f497d"/>
          <w:sz w:val="20"/>
          <w:szCs w:val="20"/>
        </w:rPr>
      </w:pPr>
      <w:r w:rsidDel="00000000" w:rsidR="00000000" w:rsidRPr="00000000">
        <w:rPr>
          <w:b w:val="1"/>
          <w:color w:val="1f497d"/>
          <w:sz w:val="20"/>
          <w:szCs w:val="20"/>
          <w:rtl w:val="0"/>
        </w:rPr>
        <w:t xml:space="preserve">Key Duties &amp; Responsibilities</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PT Sans" w:cs="PT Sans" w:eastAsia="PT Sans" w:hAnsi="PT Sans"/>
          <w:color w:val="000000"/>
          <w:sz w:val="20"/>
          <w:szCs w:val="20"/>
          <w:rtl w:val="0"/>
        </w:rPr>
        <w:t xml:space="preserve">We are looking </w:t>
      </w:r>
      <w:r w:rsidDel="00000000" w:rsidR="00000000" w:rsidRPr="00000000">
        <w:rPr>
          <w:rFonts w:ascii="PT Sans" w:cs="PT Sans" w:eastAsia="PT Sans" w:hAnsi="PT Sans"/>
          <w:sz w:val="20"/>
          <w:szCs w:val="20"/>
          <w:rtl w:val="0"/>
        </w:rPr>
        <w:t xml:space="preserve">for a team member to develop and implement the </w:t>
      </w:r>
      <w:r w:rsidDel="00000000" w:rsidR="00000000" w:rsidRPr="00000000">
        <w:rPr>
          <w:rFonts w:ascii="PT Sans" w:cs="PT Sans" w:eastAsia="PT Sans" w:hAnsi="PT Sans"/>
          <w:b w:val="1"/>
          <w:sz w:val="20"/>
          <w:szCs w:val="20"/>
          <w:rtl w:val="0"/>
        </w:rPr>
        <w:t xml:space="preserve">Banksia Gardens Estate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PT Sans" w:cs="PT Sans" w:eastAsia="PT Sans" w:hAnsi="PT Sans"/>
          <w:b w:val="1"/>
          <w:sz w:val="20"/>
          <w:szCs w:val="20"/>
          <w:rtl w:val="0"/>
        </w:rPr>
        <w:t xml:space="preserve">Bicycle Program</w:t>
      </w:r>
      <w:r w:rsidDel="00000000" w:rsidR="00000000" w:rsidRPr="00000000">
        <w:rPr>
          <w:rFonts w:ascii="PT Sans" w:cs="PT Sans" w:eastAsia="PT Sans" w:hAnsi="PT Sans"/>
          <w:sz w:val="20"/>
          <w:szCs w:val="20"/>
          <w:rtl w:val="0"/>
        </w:rPr>
        <w:t xml:space="preserve">, engaging young people at the Banksia Gardens Estate with bicycle repairs, maintenance and upgrades. </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Key responsibilities include:</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Bicycle Mechanics/Maintenance</w:t>
      </w:r>
    </w:p>
    <w:p w:rsidR="00000000" w:rsidDel="00000000" w:rsidP="00000000" w:rsidRDefault="00000000" w:rsidRPr="00000000" w14:paraId="00000033">
      <w:pPr>
        <w:numPr>
          <w:ilvl w:val="1"/>
          <w:numId w:val="1"/>
        </w:numPr>
        <w:spacing w:after="0" w:line="240" w:lineRule="auto"/>
        <w:ind w:left="144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Set up a low budget bicycle repair workshop - sourcing tools, materials and equipment</w:t>
      </w:r>
    </w:p>
    <w:p w:rsidR="00000000" w:rsidDel="00000000" w:rsidP="00000000" w:rsidRDefault="00000000" w:rsidRPr="00000000" w14:paraId="00000034">
      <w:pPr>
        <w:numPr>
          <w:ilvl w:val="1"/>
          <w:numId w:val="1"/>
        </w:numPr>
        <w:spacing w:after="0" w:line="240" w:lineRule="auto"/>
        <w:ind w:left="1440" w:hanging="360"/>
        <w:rPr>
          <w:rFonts w:ascii="PT Sans" w:cs="PT Sans" w:eastAsia="PT Sans" w:hAnsi="PT Sans"/>
        </w:rPr>
      </w:pPr>
      <w:r w:rsidDel="00000000" w:rsidR="00000000" w:rsidRPr="00000000">
        <w:rPr>
          <w:rFonts w:ascii="PT Sans" w:cs="PT Sans" w:eastAsia="PT Sans" w:hAnsi="PT Sans"/>
          <w:sz w:val="20"/>
          <w:szCs w:val="20"/>
          <w:rtl w:val="0"/>
        </w:rPr>
        <w:t xml:space="preserve">Maintain a safe, clean and tidy workspace</w:t>
      </w:r>
    </w:p>
    <w:p w:rsidR="00000000" w:rsidDel="00000000" w:rsidP="00000000" w:rsidRDefault="00000000" w:rsidRPr="00000000" w14:paraId="00000035">
      <w:pPr>
        <w:numPr>
          <w:ilvl w:val="1"/>
          <w:numId w:val="1"/>
        </w:numPr>
        <w:spacing w:after="0" w:line="240" w:lineRule="auto"/>
        <w:ind w:left="144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Keep track of stock</w:t>
      </w:r>
    </w:p>
    <w:p w:rsidR="00000000" w:rsidDel="00000000" w:rsidP="00000000" w:rsidRDefault="00000000" w:rsidRPr="00000000" w14:paraId="00000036">
      <w:pPr>
        <w:numPr>
          <w:ilvl w:val="1"/>
          <w:numId w:val="1"/>
        </w:numPr>
        <w:spacing w:after="0" w:line="240" w:lineRule="auto"/>
        <w:ind w:left="144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Source and repair donated bicycles</w:t>
      </w:r>
      <w:r w:rsidDel="00000000" w:rsidR="00000000" w:rsidRPr="00000000">
        <w:rPr>
          <w:rtl w:val="0"/>
        </w:rPr>
      </w:r>
    </w:p>
    <w:p w:rsidR="00000000" w:rsidDel="00000000" w:rsidP="00000000" w:rsidRDefault="00000000" w:rsidRPr="00000000" w14:paraId="00000037">
      <w:pPr>
        <w:numPr>
          <w:ilvl w:val="1"/>
          <w:numId w:val="1"/>
        </w:numPr>
        <w:spacing w:after="0" w:line="240" w:lineRule="auto"/>
        <w:ind w:left="144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Share knowledge of bicycle repairs and maintenance with a young cohort</w:t>
      </w:r>
    </w:p>
    <w:p w:rsidR="00000000" w:rsidDel="00000000" w:rsidP="00000000" w:rsidRDefault="00000000" w:rsidRPr="00000000" w14:paraId="00000038">
      <w:pPr>
        <w:spacing w:after="0" w:line="240" w:lineRule="auto"/>
        <w:ind w:left="144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Community and Youth Engagement</w:t>
        <w:tab/>
      </w:r>
      <w:r w:rsidDel="00000000" w:rsidR="00000000" w:rsidRPr="00000000">
        <w:rPr>
          <w:rtl w:val="0"/>
        </w:rPr>
      </w:r>
    </w:p>
    <w:p w:rsidR="00000000" w:rsidDel="00000000" w:rsidP="00000000" w:rsidRDefault="00000000" w:rsidRPr="00000000" w14:paraId="0000003A">
      <w:pPr>
        <w:numPr>
          <w:ilvl w:val="1"/>
          <w:numId w:val="1"/>
        </w:numPr>
        <w:spacing w:after="0" w:line="240" w:lineRule="auto"/>
        <w:ind w:left="144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Listen to and and build rapport with young people from diverse backgrounds, </w:t>
      </w:r>
    </w:p>
    <w:p w:rsidR="00000000" w:rsidDel="00000000" w:rsidP="00000000" w:rsidRDefault="00000000" w:rsidRPr="00000000" w14:paraId="0000003B">
      <w:pPr>
        <w:numPr>
          <w:ilvl w:val="1"/>
          <w:numId w:val="1"/>
        </w:numPr>
        <w:spacing w:after="0" w:line="240" w:lineRule="auto"/>
        <w:ind w:left="144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Socialising and engaging with a diverse cohort of residents from the Banksia Gardens Estate.</w:t>
      </w:r>
    </w:p>
    <w:p w:rsidR="00000000" w:rsidDel="00000000" w:rsidP="00000000" w:rsidRDefault="00000000" w:rsidRPr="00000000" w14:paraId="0000003C">
      <w:pPr>
        <w:numPr>
          <w:ilvl w:val="1"/>
          <w:numId w:val="1"/>
        </w:numPr>
        <w:spacing w:after="0" w:line="240" w:lineRule="auto"/>
        <w:ind w:left="144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Develop and deliver youth-focused bicycle workshops and activities</w:t>
      </w:r>
    </w:p>
    <w:p w:rsidR="00000000" w:rsidDel="00000000" w:rsidP="00000000" w:rsidRDefault="00000000" w:rsidRPr="00000000" w14:paraId="0000003D">
      <w:pPr>
        <w:numPr>
          <w:ilvl w:val="1"/>
          <w:numId w:val="1"/>
        </w:numPr>
        <w:spacing w:after="0" w:line="240" w:lineRule="auto"/>
        <w:ind w:left="144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Be ready to activate ideas from community members, even if they are not related to the bicycle program.</w:t>
      </w:r>
      <w:r w:rsidDel="00000000" w:rsidR="00000000" w:rsidRPr="00000000">
        <w:rPr>
          <w:rFonts w:ascii="PT Sans" w:cs="PT Sans" w:eastAsia="PT Sans" w:hAnsi="PT Sans"/>
          <w:sz w:val="20"/>
          <w:szCs w:val="20"/>
          <w:rtl w:val="0"/>
        </w:rPr>
        <w:t xml:space="preserve"> </w:t>
      </w:r>
    </w:p>
    <w:p w:rsidR="00000000" w:rsidDel="00000000" w:rsidP="00000000" w:rsidRDefault="00000000" w:rsidRPr="00000000" w14:paraId="0000003E">
      <w:pPr>
        <w:spacing w:after="0" w:line="240" w:lineRule="auto"/>
        <w:ind w:left="144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72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Organising C</w:t>
      </w:r>
      <w:r w:rsidDel="00000000" w:rsidR="00000000" w:rsidRPr="00000000">
        <w:rPr>
          <w:rFonts w:ascii="PT Sans" w:cs="PT Sans" w:eastAsia="PT Sans" w:hAnsi="PT Sans"/>
          <w:color w:val="000000"/>
          <w:sz w:val="20"/>
          <w:szCs w:val="20"/>
          <w:rtl w:val="0"/>
        </w:rPr>
        <w:t xml:space="preserve">ommunity and </w:t>
      </w:r>
      <w:r w:rsidDel="00000000" w:rsidR="00000000" w:rsidRPr="00000000">
        <w:rPr>
          <w:rFonts w:ascii="PT Sans" w:cs="PT Sans" w:eastAsia="PT Sans" w:hAnsi="PT Sans"/>
          <w:sz w:val="20"/>
          <w:szCs w:val="20"/>
          <w:rtl w:val="0"/>
        </w:rPr>
        <w:t xml:space="preserve">S</w:t>
      </w:r>
      <w:r w:rsidDel="00000000" w:rsidR="00000000" w:rsidRPr="00000000">
        <w:rPr>
          <w:rFonts w:ascii="PT Sans" w:cs="PT Sans" w:eastAsia="PT Sans" w:hAnsi="PT Sans"/>
          <w:color w:val="000000"/>
          <w:sz w:val="20"/>
          <w:szCs w:val="20"/>
          <w:rtl w:val="0"/>
        </w:rPr>
        <w:t xml:space="preserve">ocial </w:t>
      </w:r>
      <w:r w:rsidDel="00000000" w:rsidR="00000000" w:rsidRPr="00000000">
        <w:rPr>
          <w:rFonts w:ascii="PT Sans" w:cs="PT Sans" w:eastAsia="PT Sans" w:hAnsi="PT Sans"/>
          <w:sz w:val="20"/>
          <w:szCs w:val="20"/>
          <w:rtl w:val="0"/>
        </w:rPr>
        <w:t xml:space="preserve">E</w:t>
      </w:r>
      <w:r w:rsidDel="00000000" w:rsidR="00000000" w:rsidRPr="00000000">
        <w:rPr>
          <w:rFonts w:ascii="PT Sans" w:cs="PT Sans" w:eastAsia="PT Sans" w:hAnsi="PT Sans"/>
          <w:color w:val="000000"/>
          <w:sz w:val="20"/>
          <w:szCs w:val="20"/>
          <w:rtl w:val="0"/>
        </w:rPr>
        <w:t xml:space="preserve">vents</w:t>
      </w:r>
      <w:r w:rsidDel="00000000" w:rsidR="00000000" w:rsidRPr="00000000">
        <w:rPr>
          <w:rtl w:val="0"/>
        </w:rPr>
      </w:r>
    </w:p>
    <w:p w:rsidR="00000000" w:rsidDel="00000000" w:rsidP="00000000" w:rsidRDefault="00000000" w:rsidRPr="00000000" w14:paraId="00000040">
      <w:pPr>
        <w:numPr>
          <w:ilvl w:val="1"/>
          <w:numId w:val="1"/>
        </w:numPr>
        <w:spacing w:after="0" w:line="240" w:lineRule="auto"/>
        <w:ind w:left="144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Set up activities</w:t>
      </w:r>
    </w:p>
    <w:p w:rsidR="00000000" w:rsidDel="00000000" w:rsidP="00000000" w:rsidRDefault="00000000" w:rsidRPr="00000000" w14:paraId="00000041">
      <w:pPr>
        <w:numPr>
          <w:ilvl w:val="1"/>
          <w:numId w:val="1"/>
        </w:numPr>
        <w:spacing w:after="0" w:line="240" w:lineRule="auto"/>
        <w:ind w:left="144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A</w:t>
      </w:r>
      <w:r w:rsidDel="00000000" w:rsidR="00000000" w:rsidRPr="00000000">
        <w:rPr>
          <w:rFonts w:ascii="PT Sans" w:cs="PT Sans" w:eastAsia="PT Sans" w:hAnsi="PT Sans"/>
          <w:sz w:val="20"/>
          <w:szCs w:val="20"/>
          <w:rtl w:val="0"/>
        </w:rPr>
        <w:t xml:space="preserve">llocate tasks to volunteers, staff and participants</w:t>
      </w:r>
    </w:p>
    <w:p w:rsidR="00000000" w:rsidDel="00000000" w:rsidP="00000000" w:rsidRDefault="00000000" w:rsidRPr="00000000" w14:paraId="00000042">
      <w:pPr>
        <w:numPr>
          <w:ilvl w:val="1"/>
          <w:numId w:val="1"/>
        </w:numPr>
        <w:spacing w:after="0" w:line="240" w:lineRule="auto"/>
        <w:ind w:left="1440" w:hanging="360"/>
        <w:rPr>
          <w:rFonts w:ascii="PT Sans" w:cs="PT Sans" w:eastAsia="PT Sans" w:hAnsi="PT Sans"/>
          <w:color w:val="000000"/>
          <w:sz w:val="20"/>
          <w:szCs w:val="20"/>
        </w:rPr>
      </w:pPr>
      <w:r w:rsidDel="00000000" w:rsidR="00000000" w:rsidRPr="00000000">
        <w:rPr>
          <w:rFonts w:ascii="PT Sans" w:cs="PT Sans" w:eastAsia="PT Sans" w:hAnsi="PT Sans"/>
          <w:sz w:val="20"/>
          <w:szCs w:val="20"/>
          <w:rtl w:val="0"/>
        </w:rPr>
        <w:t xml:space="preserve">F</w:t>
      </w:r>
      <w:r w:rsidDel="00000000" w:rsidR="00000000" w:rsidRPr="00000000">
        <w:rPr>
          <w:rFonts w:ascii="PT Sans" w:cs="PT Sans" w:eastAsia="PT Sans" w:hAnsi="PT Sans"/>
          <w:color w:val="000000"/>
          <w:sz w:val="20"/>
          <w:szCs w:val="20"/>
          <w:rtl w:val="0"/>
        </w:rPr>
        <w:t xml:space="preserve">ood ordering/preparation may be involved</w:t>
      </w:r>
      <w:r w:rsidDel="00000000" w:rsidR="00000000" w:rsidRPr="00000000">
        <w:rPr>
          <w:rFonts w:ascii="PT Sans" w:cs="PT Sans" w:eastAsia="PT Sans" w:hAnsi="PT Sans"/>
          <w:sz w:val="20"/>
          <w:szCs w:val="20"/>
          <w:rtl w:val="0"/>
        </w:rPr>
        <w:t xml:space="preserve"> for community events</w:t>
      </w:r>
      <w:r w:rsidDel="00000000" w:rsidR="00000000" w:rsidRPr="00000000">
        <w:rPr>
          <w:rtl w:val="0"/>
        </w:rPr>
      </w:r>
    </w:p>
    <w:p w:rsidR="00000000" w:rsidDel="00000000" w:rsidP="00000000" w:rsidRDefault="00000000" w:rsidRPr="00000000" w14:paraId="0000004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sz w:val="24"/>
          <w:szCs w:val="24"/>
        </w:rPr>
      </w:pPr>
      <w:r w:rsidDel="00000000" w:rsidR="00000000" w:rsidRPr="00000000">
        <w:rPr>
          <w:rFonts w:ascii="PT Sans" w:cs="PT Sans" w:eastAsia="PT Sans" w:hAnsi="PT Sans"/>
          <w:b w:val="1"/>
          <w:color w:val="000000"/>
          <w:sz w:val="20"/>
          <w:szCs w:val="20"/>
          <w:rtl w:val="0"/>
        </w:rPr>
        <w:t xml:space="preserve">Most importantly we need people who are willing to be flexible with the tasks as they might change with time and the needs of the programs. </w:t>
      </w:r>
      <w:r w:rsidDel="00000000" w:rsidR="00000000" w:rsidRPr="00000000">
        <w:rPr>
          <w:rtl w:val="0"/>
        </w:rPr>
      </w:r>
    </w:p>
    <w:p w:rsidR="00000000" w:rsidDel="00000000" w:rsidP="00000000" w:rsidRDefault="00000000" w:rsidRPr="00000000" w14:paraId="00000045">
      <w:pPr>
        <w:jc w:val="both"/>
        <w:rPr>
          <w:b w:val="1"/>
          <w:color w:val="1f497d"/>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color="4f81bd" w:space="4" w:sz="4" w:val="single"/>
          <w:right w:space="0" w:sz="0" w:val="nil"/>
          <w:between w:space="0" w:sz="0" w:val="nil"/>
        </w:pBdr>
        <w:shd w:fill="auto" w:val="clear"/>
        <w:tabs>
          <w:tab w:val="center" w:pos="4045"/>
        </w:tabs>
        <w:spacing w:after="280" w:before="200" w:line="276" w:lineRule="auto"/>
        <w:ind w:left="0" w:right="936" w:firstLine="0"/>
        <w:jc w:val="both"/>
        <w:rPr>
          <w:rFonts w:ascii="Calibri" w:cs="Calibri" w:eastAsia="Calibri" w:hAnsi="Calibri"/>
          <w:b w:val="1"/>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Key Selection Criteria </w:t>
        <w:tab/>
      </w:r>
    </w:p>
    <w:p w:rsidR="00000000" w:rsidDel="00000000" w:rsidP="00000000" w:rsidRDefault="00000000" w:rsidRPr="00000000" w14:paraId="00000047">
      <w:pPr>
        <w:jc w:val="both"/>
        <w:rPr>
          <w:b w:val="1"/>
          <w:sz w:val="20"/>
          <w:szCs w:val="20"/>
        </w:rPr>
      </w:pPr>
      <w:r w:rsidDel="00000000" w:rsidR="00000000" w:rsidRPr="00000000">
        <w:rPr>
          <w:b w:val="1"/>
          <w:sz w:val="20"/>
          <w:szCs w:val="20"/>
          <w:rtl w:val="0"/>
        </w:rPr>
        <w:t xml:space="preserve">Essential</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rPr>
      </w:pPr>
      <w:r w:rsidDel="00000000" w:rsidR="00000000" w:rsidRPr="00000000">
        <w:rPr>
          <w:rFonts w:ascii="PT Sans" w:cs="PT Sans" w:eastAsia="PT Sans" w:hAnsi="PT Sans"/>
          <w:sz w:val="20"/>
          <w:szCs w:val="20"/>
          <w:rtl w:val="0"/>
        </w:rPr>
        <w:t xml:space="preserve">Experience and knowledge of bicycle mechanics and workshops - repairs, maintenance and upgrades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rPr>
      </w:pPr>
      <w:r w:rsidDel="00000000" w:rsidR="00000000" w:rsidRPr="00000000">
        <w:rPr>
          <w:rFonts w:ascii="PT Sans" w:cs="PT Sans" w:eastAsia="PT Sans" w:hAnsi="PT Sans"/>
          <w:sz w:val="20"/>
          <w:szCs w:val="20"/>
          <w:rtl w:val="0"/>
        </w:rPr>
        <w:t xml:space="preserve">Experience working with young people from diverse backgrounds - a</w:t>
      </w:r>
      <w:r w:rsidDel="00000000" w:rsidR="00000000" w:rsidRPr="00000000">
        <w:rPr>
          <w:rFonts w:ascii="PT Sans" w:cs="PT Sans" w:eastAsia="PT Sans" w:hAnsi="PT Sans"/>
          <w:sz w:val="20"/>
          <w:szCs w:val="20"/>
          <w:rtl w:val="0"/>
        </w:rPr>
        <w:t xml:space="preserve">bility to build relationships and rapport with young people</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rPr>
      </w:pPr>
      <w:r w:rsidDel="00000000" w:rsidR="00000000" w:rsidRPr="00000000">
        <w:rPr>
          <w:rFonts w:ascii="PT Sans" w:cs="PT Sans" w:eastAsia="PT Sans" w:hAnsi="PT Sans"/>
          <w:sz w:val="20"/>
          <w:szCs w:val="20"/>
          <w:rtl w:val="0"/>
        </w:rPr>
        <w:t xml:space="preserve">Excellent communications and interpersonal skills - creativity, energy, compassion and a great sense of humour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C">
      <w:pPr>
        <w:jc w:val="both"/>
        <w:rPr>
          <w:b w:val="1"/>
          <w:sz w:val="20"/>
          <w:szCs w:val="20"/>
        </w:rPr>
      </w:pPr>
      <w:r w:rsidDel="00000000" w:rsidR="00000000" w:rsidRPr="00000000">
        <w:rPr>
          <w:b w:val="1"/>
          <w:sz w:val="20"/>
          <w:szCs w:val="20"/>
          <w:rtl w:val="0"/>
        </w:rPr>
        <w:t xml:space="preserve">Desirable</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PT Sans" w:cs="PT Sans" w:eastAsia="PT Sans" w:hAnsi="PT Sans"/>
          <w:sz w:val="20"/>
          <w:szCs w:val="20"/>
          <w:rtl w:val="0"/>
        </w:rPr>
        <w:t xml:space="preserve">Training or significant experience in areas of youth engagement, education, social work and/or community development</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Knowledge of electric bikes is desirable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0">
      <w:pPr>
        <w:jc w:val="both"/>
        <w:rPr>
          <w:b w:val="1"/>
          <w:sz w:val="20"/>
          <w:szCs w:val="20"/>
        </w:rPr>
      </w:pPr>
      <w:r w:rsidDel="00000000" w:rsidR="00000000" w:rsidRPr="00000000">
        <w:rPr>
          <w:b w:val="1"/>
          <w:sz w:val="20"/>
          <w:szCs w:val="20"/>
          <w:rtl w:val="0"/>
        </w:rPr>
        <w:t xml:space="preserve">Qualifications, Registration and/or Experience</w:t>
      </w:r>
    </w:p>
    <w:p w:rsidR="00000000" w:rsidDel="00000000" w:rsidP="00000000" w:rsidRDefault="00000000" w:rsidRPr="00000000" w14:paraId="00000051">
      <w:pPr>
        <w:numPr>
          <w:ilvl w:val="0"/>
          <w:numId w:val="3"/>
        </w:numPr>
        <w:shd w:fill="ffffff" w:val="clear"/>
        <w:spacing w:after="0" w:before="0" w:line="240" w:lineRule="auto"/>
        <w:ind w:left="720" w:hanging="360"/>
        <w:rPr>
          <w:color w:val="000000"/>
          <w:sz w:val="20"/>
          <w:szCs w:val="20"/>
        </w:rPr>
      </w:pPr>
      <w:r w:rsidDel="00000000" w:rsidR="00000000" w:rsidRPr="00000000">
        <w:rPr>
          <w:rFonts w:ascii="PT Sans" w:cs="PT Sans" w:eastAsia="PT Sans" w:hAnsi="PT Sans"/>
          <w:sz w:val="20"/>
          <w:szCs w:val="20"/>
          <w:rtl w:val="0"/>
        </w:rPr>
        <w:t xml:space="preserve">Working with Children Check - essential</w:t>
      </w:r>
    </w:p>
    <w:p w:rsidR="00000000" w:rsidDel="00000000" w:rsidP="00000000" w:rsidRDefault="00000000" w:rsidRPr="00000000" w14:paraId="00000052">
      <w:pPr>
        <w:numPr>
          <w:ilvl w:val="0"/>
          <w:numId w:val="3"/>
        </w:numPr>
        <w:shd w:fill="ffffff" w:val="clear"/>
        <w:spacing w:after="0" w:before="0" w:line="240" w:lineRule="auto"/>
        <w:ind w:left="720" w:hanging="360"/>
        <w:rPr>
          <w:color w:val="000000"/>
          <w:sz w:val="20"/>
          <w:szCs w:val="20"/>
        </w:rPr>
      </w:pPr>
      <w:r w:rsidDel="00000000" w:rsidR="00000000" w:rsidRPr="00000000">
        <w:rPr>
          <w:rFonts w:ascii="PT Sans" w:cs="PT Sans" w:eastAsia="PT Sans" w:hAnsi="PT Sans"/>
          <w:sz w:val="20"/>
          <w:szCs w:val="20"/>
          <w:rtl w:val="0"/>
        </w:rPr>
        <w:t xml:space="preserve">Police Check - essential</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jc w:val="both"/>
        <w:rPr>
          <w:b w:val="1"/>
          <w:color w:val="1f497d"/>
          <w:sz w:val="20"/>
          <w:szCs w:val="20"/>
        </w:rPr>
      </w:pPr>
      <w:r w:rsidDel="00000000" w:rsidR="00000000" w:rsidRPr="00000000">
        <w:rPr>
          <w:b w:val="1"/>
          <w:color w:val="1f497d"/>
          <w:sz w:val="20"/>
          <w:szCs w:val="20"/>
          <w:rtl w:val="0"/>
        </w:rPr>
        <w:t xml:space="preserve">Workplace Health &amp; Safety and Risk Management</w:t>
      </w:r>
    </w:p>
    <w:p w:rsidR="00000000" w:rsidDel="00000000" w:rsidP="00000000" w:rsidRDefault="00000000" w:rsidRPr="00000000" w14:paraId="00000055">
      <w:pPr>
        <w:spacing w:after="0" w:line="240" w:lineRule="auto"/>
        <w:jc w:val="both"/>
        <w:rPr>
          <w:color w:val="000000"/>
          <w:sz w:val="20"/>
          <w:szCs w:val="20"/>
        </w:rPr>
      </w:pPr>
      <w:r w:rsidDel="00000000" w:rsidR="00000000" w:rsidRPr="00000000">
        <w:rPr>
          <w:color w:val="000000"/>
          <w:sz w:val="20"/>
          <w:szCs w:val="20"/>
          <w:rtl w:val="0"/>
        </w:rPr>
        <w:t xml:space="preserve">All staff have a responsibility to workplace health and safety at BGCS.  Staff are required to carry out their duties in a manner that does not adversely affect their own health and safety and that of others by reporting all incidents and injuries as well as co-operating with any measures introduced in the workplace to improve WH&amp;S. </w:t>
      </w:r>
    </w:p>
    <w:p w:rsidR="00000000" w:rsidDel="00000000" w:rsidP="00000000" w:rsidRDefault="00000000" w:rsidRPr="00000000" w14:paraId="00000056">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57">
      <w:pPr>
        <w:jc w:val="both"/>
        <w:rPr>
          <w:b w:val="1"/>
          <w:color w:val="1f497d"/>
          <w:sz w:val="20"/>
          <w:szCs w:val="20"/>
        </w:rPr>
      </w:pPr>
      <w:r w:rsidDel="00000000" w:rsidR="00000000" w:rsidRPr="00000000">
        <w:rPr>
          <w:b w:val="1"/>
          <w:color w:val="1f497d"/>
          <w:sz w:val="20"/>
          <w:szCs w:val="20"/>
          <w:rtl w:val="0"/>
        </w:rPr>
        <w:t xml:space="preserve">General</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the responsibility of all staff to work within BGCS’s Code of Conduct and represent BGCS as a professional and client-focused organisation and to promote its range of programs and services. </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Comply with and contribute to BGCS’s Policies, Procedures and Work Instructions.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Carry out all other duties as directed consistent with BGCS’s Strategic Direction.</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Engage in ongoing professional development and quality improvement activities. </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Participate and actively engage in regular Supervision.</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duties as required to achieve position specific or organisational objectives.</w:t>
      </w:r>
    </w:p>
    <w:p w:rsidR="00000000" w:rsidDel="00000000" w:rsidP="00000000" w:rsidRDefault="00000000" w:rsidRPr="00000000" w14:paraId="0000005E">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76" w:lineRule="auto"/>
        <w:ind w:left="0" w:right="936" w:firstLine="0"/>
        <w:jc w:val="both"/>
        <w:rPr>
          <w:rFonts w:ascii="Calibri" w:cs="Calibri" w:eastAsia="Calibri" w:hAnsi="Calibri"/>
          <w:b w:val="1"/>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Additional information</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Banksia Gardens Community Services (BGCS) is an Equal Opportunity Employer.</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BGCS is an organisation that values diversity. All employees are required to have an awareness of inclusive practice principles as they relate to the following vulnerable community groups: lesbian, gay, bisexual, transgender and intersex, Aboriginal and Torres Strait Islander, people with a disability, culturally and linguistically diverse and people experiencing poverty.</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successful incumbent will be required to undertake and maintain a National Criminal History Check (NCHC) and hold a current valid Working with Children Check (WWCC). Appointment is subject to the outcomes of these checks and the provision of a recruitment screening Statutory Declaration (for new staff).</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BGCS is committed to promoting and protecting the interests and safety of children. BGCS has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zero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tolerance of child abuse. All staff working at BGCS are responsible for the care and protection of children and reporting information about child abuse.</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BGCS is committed to the promotion of gender equity and the prevention of family violence.</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BGCS reserves the right to vary the location of the position according to its needs and the needs of its clients and any future changes to BGCS's area of operation.</w:t>
      </w:r>
    </w:p>
    <w:p w:rsidR="00000000" w:rsidDel="00000000" w:rsidP="00000000" w:rsidRDefault="00000000" w:rsidRPr="00000000" w14:paraId="00000065">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76" w:lineRule="auto"/>
        <w:ind w:left="0" w:right="936" w:firstLine="0"/>
        <w:jc w:val="both"/>
        <w:rPr>
          <w:rFonts w:ascii="Calibri" w:cs="Calibri" w:eastAsia="Calibri" w:hAnsi="Calibri"/>
          <w:b w:val="1"/>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Acknowledgement </w:t>
      </w:r>
    </w:p>
    <w:p w:rsidR="00000000" w:rsidDel="00000000" w:rsidP="00000000" w:rsidRDefault="00000000" w:rsidRPr="00000000" w14:paraId="00000066">
      <w:pPr>
        <w:jc w:val="both"/>
        <w:rPr>
          <w:sz w:val="20"/>
          <w:szCs w:val="20"/>
        </w:rPr>
      </w:pPr>
      <w:r w:rsidDel="00000000" w:rsidR="00000000" w:rsidRPr="00000000">
        <w:rPr>
          <w:sz w:val="20"/>
          <w:szCs w:val="20"/>
          <w:rtl w:val="0"/>
        </w:rPr>
        <w:t xml:space="preserve">I hereby accept and agree to the duties in the Position Description.  I understand that this Position Description is to be read in conjunction with my Letter of Appointment and agree to abide by the terms and conditions stipulated therein.</w:t>
      </w:r>
    </w:p>
    <w:tbl>
      <w:tblPr>
        <w:tblStyle w:val="Table2"/>
        <w:tblW w:w="901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67">
            <w:pPr>
              <w:rPr>
                <w:color w:val="1f497d"/>
                <w:sz w:val="20"/>
                <w:szCs w:val="20"/>
              </w:rPr>
            </w:pPr>
            <w:r w:rsidDel="00000000" w:rsidR="00000000" w:rsidRPr="00000000">
              <w:rPr>
                <w:b w:val="1"/>
                <w:color w:val="1f497d"/>
                <w:sz w:val="20"/>
                <w:szCs w:val="20"/>
                <w:rtl w:val="0"/>
              </w:rPr>
              <w:t xml:space="preserve">Name: </w:t>
            </w:r>
            <w:r w:rsidDel="00000000" w:rsidR="00000000" w:rsidRPr="00000000">
              <w:rPr>
                <w:i w:val="1"/>
                <w:color w:val="1f497d"/>
                <w:sz w:val="20"/>
                <w:szCs w:val="20"/>
                <w:rtl w:val="0"/>
              </w:rPr>
              <w:t xml:space="preserve">(Please Print)</w:t>
            </w:r>
            <w:r w:rsidDel="00000000" w:rsidR="00000000" w:rsidRPr="00000000">
              <w:rPr>
                <w:rtl w:val="0"/>
              </w:rPr>
            </w:r>
          </w:p>
          <w:p w:rsidR="00000000" w:rsidDel="00000000" w:rsidP="00000000" w:rsidRDefault="00000000" w:rsidRPr="00000000" w14:paraId="00000068">
            <w:pPr>
              <w:rPr>
                <w:color w:val="1f497d"/>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9">
            <w:pPr>
              <w:rPr>
                <w:color w:val="1f497d"/>
                <w:sz w:val="20"/>
                <w:szCs w:val="20"/>
              </w:rPr>
            </w:pPr>
            <w:r w:rsidDel="00000000" w:rsidR="00000000" w:rsidRPr="00000000">
              <w:rPr>
                <w:b w:val="1"/>
                <w:color w:val="1f497d"/>
                <w:sz w:val="20"/>
                <w:szCs w:val="20"/>
                <w:rtl w:val="0"/>
              </w:rPr>
              <w:t xml:space="preserve">Signature:</w:t>
            </w:r>
            <w:r w:rsidDel="00000000" w:rsidR="00000000" w:rsidRPr="00000000">
              <w:rPr>
                <w:color w:val="1f497d"/>
                <w:sz w:val="20"/>
                <w:szCs w:val="20"/>
                <w:rtl w:val="0"/>
              </w:rPr>
              <w:t xml:space="preserve"> </w:t>
            </w:r>
            <w:r w:rsidDel="00000000" w:rsidR="00000000" w:rsidRPr="00000000">
              <w:rPr>
                <w:i w:val="1"/>
                <w:color w:val="1f497d"/>
                <w:sz w:val="20"/>
                <w:szCs w:val="20"/>
                <w:rtl w:val="0"/>
              </w:rPr>
              <w:t xml:space="preserve">(Incumbent)</w:t>
            </w:r>
            <w:r w:rsidDel="00000000" w:rsidR="00000000" w:rsidRPr="00000000">
              <w:rPr>
                <w:rtl w:val="0"/>
              </w:rPr>
            </w:r>
          </w:p>
          <w:p w:rsidR="00000000" w:rsidDel="00000000" w:rsidP="00000000" w:rsidRDefault="00000000" w:rsidRPr="00000000" w14:paraId="0000006A">
            <w:pPr>
              <w:rPr>
                <w:color w:val="1f497d"/>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B">
            <w:pPr>
              <w:rPr>
                <w:b w:val="1"/>
                <w:color w:val="1f497d"/>
                <w:sz w:val="20"/>
                <w:szCs w:val="20"/>
              </w:rPr>
            </w:pPr>
            <w:r w:rsidDel="00000000" w:rsidR="00000000" w:rsidRPr="00000000">
              <w:rPr>
                <w:b w:val="1"/>
                <w:color w:val="1f497d"/>
                <w:sz w:val="20"/>
                <w:szCs w:val="20"/>
                <w:rtl w:val="0"/>
              </w:rPr>
              <w:t xml:space="preserve">Date:</w:t>
            </w:r>
          </w:p>
          <w:p w:rsidR="00000000" w:rsidDel="00000000" w:rsidP="00000000" w:rsidRDefault="00000000" w:rsidRPr="00000000" w14:paraId="0000006C">
            <w:pPr>
              <w:rPr>
                <w:color w:val="1f497d"/>
                <w:sz w:val="20"/>
                <w:szCs w:val="20"/>
              </w:rPr>
            </w:pPr>
            <w:r w:rsidDel="00000000" w:rsidR="00000000" w:rsidRPr="00000000">
              <w:rPr>
                <w:rtl w:val="0"/>
              </w:rPr>
            </w:r>
          </w:p>
        </w:tc>
      </w:tr>
    </w:tbl>
    <w:p w:rsidR="00000000" w:rsidDel="00000000" w:rsidP="00000000" w:rsidRDefault="00000000" w:rsidRPr="00000000" w14:paraId="0000006D">
      <w:pPr>
        <w:rPr>
          <w:sz w:val="24"/>
          <w:szCs w:val="24"/>
        </w:rPr>
      </w:pPr>
      <w:r w:rsidDel="00000000" w:rsidR="00000000" w:rsidRPr="00000000">
        <w:rPr>
          <w:rtl w:val="0"/>
        </w:rPr>
      </w:r>
    </w:p>
    <w:sectPr>
      <w:headerReference r:id="rId7" w:type="default"/>
      <w:footerReference r:id="rId8" w:type="default"/>
      <w:pgSz w:h="16838" w:w="11906" w:orient="portrait"/>
      <w:pgMar w:bottom="1440" w:top="993" w:left="1440" w:right="1440" w:header="426" w:footer="41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22.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5495"/>
      <w:gridCol w:w="3827"/>
      <w:tblGridChange w:id="0">
        <w:tblGrid>
          <w:gridCol w:w="5495"/>
          <w:gridCol w:w="3827"/>
        </w:tblGrid>
      </w:tblGridChange>
    </w:tblGrid>
    <w:tr>
      <w:trPr>
        <w:cantSplit w:val="0"/>
        <w:tblHeader w:val="0"/>
      </w:trPr>
      <w:tc>
        <w:tcPr>
          <w:shd w:fill="auto"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a6a6a6"/>
              <w:sz w:val="20"/>
              <w:szCs w:val="20"/>
              <w:u w:val="none"/>
              <w:shd w:fill="auto" w:val="clear"/>
              <w:vertAlign w:val="baseline"/>
            </w:rPr>
          </w:pPr>
          <w:r w:rsidDel="00000000" w:rsidR="00000000" w:rsidRPr="00000000">
            <w:rPr>
              <w:rFonts w:ascii="Calibri" w:cs="Calibri" w:eastAsia="Calibri" w:hAnsi="Calibri"/>
              <w:b w:val="0"/>
              <w:i w:val="0"/>
              <w:smallCaps w:val="0"/>
              <w:strike w:val="0"/>
              <w:color w:val="a6a6a6"/>
              <w:sz w:val="20"/>
              <w:szCs w:val="20"/>
              <w:u w:val="none"/>
              <w:shd w:fill="auto" w:val="clear"/>
              <w:vertAlign w:val="baseline"/>
              <w:rtl w:val="0"/>
            </w:rPr>
            <w:t xml:space="preserve">Developed by/Date: </w:t>
          </w:r>
          <w:r w:rsidDel="00000000" w:rsidR="00000000" w:rsidRPr="00000000">
            <w:rPr>
              <w:color w:val="a6a6a6"/>
              <w:sz w:val="20"/>
              <w:szCs w:val="20"/>
              <w:rtl w:val="0"/>
            </w:rPr>
            <w:t xml:space="preserve">Taryn D’Costa</w:t>
          </w:r>
          <w:r w:rsidDel="00000000" w:rsidR="00000000" w:rsidRPr="00000000">
            <w:rPr>
              <w:rFonts w:ascii="Calibri" w:cs="Calibri" w:eastAsia="Calibri" w:hAnsi="Calibri"/>
              <w:b w:val="0"/>
              <w:i w:val="0"/>
              <w:smallCaps w:val="0"/>
              <w:strike w:val="0"/>
              <w:color w:val="a6a6a6"/>
              <w:sz w:val="20"/>
              <w:szCs w:val="20"/>
              <w:u w:val="none"/>
              <w:shd w:fill="auto" w:val="clear"/>
              <w:vertAlign w:val="baseline"/>
              <w:rtl w:val="0"/>
            </w:rPr>
            <w:t xml:space="preserve"> – </w:t>
          </w:r>
          <w:r w:rsidDel="00000000" w:rsidR="00000000" w:rsidRPr="00000000">
            <w:rPr>
              <w:color w:val="a6a6a6"/>
              <w:sz w:val="20"/>
              <w:szCs w:val="20"/>
              <w:rtl w:val="0"/>
            </w:rPr>
            <w:t xml:space="preserve">May 2022</w:t>
          </w:r>
          <w:r w:rsidDel="00000000" w:rsidR="00000000" w:rsidRPr="00000000">
            <w:rPr>
              <w:rtl w:val="0"/>
            </w:rPr>
          </w:r>
        </w:p>
      </w:tc>
      <w:tc>
        <w:tcPr>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a6a6a6"/>
              <w:sz w:val="20"/>
              <w:szCs w:val="20"/>
              <w:u w:val="none"/>
              <w:shd w:fill="auto" w:val="clear"/>
              <w:vertAlign w:val="baseline"/>
            </w:rPr>
          </w:pPr>
          <w:r w:rsidDel="00000000" w:rsidR="00000000" w:rsidRPr="00000000">
            <w:rPr>
              <w:rFonts w:ascii="Calibri" w:cs="Calibri" w:eastAsia="Calibri" w:hAnsi="Calibri"/>
              <w:b w:val="0"/>
              <w:i w:val="0"/>
              <w:smallCaps w:val="0"/>
              <w:strike w:val="0"/>
              <w:color w:val="a6a6a6"/>
              <w:sz w:val="20"/>
              <w:szCs w:val="20"/>
              <w:u w:val="none"/>
              <w:shd w:fill="auto" w:val="clear"/>
              <w:vertAlign w:val="baseline"/>
              <w:rtl w:val="0"/>
            </w:rPr>
            <w:t xml:space="preserve">Approved by: </w:t>
          </w:r>
          <w:r w:rsidDel="00000000" w:rsidR="00000000" w:rsidRPr="00000000">
            <w:rPr>
              <w:color w:val="a6a6a6"/>
              <w:sz w:val="20"/>
              <w:szCs w:val="20"/>
              <w:rtl w:val="0"/>
            </w:rPr>
            <w:t xml:space="preserve">Paul Atkinson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a6a6a6"/>
              <w:sz w:val="20"/>
              <w:szCs w:val="20"/>
              <w:u w:val="none"/>
              <w:shd w:fill="auto" w:val="clear"/>
              <w:vertAlign w:val="baseline"/>
            </w:rPr>
          </w:pPr>
          <w:r w:rsidDel="00000000" w:rsidR="00000000" w:rsidRPr="00000000">
            <w:rPr>
              <w:rFonts w:ascii="Calibri" w:cs="Calibri" w:eastAsia="Calibri" w:hAnsi="Calibri"/>
              <w:b w:val="0"/>
              <w:i w:val="0"/>
              <w:smallCaps w:val="0"/>
              <w:strike w:val="0"/>
              <w:color w:val="a6a6a6"/>
              <w:sz w:val="20"/>
              <w:szCs w:val="20"/>
              <w:u w:val="none"/>
              <w:shd w:fill="auto" w:val="clear"/>
              <w:vertAlign w:val="baseline"/>
              <w:rtl w:val="0"/>
            </w:rPr>
            <w:t xml:space="preserve">Scheduled Review:  </w:t>
          </w:r>
          <w:r w:rsidDel="00000000" w:rsidR="00000000" w:rsidRPr="00000000">
            <w:rPr>
              <w:color w:val="a6a6a6"/>
              <w:sz w:val="20"/>
              <w:szCs w:val="20"/>
              <w:rtl w:val="0"/>
            </w:rPr>
            <w:t xml:space="preserve">2023</w:t>
          </w:r>
          <w:r w:rsidDel="00000000" w:rsidR="00000000" w:rsidRPr="00000000">
            <w:rPr>
              <w:rtl w:val="0"/>
            </w:rPr>
          </w:r>
        </w:p>
      </w:tc>
      <w:tc>
        <w:tcPr>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a6a6a6"/>
              <w:sz w:val="20"/>
              <w:szCs w:val="20"/>
              <w:u w:val="none"/>
              <w:shd w:fill="auto" w:val="clear"/>
              <w:vertAlign w:val="baseline"/>
            </w:rPr>
          </w:pPr>
          <w:r w:rsidDel="00000000" w:rsidR="00000000" w:rsidRPr="00000000">
            <w:rPr>
              <w:rFonts w:ascii="Calibri" w:cs="Calibri" w:eastAsia="Calibri" w:hAnsi="Calibri"/>
              <w:b w:val="0"/>
              <w:i w:val="0"/>
              <w:smallCaps w:val="0"/>
              <w:strike w:val="0"/>
              <w:color w:val="a6a6a6"/>
              <w:sz w:val="20"/>
              <w:szCs w:val="20"/>
              <w:u w:val="none"/>
              <w:shd w:fill="auto" w:val="clear"/>
              <w:vertAlign w:val="baseline"/>
              <w:rtl w:val="0"/>
            </w:rPr>
            <w:t xml:space="preserve">Version No. </w:t>
          </w:r>
          <w:r w:rsidDel="00000000" w:rsidR="00000000" w:rsidRPr="00000000">
            <w:rPr>
              <w:color w:val="a6a6a6"/>
              <w:sz w:val="20"/>
              <w:szCs w:val="20"/>
              <w:rtl w:val="0"/>
            </w:rPr>
            <w:t xml:space="preserve">1</w:t>
          </w: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b w:val="1"/>
      </w:rPr>
    </w:pPr>
    <w:r w:rsidDel="00000000" w:rsidR="00000000" w:rsidRPr="00000000">
      <w:rPr>
        <w:rtl w:val="0"/>
      </w:rPr>
      <w:t xml:space="preserve"> </w:t>
    </w:r>
    <w:r w:rsidDel="00000000" w:rsidR="00000000" w:rsidRPr="00000000">
      <w:rPr>
        <w:b w:val="1"/>
      </w:rPr>
      <w:drawing>
        <wp:inline distB="0" distT="0" distL="0" distR="0">
          <wp:extent cx="2819308" cy="1128847"/>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19308" cy="11288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54737A"/>
  </w:style>
  <w:style w:type="paragraph" w:styleId="Heading1">
    <w:name w:val="heading 1"/>
    <w:basedOn w:val="Normal"/>
    <w:next w:val="Normal"/>
    <w:link w:val="Heading1Char"/>
    <w:uiPriority w:val="9"/>
    <w:qFormat w:val="1"/>
    <w:rsid w:val="002141D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141D1"/>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41D1"/>
  </w:style>
  <w:style w:type="paragraph" w:styleId="Footer">
    <w:name w:val="footer"/>
    <w:basedOn w:val="Normal"/>
    <w:link w:val="FooterChar"/>
    <w:uiPriority w:val="99"/>
    <w:unhideWhenUsed w:val="1"/>
    <w:rsid w:val="002141D1"/>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41D1"/>
  </w:style>
  <w:style w:type="paragraph" w:styleId="BalloonText">
    <w:name w:val="Balloon Text"/>
    <w:basedOn w:val="Normal"/>
    <w:link w:val="BalloonTextChar"/>
    <w:uiPriority w:val="99"/>
    <w:semiHidden w:val="1"/>
    <w:unhideWhenUsed w:val="1"/>
    <w:rsid w:val="002141D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141D1"/>
    <w:rPr>
      <w:rFonts w:ascii="Tahoma" w:cs="Tahoma" w:hAnsi="Tahoma"/>
      <w:sz w:val="16"/>
      <w:szCs w:val="16"/>
    </w:rPr>
  </w:style>
  <w:style w:type="character" w:styleId="CommentReference">
    <w:name w:val="annotation reference"/>
    <w:uiPriority w:val="99"/>
    <w:semiHidden w:val="1"/>
    <w:unhideWhenUsed w:val="1"/>
    <w:rsid w:val="002141D1"/>
    <w:rPr>
      <w:sz w:val="16"/>
      <w:szCs w:val="16"/>
    </w:rPr>
  </w:style>
  <w:style w:type="paragraph" w:styleId="CommentText">
    <w:name w:val="annotation text"/>
    <w:basedOn w:val="Normal"/>
    <w:link w:val="CommentTextChar"/>
    <w:uiPriority w:val="99"/>
    <w:semiHidden w:val="1"/>
    <w:unhideWhenUsed w:val="1"/>
    <w:rsid w:val="002141D1"/>
    <w:pPr>
      <w:spacing w:after="0" w:line="240" w:lineRule="auto"/>
    </w:pPr>
    <w:rPr>
      <w:rFonts w:ascii="Arial" w:cs="Times New Roman" w:eastAsia="Times New Roman" w:hAnsi="Arial"/>
      <w:color w:val="000000"/>
      <w:sz w:val="20"/>
      <w:szCs w:val="20"/>
    </w:rPr>
  </w:style>
  <w:style w:type="character" w:styleId="CommentTextChar" w:customStyle="1">
    <w:name w:val="Comment Text Char"/>
    <w:basedOn w:val="DefaultParagraphFont"/>
    <w:link w:val="CommentText"/>
    <w:uiPriority w:val="99"/>
    <w:semiHidden w:val="1"/>
    <w:rsid w:val="002141D1"/>
    <w:rPr>
      <w:rFonts w:ascii="Arial" w:cs="Times New Roman" w:eastAsia="Times New Roman" w:hAnsi="Arial"/>
      <w:color w:val="000000"/>
      <w:sz w:val="20"/>
      <w:szCs w:val="20"/>
    </w:rPr>
  </w:style>
  <w:style w:type="paragraph" w:styleId="Default" w:customStyle="1">
    <w:name w:val="Default"/>
    <w:rsid w:val="002141D1"/>
    <w:pPr>
      <w:autoSpaceDE w:val="0"/>
      <w:autoSpaceDN w:val="0"/>
      <w:adjustRightInd w:val="0"/>
      <w:spacing w:after="0" w:line="240" w:lineRule="auto"/>
    </w:pPr>
    <w:rPr>
      <w:rFonts w:ascii="Arial" w:cs="Arial" w:eastAsia="Times New Roman" w:hAnsi="Arial"/>
      <w:color w:val="000000"/>
      <w:sz w:val="24"/>
      <w:szCs w:val="24"/>
      <w:lang w:eastAsia="en-AU"/>
    </w:rPr>
  </w:style>
  <w:style w:type="paragraph" w:styleId="NoSpacing">
    <w:name w:val="No Spacing"/>
    <w:uiPriority w:val="1"/>
    <w:qFormat w:val="1"/>
    <w:rsid w:val="002141D1"/>
    <w:pPr>
      <w:spacing w:after="0" w:line="240" w:lineRule="auto"/>
    </w:pPr>
  </w:style>
  <w:style w:type="character" w:styleId="Heading1Char" w:customStyle="1">
    <w:name w:val="Heading 1 Char"/>
    <w:basedOn w:val="DefaultParagraphFont"/>
    <w:link w:val="Heading1"/>
    <w:uiPriority w:val="9"/>
    <w:rsid w:val="002141D1"/>
    <w:rPr>
      <w:rFonts w:asciiTheme="majorHAnsi" w:cstheme="majorBidi" w:eastAsiaTheme="majorEastAsia" w:hAnsiTheme="majorHAnsi"/>
      <w:b w:val="1"/>
      <w:bCs w:val="1"/>
      <w:color w:val="365f91" w:themeColor="accent1" w:themeShade="0000BF"/>
      <w:sz w:val="28"/>
      <w:szCs w:val="28"/>
    </w:rPr>
  </w:style>
  <w:style w:type="paragraph" w:styleId="CommentSubject">
    <w:name w:val="annotation subject"/>
    <w:basedOn w:val="CommentText"/>
    <w:next w:val="CommentText"/>
    <w:link w:val="CommentSubjectChar"/>
    <w:uiPriority w:val="99"/>
    <w:semiHidden w:val="1"/>
    <w:unhideWhenUsed w:val="1"/>
    <w:rsid w:val="00636C86"/>
    <w:pPr>
      <w:spacing w:after="200"/>
    </w:pPr>
    <w:rPr>
      <w:rFonts w:asciiTheme="minorHAnsi" w:cstheme="minorBidi" w:eastAsiaTheme="minorHAnsi" w:hAnsiTheme="minorHAnsi"/>
      <w:b w:val="1"/>
      <w:bCs w:val="1"/>
      <w:color w:val="auto"/>
    </w:rPr>
  </w:style>
  <w:style w:type="character" w:styleId="CommentSubjectChar" w:customStyle="1">
    <w:name w:val="Comment Subject Char"/>
    <w:basedOn w:val="CommentTextChar"/>
    <w:link w:val="CommentSubject"/>
    <w:uiPriority w:val="99"/>
    <w:semiHidden w:val="1"/>
    <w:rsid w:val="00636C86"/>
    <w:rPr>
      <w:rFonts w:ascii="Arial" w:cs="Times New Roman" w:eastAsia="Times New Roman" w:hAnsi="Arial"/>
      <w:b w:val="1"/>
      <w:bCs w:val="1"/>
      <w:color w:val="000000"/>
      <w:sz w:val="20"/>
      <w:szCs w:val="20"/>
    </w:rPr>
  </w:style>
  <w:style w:type="paragraph" w:styleId="Revision">
    <w:name w:val="Revision"/>
    <w:hidden w:val="1"/>
    <w:uiPriority w:val="99"/>
    <w:semiHidden w:val="1"/>
    <w:rsid w:val="00636C86"/>
    <w:pPr>
      <w:spacing w:after="0" w:line="240" w:lineRule="auto"/>
    </w:pPr>
  </w:style>
  <w:style w:type="paragraph" w:styleId="ListParagraph">
    <w:name w:val="List Paragraph"/>
    <w:basedOn w:val="Normal"/>
    <w:uiPriority w:val="34"/>
    <w:qFormat w:val="1"/>
    <w:rsid w:val="002B0F0D"/>
    <w:pPr>
      <w:ind w:left="720"/>
      <w:contextualSpacing w:val="1"/>
    </w:pPr>
  </w:style>
  <w:style w:type="paragraph" w:styleId="Title">
    <w:name w:val="Title"/>
    <w:basedOn w:val="Normal"/>
    <w:next w:val="Normal"/>
    <w:link w:val="TitleChar"/>
    <w:uiPriority w:val="10"/>
    <w:qFormat w:val="1"/>
    <w:rsid w:val="00AB69D9"/>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AB69D9"/>
    <w:rPr>
      <w:rFonts w:asciiTheme="majorHAnsi" w:cstheme="majorBidi" w:eastAsiaTheme="majorEastAsia" w:hAnsiTheme="majorHAnsi"/>
      <w:color w:val="17365d" w:themeColor="text2" w:themeShade="0000BF"/>
      <w:spacing w:val="5"/>
      <w:kern w:val="28"/>
      <w:sz w:val="52"/>
      <w:szCs w:val="52"/>
    </w:rPr>
  </w:style>
  <w:style w:type="paragraph" w:styleId="IntenseQuote">
    <w:name w:val="Intense Quote"/>
    <w:basedOn w:val="Normal"/>
    <w:next w:val="Normal"/>
    <w:link w:val="IntenseQuoteChar"/>
    <w:uiPriority w:val="30"/>
    <w:qFormat w:val="1"/>
    <w:rsid w:val="0044466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44466F"/>
    <w:rPr>
      <w:b w:val="1"/>
      <w:bCs w:val="1"/>
      <w:i w:val="1"/>
      <w:iCs w:val="1"/>
      <w:color w:val="4f81bd" w:themeColor="accent1"/>
    </w:rPr>
  </w:style>
  <w:style w:type="table" w:styleId="TableGrid">
    <w:name w:val="Table Grid"/>
    <w:basedOn w:val="TableNormal"/>
    <w:uiPriority w:val="59"/>
    <w:rsid w:val="002E342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290C86"/>
    <w:pPr>
      <w:spacing w:after="100" w:afterAutospacing="1" w:before="100" w:beforeAutospacing="1" w:line="240" w:lineRule="auto"/>
    </w:pPr>
    <w:rPr>
      <w:rFonts w:ascii="Times New Roman" w:cs="Times New Roman" w:eastAsia="Times New Roman" w:hAnsi="Times New Roman"/>
      <w:sz w:val="24"/>
      <w:szCs w:val="24"/>
      <w:lang w:bidi="th-TH" w:eastAsia="zh-CN"/>
    </w:rPr>
  </w:style>
  <w:style w:type="character" w:styleId="Hyperlink">
    <w:name w:val="Hyperlink"/>
    <w:basedOn w:val="DefaultParagraphFont"/>
    <w:uiPriority w:val="99"/>
    <w:semiHidden w:val="1"/>
    <w:unhideWhenUsed w:val="1"/>
    <w:rsid w:val="00D6179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AwL9Y7QctRbNvCtVUvoqIAyAg==">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2022-04-27T23:46:00Z</dcterms:created>
  <dc:creator>Phillip Ripper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0x0101003E77ACF2B8A3D84592271C30EBED7C6B</vt:lpwstr>
  </property>
</Properties>
</file>