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782" w:type="dxa"/>
        <w:tblInd w:w="-363" w:type="dxa"/>
        <w:tblLayout w:type="fixed"/>
        <w:tblCellMar>
          <w:left w:w="57" w:type="dxa"/>
          <w:right w:w="57" w:type="dxa"/>
        </w:tblCellMar>
        <w:tblLook w:val="04A0" w:firstRow="1" w:lastRow="0" w:firstColumn="1" w:lastColumn="0" w:noHBand="0" w:noVBand="1"/>
      </w:tblPr>
      <w:tblGrid>
        <w:gridCol w:w="2130"/>
        <w:gridCol w:w="1125"/>
        <w:gridCol w:w="567"/>
        <w:gridCol w:w="1426"/>
        <w:gridCol w:w="1329"/>
        <w:gridCol w:w="3205"/>
      </w:tblGrid>
      <w:tr w:rsidR="00E329E4" w:rsidRPr="00575B0F" w14:paraId="3744F795" w14:textId="77777777" w:rsidTr="00CA29E9">
        <w:trPr>
          <w:trHeight w:val="164"/>
        </w:trPr>
        <w:tc>
          <w:tcPr>
            <w:tcW w:w="9782" w:type="dxa"/>
            <w:gridSpan w:val="6"/>
            <w:shd w:val="clear" w:color="auto" w:fill="0070C0"/>
            <w:vAlign w:val="center"/>
          </w:tcPr>
          <w:p w14:paraId="314821C9" w14:textId="006534E5" w:rsidR="00E329E4" w:rsidRPr="00CA29E9" w:rsidRDefault="00E329E4" w:rsidP="00E329E4">
            <w:pPr>
              <w:keepNext/>
              <w:keepLines/>
              <w:widowControl w:val="0"/>
              <w:autoSpaceDE w:val="0"/>
              <w:autoSpaceDN w:val="0"/>
              <w:spacing w:before="40"/>
              <w:jc w:val="center"/>
              <w:outlineLvl w:val="1"/>
              <w:rPr>
                <w:rFonts w:ascii="Arial" w:eastAsia="Times New Roman" w:hAnsi="Arial" w:cs="Arial"/>
                <w:color w:val="365F91"/>
                <w:sz w:val="20"/>
                <w:szCs w:val="20"/>
                <w:lang w:val="en-US"/>
              </w:rPr>
            </w:pPr>
            <w:r w:rsidRPr="00CA29E9">
              <w:rPr>
                <w:rFonts w:ascii="Arial" w:eastAsia="Times New Roman" w:hAnsi="Arial" w:cs="Arial"/>
                <w:color w:val="FFFFFF"/>
                <w:sz w:val="20"/>
                <w:szCs w:val="20"/>
                <w:lang w:val="en-US"/>
              </w:rPr>
              <w:t>JOB DESCRIPTION</w:t>
            </w:r>
          </w:p>
        </w:tc>
      </w:tr>
      <w:tr w:rsidR="00E329E4" w:rsidRPr="00575B0F" w14:paraId="4188F536" w14:textId="77777777" w:rsidTr="00CA29E9">
        <w:trPr>
          <w:trHeight w:val="147"/>
        </w:trPr>
        <w:tc>
          <w:tcPr>
            <w:tcW w:w="2130" w:type="dxa"/>
            <w:vAlign w:val="center"/>
          </w:tcPr>
          <w:p w14:paraId="337B0E49" w14:textId="77777777" w:rsidR="00E329E4" w:rsidRPr="00575B0F" w:rsidRDefault="00E329E4"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Job title</w:t>
            </w:r>
          </w:p>
        </w:tc>
        <w:tc>
          <w:tcPr>
            <w:tcW w:w="3118" w:type="dxa"/>
            <w:gridSpan w:val="3"/>
            <w:vAlign w:val="center"/>
          </w:tcPr>
          <w:p w14:paraId="12DFC5B0" w14:textId="6665137B" w:rsidR="00E329E4" w:rsidRPr="00575B0F" w:rsidRDefault="00A031D5"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Finance Business Partner – Corporate Reporting</w:t>
            </w:r>
          </w:p>
        </w:tc>
        <w:tc>
          <w:tcPr>
            <w:tcW w:w="1329" w:type="dxa"/>
            <w:vAlign w:val="center"/>
          </w:tcPr>
          <w:p w14:paraId="2DAFA923" w14:textId="2E9B7E75" w:rsidR="00E329E4" w:rsidRPr="00575B0F" w:rsidRDefault="00043BFE" w:rsidP="00574E61">
            <w:pPr>
              <w:widowControl w:val="0"/>
              <w:autoSpaceDE w:val="0"/>
              <w:autoSpaceDN w:val="0"/>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Work Unit </w:t>
            </w:r>
          </w:p>
        </w:tc>
        <w:tc>
          <w:tcPr>
            <w:tcW w:w="3205" w:type="dxa"/>
            <w:vAlign w:val="center"/>
          </w:tcPr>
          <w:p w14:paraId="46F86008" w14:textId="2A6B5376" w:rsidR="00E329E4" w:rsidRPr="00575B0F" w:rsidRDefault="00A031D5"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Finance</w:t>
            </w:r>
          </w:p>
        </w:tc>
      </w:tr>
      <w:tr w:rsidR="00E329E4" w:rsidRPr="00575B0F" w14:paraId="74F3CE20" w14:textId="77777777" w:rsidTr="00CA29E9">
        <w:trPr>
          <w:trHeight w:val="147"/>
        </w:trPr>
        <w:tc>
          <w:tcPr>
            <w:tcW w:w="2130" w:type="dxa"/>
            <w:vAlign w:val="center"/>
          </w:tcPr>
          <w:p w14:paraId="3E33FE72" w14:textId="77777777" w:rsidR="00E329E4" w:rsidRPr="00575B0F" w:rsidRDefault="00E329E4"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Job type</w:t>
            </w:r>
          </w:p>
        </w:tc>
        <w:tc>
          <w:tcPr>
            <w:tcW w:w="3118" w:type="dxa"/>
            <w:gridSpan w:val="3"/>
            <w:vAlign w:val="center"/>
          </w:tcPr>
          <w:p w14:paraId="6BB52F7B" w14:textId="77777777" w:rsidR="00E329E4" w:rsidRPr="00BF6680" w:rsidRDefault="00E329E4" w:rsidP="00574E61">
            <w:pPr>
              <w:widowControl w:val="0"/>
              <w:autoSpaceDE w:val="0"/>
              <w:autoSpaceDN w:val="0"/>
              <w:rPr>
                <w:rFonts w:ascii="Arial" w:eastAsia="Arial" w:hAnsi="Arial" w:cs="Arial"/>
                <w:sz w:val="20"/>
                <w:szCs w:val="20"/>
                <w:lang w:val="en-US"/>
              </w:rPr>
            </w:pPr>
            <w:r w:rsidRPr="00BF6680">
              <w:rPr>
                <w:rFonts w:ascii="Arial" w:eastAsia="Arial" w:hAnsi="Arial" w:cs="Arial"/>
                <w:sz w:val="20"/>
                <w:szCs w:val="20"/>
                <w:lang w:val="en-US"/>
              </w:rPr>
              <w:t>Full time</w:t>
            </w:r>
          </w:p>
        </w:tc>
        <w:tc>
          <w:tcPr>
            <w:tcW w:w="1329" w:type="dxa"/>
            <w:vAlign w:val="center"/>
          </w:tcPr>
          <w:p w14:paraId="20EB7A3F" w14:textId="77777777" w:rsidR="00E329E4" w:rsidRPr="00BF6680" w:rsidRDefault="00E329E4" w:rsidP="00574E61">
            <w:pPr>
              <w:widowControl w:val="0"/>
              <w:autoSpaceDE w:val="0"/>
              <w:autoSpaceDN w:val="0"/>
              <w:rPr>
                <w:rFonts w:ascii="Arial" w:eastAsia="Arial" w:hAnsi="Arial" w:cs="Arial"/>
                <w:b/>
                <w:color w:val="000000"/>
                <w:sz w:val="20"/>
                <w:szCs w:val="20"/>
                <w:lang w:val="en-US"/>
              </w:rPr>
            </w:pPr>
            <w:r w:rsidRPr="00BF6680">
              <w:rPr>
                <w:rFonts w:ascii="Arial" w:eastAsia="Arial" w:hAnsi="Arial" w:cs="Arial"/>
                <w:b/>
                <w:color w:val="000000"/>
                <w:sz w:val="20"/>
                <w:szCs w:val="20"/>
                <w:lang w:val="en-US"/>
              </w:rPr>
              <w:t>Duration</w:t>
            </w:r>
          </w:p>
        </w:tc>
        <w:tc>
          <w:tcPr>
            <w:tcW w:w="3205" w:type="dxa"/>
            <w:vAlign w:val="center"/>
          </w:tcPr>
          <w:p w14:paraId="04BD8068" w14:textId="151DF47C" w:rsidR="00E329E4" w:rsidRPr="00BF6680" w:rsidRDefault="00452FC4"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Fixed to 20 January 2023</w:t>
            </w:r>
          </w:p>
        </w:tc>
      </w:tr>
      <w:tr w:rsidR="00E329E4" w:rsidRPr="00575B0F" w14:paraId="1CF90C3B" w14:textId="77777777" w:rsidTr="00CA29E9">
        <w:trPr>
          <w:trHeight w:val="147"/>
        </w:trPr>
        <w:tc>
          <w:tcPr>
            <w:tcW w:w="2130" w:type="dxa"/>
            <w:vAlign w:val="center"/>
          </w:tcPr>
          <w:p w14:paraId="4837923E" w14:textId="77777777" w:rsidR="00E329E4" w:rsidRPr="00575B0F" w:rsidRDefault="00E329E4"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Salary</w:t>
            </w:r>
          </w:p>
        </w:tc>
        <w:tc>
          <w:tcPr>
            <w:tcW w:w="3118" w:type="dxa"/>
            <w:gridSpan w:val="3"/>
            <w:vAlign w:val="center"/>
          </w:tcPr>
          <w:p w14:paraId="16F22EAA" w14:textId="283F6A6A" w:rsidR="00E329E4" w:rsidRPr="00BF6680" w:rsidRDefault="00A031D5"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A06BI - $93</w:t>
            </w:r>
            <w:r w:rsidR="002146AF">
              <w:rPr>
                <w:rFonts w:ascii="Arial" w:eastAsia="Arial" w:hAnsi="Arial" w:cs="Arial"/>
                <w:sz w:val="20"/>
                <w:szCs w:val="20"/>
                <w:lang w:val="en-US"/>
              </w:rPr>
              <w:t>,</w:t>
            </w:r>
            <w:r>
              <w:rPr>
                <w:rFonts w:ascii="Arial" w:eastAsia="Arial" w:hAnsi="Arial" w:cs="Arial"/>
                <w:sz w:val="20"/>
                <w:szCs w:val="20"/>
                <w:lang w:val="en-US"/>
              </w:rPr>
              <w:t>800 to $104</w:t>
            </w:r>
            <w:r w:rsidR="002146AF">
              <w:rPr>
                <w:rFonts w:ascii="Arial" w:eastAsia="Arial" w:hAnsi="Arial" w:cs="Arial"/>
                <w:sz w:val="20"/>
                <w:szCs w:val="20"/>
                <w:lang w:val="en-US"/>
              </w:rPr>
              <w:t>,</w:t>
            </w:r>
            <w:r>
              <w:rPr>
                <w:rFonts w:ascii="Arial" w:eastAsia="Arial" w:hAnsi="Arial" w:cs="Arial"/>
                <w:sz w:val="20"/>
                <w:szCs w:val="20"/>
                <w:lang w:val="en-US"/>
              </w:rPr>
              <w:t>860</w:t>
            </w:r>
          </w:p>
        </w:tc>
        <w:tc>
          <w:tcPr>
            <w:tcW w:w="1329" w:type="dxa"/>
            <w:vAlign w:val="center"/>
          </w:tcPr>
          <w:p w14:paraId="63F4F6F0" w14:textId="77777777" w:rsidR="00E329E4" w:rsidRPr="00BF6680" w:rsidRDefault="00E329E4" w:rsidP="00574E61">
            <w:pPr>
              <w:widowControl w:val="0"/>
              <w:autoSpaceDE w:val="0"/>
              <w:autoSpaceDN w:val="0"/>
              <w:rPr>
                <w:rFonts w:ascii="Arial" w:eastAsia="Arial" w:hAnsi="Arial" w:cs="Arial"/>
                <w:b/>
                <w:color w:val="000000"/>
                <w:sz w:val="20"/>
                <w:szCs w:val="20"/>
                <w:lang w:val="en-US"/>
              </w:rPr>
            </w:pPr>
            <w:r w:rsidRPr="00BF6680">
              <w:rPr>
                <w:rFonts w:ascii="Arial" w:eastAsia="Arial" w:hAnsi="Arial" w:cs="Arial"/>
                <w:b/>
                <w:color w:val="000000"/>
                <w:sz w:val="20"/>
                <w:szCs w:val="20"/>
                <w:lang w:val="en-US"/>
              </w:rPr>
              <w:t>Location</w:t>
            </w:r>
          </w:p>
        </w:tc>
        <w:tc>
          <w:tcPr>
            <w:tcW w:w="3205" w:type="dxa"/>
            <w:vAlign w:val="center"/>
          </w:tcPr>
          <w:p w14:paraId="47B24475" w14:textId="24E2751C" w:rsidR="00E329E4" w:rsidRPr="00BF6680" w:rsidRDefault="00A031D5"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Batchelor</w:t>
            </w:r>
            <w:r w:rsidR="00982CB2">
              <w:rPr>
                <w:rFonts w:ascii="Arial" w:eastAsia="Arial" w:hAnsi="Arial" w:cs="Arial"/>
                <w:sz w:val="20"/>
                <w:szCs w:val="20"/>
                <w:lang w:val="en-US"/>
              </w:rPr>
              <w:t xml:space="preserve"> / Darwin</w:t>
            </w:r>
          </w:p>
        </w:tc>
      </w:tr>
      <w:tr w:rsidR="00E329E4" w:rsidRPr="00575B0F" w14:paraId="46FFFA28" w14:textId="77777777" w:rsidTr="00CA29E9">
        <w:trPr>
          <w:trHeight w:val="147"/>
        </w:trPr>
        <w:tc>
          <w:tcPr>
            <w:tcW w:w="2130" w:type="dxa"/>
            <w:vAlign w:val="center"/>
          </w:tcPr>
          <w:p w14:paraId="1956F11A" w14:textId="77777777" w:rsidR="00E329E4" w:rsidRPr="00575B0F" w:rsidRDefault="00E329E4"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Position number</w:t>
            </w:r>
          </w:p>
        </w:tc>
        <w:tc>
          <w:tcPr>
            <w:tcW w:w="1125" w:type="dxa"/>
            <w:vAlign w:val="center"/>
          </w:tcPr>
          <w:p w14:paraId="376C38BB" w14:textId="1D8B1F50" w:rsidR="00E329E4" w:rsidRPr="00BF6680" w:rsidRDefault="00C24473" w:rsidP="00574E61">
            <w:pPr>
              <w:widowControl w:val="0"/>
              <w:autoSpaceDE w:val="0"/>
              <w:autoSpaceDN w:val="0"/>
              <w:rPr>
                <w:rFonts w:ascii="Arial" w:eastAsia="Arial" w:hAnsi="Arial" w:cs="Arial"/>
                <w:color w:val="000000"/>
                <w:sz w:val="20"/>
                <w:szCs w:val="20"/>
                <w:lang w:val="en-US"/>
              </w:rPr>
            </w:pPr>
            <w:r>
              <w:rPr>
                <w:rFonts w:ascii="Arial" w:eastAsia="Arial" w:hAnsi="Arial" w:cs="Arial"/>
                <w:color w:val="000000"/>
                <w:sz w:val="20"/>
                <w:szCs w:val="20"/>
                <w:lang w:val="en-US"/>
              </w:rPr>
              <w:t>34723</w:t>
            </w:r>
          </w:p>
        </w:tc>
        <w:tc>
          <w:tcPr>
            <w:tcW w:w="567" w:type="dxa"/>
            <w:vAlign w:val="center"/>
          </w:tcPr>
          <w:p w14:paraId="4DC91FF2" w14:textId="77777777" w:rsidR="00E329E4" w:rsidRPr="00BF6680" w:rsidRDefault="00E329E4" w:rsidP="00574E61">
            <w:pPr>
              <w:widowControl w:val="0"/>
              <w:autoSpaceDE w:val="0"/>
              <w:autoSpaceDN w:val="0"/>
              <w:rPr>
                <w:rFonts w:ascii="Arial" w:eastAsia="Arial" w:hAnsi="Arial" w:cs="Arial"/>
                <w:b/>
                <w:color w:val="000000"/>
                <w:sz w:val="20"/>
                <w:szCs w:val="20"/>
                <w:lang w:val="en-US"/>
              </w:rPr>
            </w:pPr>
            <w:r w:rsidRPr="00BF6680">
              <w:rPr>
                <w:rFonts w:ascii="Arial" w:eastAsia="Arial" w:hAnsi="Arial" w:cs="Arial"/>
                <w:b/>
                <w:color w:val="000000"/>
                <w:sz w:val="20"/>
                <w:szCs w:val="20"/>
                <w:lang w:val="en-US"/>
              </w:rPr>
              <w:t>RTF</w:t>
            </w:r>
          </w:p>
        </w:tc>
        <w:tc>
          <w:tcPr>
            <w:tcW w:w="1426" w:type="dxa"/>
            <w:vAlign w:val="center"/>
          </w:tcPr>
          <w:p w14:paraId="37DB61BA" w14:textId="77777777" w:rsidR="00E329E4" w:rsidRPr="00BF6680" w:rsidRDefault="00E329E4" w:rsidP="00574E61">
            <w:pPr>
              <w:widowControl w:val="0"/>
              <w:autoSpaceDE w:val="0"/>
              <w:autoSpaceDN w:val="0"/>
              <w:rPr>
                <w:rFonts w:ascii="Arial" w:eastAsia="Arial" w:hAnsi="Arial" w:cs="Arial"/>
                <w:color w:val="000000"/>
                <w:sz w:val="20"/>
                <w:szCs w:val="20"/>
                <w:lang w:val="en-US"/>
              </w:rPr>
            </w:pPr>
          </w:p>
        </w:tc>
        <w:tc>
          <w:tcPr>
            <w:tcW w:w="1329" w:type="dxa"/>
            <w:vAlign w:val="center"/>
          </w:tcPr>
          <w:p w14:paraId="7640FC1A" w14:textId="77777777" w:rsidR="00E329E4" w:rsidRPr="00BF6680" w:rsidRDefault="00E329E4" w:rsidP="00574E61">
            <w:pPr>
              <w:widowControl w:val="0"/>
              <w:autoSpaceDE w:val="0"/>
              <w:autoSpaceDN w:val="0"/>
              <w:rPr>
                <w:rFonts w:ascii="Arial" w:eastAsia="Arial" w:hAnsi="Arial" w:cs="Arial"/>
                <w:b/>
                <w:color w:val="000000"/>
                <w:sz w:val="20"/>
                <w:szCs w:val="20"/>
                <w:lang w:val="en-US"/>
              </w:rPr>
            </w:pPr>
            <w:r w:rsidRPr="00BF6680">
              <w:rPr>
                <w:rFonts w:ascii="Arial" w:eastAsia="Arial" w:hAnsi="Arial" w:cs="Arial"/>
                <w:b/>
                <w:color w:val="000000"/>
                <w:sz w:val="20"/>
                <w:szCs w:val="20"/>
                <w:lang w:val="en-US"/>
              </w:rPr>
              <w:t>Closing</w:t>
            </w:r>
          </w:p>
        </w:tc>
        <w:tc>
          <w:tcPr>
            <w:tcW w:w="3205" w:type="dxa"/>
            <w:vAlign w:val="center"/>
          </w:tcPr>
          <w:p w14:paraId="361461FD" w14:textId="132EA2E5" w:rsidR="00E329E4" w:rsidRPr="00BF6680" w:rsidRDefault="005768A4" w:rsidP="00574E61">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03 July 2022</w:t>
            </w:r>
          </w:p>
        </w:tc>
      </w:tr>
      <w:tr w:rsidR="00E329E4" w:rsidRPr="00575B0F" w14:paraId="35C7AD82" w14:textId="77777777" w:rsidTr="00CA29E9">
        <w:trPr>
          <w:trHeight w:val="147"/>
        </w:trPr>
        <w:tc>
          <w:tcPr>
            <w:tcW w:w="2130" w:type="dxa"/>
            <w:vAlign w:val="center"/>
          </w:tcPr>
          <w:p w14:paraId="652CA2CD" w14:textId="77777777" w:rsidR="00E329E4" w:rsidRPr="00BF6680" w:rsidRDefault="00E329E4" w:rsidP="00574E61">
            <w:pPr>
              <w:widowControl w:val="0"/>
              <w:autoSpaceDE w:val="0"/>
              <w:autoSpaceDN w:val="0"/>
              <w:rPr>
                <w:rFonts w:ascii="Arial" w:eastAsia="Arial" w:hAnsi="Arial" w:cs="Arial"/>
                <w:b/>
                <w:color w:val="000000"/>
                <w:sz w:val="20"/>
                <w:szCs w:val="20"/>
                <w:lang w:val="en-US"/>
              </w:rPr>
            </w:pPr>
            <w:r w:rsidRPr="00BF6680">
              <w:rPr>
                <w:rFonts w:ascii="Arial" w:eastAsia="Arial" w:hAnsi="Arial" w:cs="Arial"/>
                <w:b/>
                <w:color w:val="000000"/>
                <w:sz w:val="20"/>
                <w:szCs w:val="20"/>
                <w:lang w:val="en-US"/>
              </w:rPr>
              <w:t>Contact</w:t>
            </w:r>
          </w:p>
        </w:tc>
        <w:tc>
          <w:tcPr>
            <w:tcW w:w="7652" w:type="dxa"/>
            <w:gridSpan w:val="5"/>
            <w:shd w:val="clear" w:color="auto" w:fill="auto"/>
            <w:vAlign w:val="center"/>
          </w:tcPr>
          <w:p w14:paraId="7C6E7D3E" w14:textId="67D96BC4" w:rsidR="00E329E4" w:rsidRPr="00BF6680" w:rsidRDefault="002148AD" w:rsidP="00574E61">
            <w:pPr>
              <w:widowControl w:val="0"/>
              <w:autoSpaceDE w:val="0"/>
              <w:autoSpaceDN w:val="0"/>
              <w:rPr>
                <w:rFonts w:ascii="Arial" w:eastAsia="Arial" w:hAnsi="Arial" w:cs="Arial"/>
                <w:color w:val="000000"/>
                <w:sz w:val="20"/>
                <w:szCs w:val="20"/>
                <w:lang w:val="en-US"/>
              </w:rPr>
            </w:pPr>
            <w:r>
              <w:rPr>
                <w:rFonts w:ascii="Arial" w:eastAsia="Arial" w:hAnsi="Arial" w:cs="Arial"/>
                <w:color w:val="000000"/>
                <w:sz w:val="20"/>
                <w:szCs w:val="20"/>
                <w:lang w:val="en-US"/>
              </w:rPr>
              <w:t>Debbie Barnes – Senior HR Consultant - (08) 8939 7412</w:t>
            </w:r>
          </w:p>
        </w:tc>
      </w:tr>
      <w:tr w:rsidR="00E329E4" w:rsidRPr="00575B0F" w14:paraId="7FC80BFE" w14:textId="77777777" w:rsidTr="00CA29E9">
        <w:trPr>
          <w:trHeight w:val="147"/>
        </w:trPr>
        <w:tc>
          <w:tcPr>
            <w:tcW w:w="2130" w:type="dxa"/>
            <w:vAlign w:val="center"/>
          </w:tcPr>
          <w:p w14:paraId="485822FA" w14:textId="77777777" w:rsidR="00E329E4" w:rsidRPr="00575B0F" w:rsidRDefault="00E329E4"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Information for applicant</w:t>
            </w:r>
          </w:p>
        </w:tc>
        <w:tc>
          <w:tcPr>
            <w:tcW w:w="7652" w:type="dxa"/>
            <w:gridSpan w:val="5"/>
            <w:vAlign w:val="center"/>
          </w:tcPr>
          <w:p w14:paraId="300D0D68" w14:textId="3FC1DDC7" w:rsidR="00E329E4" w:rsidRPr="00575B0F" w:rsidRDefault="00837F02" w:rsidP="00F41E11">
            <w:pPr>
              <w:widowControl w:val="0"/>
              <w:tabs>
                <w:tab w:val="left" w:pos="3165"/>
              </w:tabs>
              <w:autoSpaceDE w:val="0"/>
              <w:autoSpaceDN w:val="0"/>
              <w:jc w:val="both"/>
              <w:rPr>
                <w:rFonts w:ascii="Arial" w:eastAsia="Arial" w:hAnsi="Arial" w:cs="Arial"/>
                <w:sz w:val="20"/>
                <w:szCs w:val="20"/>
                <w:lang w:val="en-US"/>
              </w:rPr>
            </w:pPr>
            <w:r w:rsidRPr="00575B0F">
              <w:rPr>
                <w:rFonts w:ascii="Arial" w:eastAsia="Arial" w:hAnsi="Arial" w:cs="Arial"/>
                <w:b/>
                <w:sz w:val="20"/>
                <w:szCs w:val="20"/>
                <w:lang w:val="en-US"/>
              </w:rPr>
              <w:t xml:space="preserve">Applications must </w:t>
            </w:r>
            <w:r w:rsidRPr="00E368F0">
              <w:rPr>
                <w:rFonts w:ascii="Arial" w:eastAsia="Arial" w:hAnsi="Arial" w:cs="Arial"/>
                <w:b/>
                <w:sz w:val="20"/>
                <w:szCs w:val="20"/>
                <w:lang w:val="en-US"/>
              </w:rPr>
              <w:t xml:space="preserve">address </w:t>
            </w:r>
            <w:r>
              <w:rPr>
                <w:rFonts w:ascii="Arial" w:eastAsia="Arial" w:hAnsi="Arial" w:cs="Arial"/>
                <w:b/>
                <w:sz w:val="20"/>
                <w:szCs w:val="20"/>
                <w:lang w:val="en-US"/>
              </w:rPr>
              <w:t xml:space="preserve">each </w:t>
            </w:r>
            <w:r w:rsidRPr="00E368F0">
              <w:rPr>
                <w:rFonts w:ascii="Arial" w:eastAsia="Arial" w:hAnsi="Arial" w:cs="Arial"/>
                <w:b/>
                <w:sz w:val="20"/>
                <w:szCs w:val="20"/>
                <w:lang w:val="en-US"/>
              </w:rPr>
              <w:t>selection criteria</w:t>
            </w:r>
            <w:r>
              <w:rPr>
                <w:rFonts w:ascii="Arial" w:eastAsia="Arial" w:hAnsi="Arial" w:cs="Arial"/>
                <w:b/>
                <w:sz w:val="20"/>
                <w:szCs w:val="20"/>
                <w:lang w:val="en-US"/>
              </w:rPr>
              <w:t xml:space="preserve"> individually</w:t>
            </w:r>
            <w:r w:rsidRPr="00E368F0">
              <w:rPr>
                <w:rFonts w:ascii="Arial" w:eastAsia="Arial" w:hAnsi="Arial" w:cs="Arial"/>
                <w:b/>
                <w:sz w:val="20"/>
                <w:szCs w:val="20"/>
                <w:lang w:val="en-US"/>
              </w:rPr>
              <w:t>.</w:t>
            </w:r>
          </w:p>
        </w:tc>
      </w:tr>
      <w:tr w:rsidR="00E329E4" w:rsidRPr="00575B0F" w14:paraId="6D0474C5" w14:textId="77777777" w:rsidTr="00CA29E9">
        <w:trPr>
          <w:trHeight w:val="183"/>
        </w:trPr>
        <w:tc>
          <w:tcPr>
            <w:tcW w:w="2130" w:type="dxa"/>
            <w:vAlign w:val="center"/>
          </w:tcPr>
          <w:p w14:paraId="6274128C" w14:textId="17F95DED" w:rsidR="00E329E4" w:rsidRPr="00575B0F" w:rsidRDefault="00F30E97" w:rsidP="00574E61">
            <w:pPr>
              <w:widowControl w:val="0"/>
              <w:autoSpaceDE w:val="0"/>
              <w:autoSpaceDN w:val="0"/>
              <w:rPr>
                <w:rFonts w:ascii="Arial" w:eastAsia="Arial" w:hAnsi="Arial" w:cs="Arial"/>
                <w:b/>
                <w:color w:val="000000"/>
                <w:sz w:val="20"/>
                <w:szCs w:val="20"/>
                <w:lang w:val="en-US"/>
              </w:rPr>
            </w:pPr>
            <w:r w:rsidRPr="00F30E97">
              <w:rPr>
                <w:rFonts w:ascii="Arial" w:eastAsia="Arial" w:hAnsi="Arial" w:cs="Arial"/>
                <w:b/>
                <w:color w:val="000000"/>
                <w:sz w:val="20"/>
                <w:szCs w:val="20"/>
                <w:lang w:val="en-US"/>
              </w:rPr>
              <w:t xml:space="preserve">Special features of </w:t>
            </w:r>
            <w:r>
              <w:rPr>
                <w:rFonts w:ascii="Arial" w:eastAsia="Arial" w:hAnsi="Arial" w:cs="Arial"/>
                <w:b/>
                <w:color w:val="000000"/>
                <w:sz w:val="20"/>
                <w:szCs w:val="20"/>
                <w:lang w:val="en-US"/>
              </w:rPr>
              <w:t xml:space="preserve">the </w:t>
            </w:r>
            <w:r w:rsidRPr="00F30E97">
              <w:rPr>
                <w:rFonts w:ascii="Arial" w:eastAsia="Arial" w:hAnsi="Arial" w:cs="Arial"/>
                <w:b/>
                <w:color w:val="000000"/>
                <w:sz w:val="20"/>
                <w:szCs w:val="20"/>
                <w:lang w:val="en-US"/>
              </w:rPr>
              <w:t>position</w:t>
            </w:r>
          </w:p>
        </w:tc>
        <w:tc>
          <w:tcPr>
            <w:tcW w:w="7652" w:type="dxa"/>
            <w:gridSpan w:val="5"/>
            <w:vAlign w:val="center"/>
          </w:tcPr>
          <w:p w14:paraId="19F87DF2" w14:textId="7CC8153C" w:rsidR="00E329E4" w:rsidRPr="00C6411F" w:rsidRDefault="00A031D5" w:rsidP="00574E61">
            <w:pPr>
              <w:widowControl w:val="0"/>
              <w:autoSpaceDE w:val="0"/>
              <w:autoSpaceDN w:val="0"/>
              <w:jc w:val="both"/>
              <w:rPr>
                <w:rFonts w:ascii="Arial" w:eastAsia="Arial" w:hAnsi="Arial" w:cs="Arial"/>
                <w:color w:val="000000"/>
                <w:sz w:val="20"/>
                <w:szCs w:val="20"/>
                <w:lang w:val="en-US"/>
              </w:rPr>
            </w:pPr>
            <w:r w:rsidRPr="00C6411F">
              <w:rPr>
                <w:rFonts w:ascii="Arial" w:hAnsi="Arial" w:cs="Arial"/>
                <w:sz w:val="20"/>
                <w:szCs w:val="20"/>
              </w:rPr>
              <w:t>Leave restricted during finance peak times (EOM, EOFY, Audit)</w:t>
            </w:r>
          </w:p>
        </w:tc>
      </w:tr>
      <w:tr w:rsidR="00F30E97" w:rsidRPr="00575B0F" w14:paraId="7F5CC2E1" w14:textId="77777777" w:rsidTr="00CA29E9">
        <w:trPr>
          <w:trHeight w:val="183"/>
        </w:trPr>
        <w:tc>
          <w:tcPr>
            <w:tcW w:w="2130" w:type="dxa"/>
            <w:vAlign w:val="center"/>
          </w:tcPr>
          <w:p w14:paraId="1909F2CE" w14:textId="59BE8051" w:rsidR="00F30E97" w:rsidRPr="00575B0F" w:rsidRDefault="00F30E97" w:rsidP="00574E61">
            <w:pPr>
              <w:widowControl w:val="0"/>
              <w:autoSpaceDE w:val="0"/>
              <w:autoSpaceDN w:val="0"/>
              <w:rPr>
                <w:rFonts w:ascii="Arial" w:eastAsia="Arial" w:hAnsi="Arial" w:cs="Arial"/>
                <w:b/>
                <w:color w:val="000000"/>
                <w:sz w:val="20"/>
                <w:szCs w:val="20"/>
                <w:lang w:val="en-US"/>
              </w:rPr>
            </w:pPr>
            <w:r w:rsidRPr="00575B0F">
              <w:rPr>
                <w:rFonts w:ascii="Arial" w:eastAsia="Arial" w:hAnsi="Arial" w:cs="Arial"/>
                <w:b/>
                <w:color w:val="000000"/>
                <w:sz w:val="20"/>
                <w:szCs w:val="20"/>
                <w:lang w:val="en-US"/>
              </w:rPr>
              <w:t>Apply online link</w:t>
            </w:r>
          </w:p>
        </w:tc>
        <w:tc>
          <w:tcPr>
            <w:tcW w:w="7652" w:type="dxa"/>
            <w:gridSpan w:val="5"/>
            <w:vAlign w:val="center"/>
          </w:tcPr>
          <w:p w14:paraId="2DB47798" w14:textId="278BBE9E" w:rsidR="00F30E97" w:rsidRPr="00575B0F" w:rsidRDefault="00F30E97" w:rsidP="00574E61">
            <w:pPr>
              <w:widowControl w:val="0"/>
              <w:autoSpaceDE w:val="0"/>
              <w:autoSpaceDN w:val="0"/>
              <w:jc w:val="both"/>
              <w:rPr>
                <w:rFonts w:ascii="Arial" w:eastAsia="Arial" w:hAnsi="Arial" w:cs="Arial"/>
                <w:color w:val="000000"/>
                <w:sz w:val="20"/>
                <w:szCs w:val="20"/>
                <w:lang w:val="en-US"/>
              </w:rPr>
            </w:pPr>
            <w:r w:rsidRPr="00575B0F">
              <w:rPr>
                <w:rFonts w:ascii="Arial" w:eastAsia="Arial" w:hAnsi="Arial" w:cs="Arial"/>
                <w:color w:val="000000"/>
                <w:sz w:val="20"/>
                <w:szCs w:val="20"/>
                <w:lang w:val="en-US"/>
              </w:rPr>
              <w:t xml:space="preserve">Applications to be </w:t>
            </w:r>
            <w:r>
              <w:rPr>
                <w:rFonts w:ascii="Arial" w:eastAsia="Arial" w:hAnsi="Arial" w:cs="Arial"/>
                <w:color w:val="000000"/>
                <w:sz w:val="20"/>
                <w:szCs w:val="20"/>
                <w:lang w:val="en-US"/>
              </w:rPr>
              <w:t>emailed</w:t>
            </w:r>
            <w:r w:rsidRPr="00575B0F">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to </w:t>
            </w:r>
            <w:r w:rsidR="009603FF">
              <w:rPr>
                <w:rFonts w:ascii="Arial" w:eastAsia="Arial" w:hAnsi="Arial" w:cs="Arial"/>
                <w:color w:val="000000"/>
                <w:sz w:val="20"/>
                <w:szCs w:val="20"/>
                <w:lang w:val="en-US"/>
              </w:rPr>
              <w:t>recruitment@batchelor.edu.au</w:t>
            </w:r>
          </w:p>
        </w:tc>
      </w:tr>
    </w:tbl>
    <w:p w14:paraId="58272B0B" w14:textId="77777777" w:rsidR="00CA29E9" w:rsidRDefault="00CA29E9" w:rsidP="00CA29E9">
      <w:pPr>
        <w:spacing w:after="0" w:line="240" w:lineRule="auto"/>
        <w:ind w:left="-426" w:right="-1"/>
        <w:rPr>
          <w:rFonts w:ascii="Arial" w:eastAsia="Times New Roman" w:hAnsi="Arial" w:cs="Arial"/>
          <w:b/>
          <w:color w:val="0070C0"/>
          <w:sz w:val="20"/>
          <w:szCs w:val="20"/>
        </w:rPr>
      </w:pPr>
    </w:p>
    <w:p w14:paraId="7E30A37A" w14:textId="4469513B" w:rsidR="00DC43F2" w:rsidRDefault="00575B0F" w:rsidP="00CA29E9">
      <w:pPr>
        <w:spacing w:after="0" w:line="240" w:lineRule="auto"/>
        <w:ind w:left="-426" w:right="-1"/>
        <w:rPr>
          <w:rFonts w:ascii="Arial" w:eastAsia="Times New Roman" w:hAnsi="Arial" w:cs="Arial"/>
          <w:sz w:val="20"/>
          <w:szCs w:val="20"/>
        </w:rPr>
      </w:pPr>
      <w:r w:rsidRPr="00575B0F">
        <w:rPr>
          <w:rFonts w:ascii="Arial" w:eastAsia="Times New Roman" w:hAnsi="Arial" w:cs="Arial"/>
          <w:b/>
          <w:color w:val="0070C0"/>
          <w:sz w:val="20"/>
          <w:szCs w:val="20"/>
        </w:rPr>
        <w:t xml:space="preserve">Context Statement: </w:t>
      </w:r>
      <w:r w:rsidR="004314E5" w:rsidRPr="004314E5">
        <w:rPr>
          <w:rFonts w:ascii="Arial" w:eastAsia="Times New Roman" w:hAnsi="Arial" w:cs="Arial"/>
          <w:sz w:val="20"/>
          <w:szCs w:val="20"/>
        </w:rPr>
        <w:t>Batchelor Institute is the only First Nations dual sector tertiary education provider in Australia. The Institute gives precedence to its philosophy of Both Ways: positioning First Nations peoples as knowledge holders in all educational transactions with Western knowledge systems as well as privileging First Nations ways of learning and teaching to underpin our engagement with mainstream education systems and society more broadly.</w:t>
      </w:r>
    </w:p>
    <w:p w14:paraId="175E185B" w14:textId="77777777" w:rsidR="00CA29E9" w:rsidRPr="00DC43F2" w:rsidRDefault="00CA29E9" w:rsidP="00CA29E9">
      <w:pPr>
        <w:spacing w:after="0" w:line="240" w:lineRule="auto"/>
        <w:ind w:left="-426" w:right="-1"/>
        <w:rPr>
          <w:rFonts w:ascii="Arial" w:eastAsia="Times New Roman" w:hAnsi="Arial" w:cs="Arial"/>
          <w:bCs/>
          <w:sz w:val="20"/>
          <w:szCs w:val="20"/>
        </w:rPr>
      </w:pPr>
    </w:p>
    <w:p w14:paraId="1D5475F8" w14:textId="6A84A891" w:rsidR="008C730B" w:rsidRPr="008C730B" w:rsidRDefault="00575B0F" w:rsidP="00CA29E9">
      <w:pPr>
        <w:spacing w:after="0" w:line="240" w:lineRule="auto"/>
        <w:ind w:left="-426"/>
        <w:rPr>
          <w:rFonts w:ascii="Arial" w:eastAsia="Times New Roman" w:hAnsi="Arial" w:cs="Arial"/>
          <w:sz w:val="20"/>
          <w:szCs w:val="20"/>
          <w:lang w:val="en-US"/>
        </w:rPr>
      </w:pPr>
      <w:r w:rsidRPr="00575B0F">
        <w:rPr>
          <w:rFonts w:ascii="Arial" w:eastAsia="Times New Roman" w:hAnsi="Arial" w:cs="Arial"/>
          <w:b/>
          <w:color w:val="0070C0"/>
          <w:sz w:val="20"/>
          <w:szCs w:val="20"/>
        </w:rPr>
        <w:t>Primary Objective:</w:t>
      </w:r>
      <w:r w:rsidRPr="00575B0F">
        <w:rPr>
          <w:rFonts w:ascii="Arial" w:eastAsia="Times New Roman" w:hAnsi="Arial" w:cs="Arial"/>
          <w:color w:val="0070C0"/>
          <w:sz w:val="20"/>
          <w:szCs w:val="20"/>
        </w:rPr>
        <w:t xml:space="preserve"> </w:t>
      </w:r>
      <w:r w:rsidR="00DB3064" w:rsidRPr="00DB3064">
        <w:rPr>
          <w:rFonts w:ascii="Arial" w:eastAsia="Times New Roman" w:hAnsi="Arial" w:cs="Arial"/>
          <w:sz w:val="20"/>
          <w:szCs w:val="20"/>
        </w:rPr>
        <w:t>The primary role of this position is to provide the Institute with finance and accounting services to support teaching and learning, research and community engagement activities to the relevant business areas. These include the provision of quality and timely statutory and divisional reports, financial planning advice, budget preparations, project costing, program acquittals and resource allocation and analysis. This position is a critical role working closely with business areas to add value on management business decisions and improve the efficiency and effectiveness of their operations. This role will work in a diverse team environment supporting the Manager Financial Service</w:t>
      </w:r>
      <w:r w:rsidR="00DB3064" w:rsidRPr="00D322D8">
        <w:t>s</w:t>
      </w:r>
      <w:r w:rsidR="00DB3064">
        <w:t>.</w:t>
      </w:r>
    </w:p>
    <w:p w14:paraId="2CFADE14" w14:textId="77777777" w:rsidR="00CA29E9" w:rsidRDefault="00CA29E9" w:rsidP="00CA29E9">
      <w:pPr>
        <w:spacing w:after="0" w:line="240" w:lineRule="auto"/>
        <w:ind w:left="-426"/>
        <w:jc w:val="both"/>
        <w:rPr>
          <w:rFonts w:ascii="Arial" w:eastAsia="Times New Roman" w:hAnsi="Arial" w:cs="Arial"/>
          <w:b/>
          <w:color w:val="0070C0"/>
          <w:sz w:val="20"/>
          <w:szCs w:val="20"/>
        </w:rPr>
      </w:pPr>
    </w:p>
    <w:p w14:paraId="3B891682" w14:textId="456514DC" w:rsidR="00575B0F" w:rsidRDefault="00575B0F" w:rsidP="00CA29E9">
      <w:pPr>
        <w:spacing w:after="0" w:line="240" w:lineRule="auto"/>
        <w:ind w:left="-426"/>
        <w:jc w:val="both"/>
        <w:rPr>
          <w:rFonts w:ascii="Arial" w:eastAsia="Times New Roman" w:hAnsi="Arial" w:cs="Arial"/>
          <w:b/>
          <w:color w:val="0070C0"/>
          <w:sz w:val="20"/>
          <w:szCs w:val="20"/>
        </w:rPr>
      </w:pPr>
      <w:r w:rsidRPr="00575B0F">
        <w:rPr>
          <w:rFonts w:ascii="Arial" w:eastAsia="Times New Roman" w:hAnsi="Arial" w:cs="Arial"/>
          <w:b/>
          <w:color w:val="0070C0"/>
          <w:sz w:val="20"/>
          <w:szCs w:val="20"/>
        </w:rPr>
        <w:t>Key Duties and Responsibilities</w:t>
      </w:r>
    </w:p>
    <w:p w14:paraId="51DE287E" w14:textId="77777777" w:rsidR="00CA29E9" w:rsidRPr="00DC43F2" w:rsidRDefault="00CA29E9" w:rsidP="00CA29E9">
      <w:pPr>
        <w:spacing w:after="0" w:line="240" w:lineRule="auto"/>
        <w:ind w:left="-426"/>
        <w:jc w:val="both"/>
        <w:rPr>
          <w:rFonts w:ascii="Arial" w:eastAsia="Times New Roman" w:hAnsi="Arial" w:cs="Arial"/>
          <w:b/>
          <w:color w:val="0070C0"/>
          <w:sz w:val="20"/>
          <w:szCs w:val="20"/>
        </w:rPr>
      </w:pPr>
    </w:p>
    <w:p w14:paraId="3D37C61F" w14:textId="52C44B2E" w:rsidR="00434FA2" w:rsidRDefault="00DB3064" w:rsidP="00CA29E9">
      <w:pPr>
        <w:pStyle w:val="ListParagraph"/>
        <w:numPr>
          <w:ilvl w:val="0"/>
          <w:numId w:val="10"/>
        </w:numPr>
        <w:ind w:left="142" w:hanging="568"/>
        <w:rPr>
          <w:sz w:val="20"/>
          <w:szCs w:val="20"/>
        </w:rPr>
      </w:pPr>
      <w:r w:rsidRPr="00921077">
        <w:rPr>
          <w:sz w:val="20"/>
          <w:szCs w:val="20"/>
        </w:rPr>
        <w:t xml:space="preserve">Contribute to the continuous improvement of the divisional and corporate financial reporting in consultation with the Manager, Financial Services. </w:t>
      </w:r>
    </w:p>
    <w:p w14:paraId="4F8502A5" w14:textId="77777777" w:rsidR="00CA29E9" w:rsidRPr="00921077" w:rsidRDefault="00CA29E9" w:rsidP="00CA29E9">
      <w:pPr>
        <w:pStyle w:val="ListParagraph"/>
        <w:ind w:left="142" w:firstLine="0"/>
        <w:rPr>
          <w:sz w:val="20"/>
          <w:szCs w:val="20"/>
        </w:rPr>
      </w:pPr>
    </w:p>
    <w:p w14:paraId="2C57DA26" w14:textId="28F42A54" w:rsidR="00CA29E9" w:rsidRDefault="00DB3064" w:rsidP="00CA29E9">
      <w:pPr>
        <w:pStyle w:val="ListParagraph"/>
        <w:numPr>
          <w:ilvl w:val="0"/>
          <w:numId w:val="10"/>
        </w:numPr>
        <w:ind w:left="142" w:hanging="568"/>
        <w:rPr>
          <w:sz w:val="20"/>
          <w:szCs w:val="20"/>
        </w:rPr>
      </w:pPr>
      <w:r w:rsidRPr="00921077">
        <w:rPr>
          <w:sz w:val="20"/>
          <w:szCs w:val="20"/>
        </w:rPr>
        <w:t>Assist in the preparations of statutory financial reports to meet the Institute’s external reporting requirements, including the annual financial statements, payroll tax report, fringe benefit tax and business activity statement submissions.</w:t>
      </w:r>
    </w:p>
    <w:p w14:paraId="75C6F73E" w14:textId="77777777" w:rsidR="00CA29E9" w:rsidRPr="00CA29E9" w:rsidRDefault="00CA29E9" w:rsidP="00CA29E9">
      <w:pPr>
        <w:pStyle w:val="ListParagraph"/>
        <w:rPr>
          <w:sz w:val="20"/>
          <w:szCs w:val="20"/>
        </w:rPr>
      </w:pPr>
    </w:p>
    <w:p w14:paraId="5745A335" w14:textId="6DBB04AD" w:rsidR="00434FA2" w:rsidRDefault="00921077" w:rsidP="00CA29E9">
      <w:pPr>
        <w:pStyle w:val="ListParagraph"/>
        <w:numPr>
          <w:ilvl w:val="0"/>
          <w:numId w:val="10"/>
        </w:numPr>
        <w:ind w:left="142" w:hanging="568"/>
        <w:rPr>
          <w:sz w:val="20"/>
          <w:szCs w:val="20"/>
        </w:rPr>
      </w:pPr>
      <w:r>
        <w:rPr>
          <w:sz w:val="20"/>
          <w:szCs w:val="20"/>
        </w:rPr>
        <w:t xml:space="preserve">Engage effectively with business areas and contribute </w:t>
      </w:r>
      <w:r w:rsidR="006F1988">
        <w:rPr>
          <w:sz w:val="20"/>
          <w:szCs w:val="20"/>
        </w:rPr>
        <w:t>to</w:t>
      </w:r>
      <w:r>
        <w:rPr>
          <w:sz w:val="20"/>
          <w:szCs w:val="20"/>
        </w:rPr>
        <w:t xml:space="preserve"> the financial planning, budget preparation, budget implementation and monitoring. This includes preparations of variance analysis, forecasting and recommendation on issues impacting the efficiency and effectiveness of the Division’s financial management.</w:t>
      </w:r>
    </w:p>
    <w:p w14:paraId="719EAA55" w14:textId="77777777" w:rsidR="00CA29E9" w:rsidRPr="00CA29E9" w:rsidRDefault="00CA29E9" w:rsidP="00CA29E9">
      <w:pPr>
        <w:pStyle w:val="ListParagraph"/>
        <w:rPr>
          <w:sz w:val="20"/>
          <w:szCs w:val="20"/>
        </w:rPr>
      </w:pPr>
    </w:p>
    <w:p w14:paraId="1A70D513" w14:textId="3755DBC2" w:rsidR="00434FA2" w:rsidRDefault="00921077" w:rsidP="00CA29E9">
      <w:pPr>
        <w:pStyle w:val="ListParagraph"/>
        <w:numPr>
          <w:ilvl w:val="0"/>
          <w:numId w:val="10"/>
        </w:numPr>
        <w:ind w:left="142" w:hanging="568"/>
        <w:rPr>
          <w:sz w:val="20"/>
          <w:szCs w:val="20"/>
        </w:rPr>
      </w:pPr>
      <w:r>
        <w:rPr>
          <w:sz w:val="20"/>
          <w:szCs w:val="20"/>
        </w:rPr>
        <w:t>Preparation of program and project financial acquittals and liaise with auditors as required, support finance team with implementation of audit reviews and compliance outcomes.</w:t>
      </w:r>
    </w:p>
    <w:p w14:paraId="6BEF6A0B" w14:textId="77777777" w:rsidR="00CA29E9" w:rsidRPr="00CA29E9" w:rsidRDefault="00CA29E9" w:rsidP="00CA29E9">
      <w:pPr>
        <w:pStyle w:val="ListParagraph"/>
        <w:rPr>
          <w:sz w:val="20"/>
          <w:szCs w:val="20"/>
        </w:rPr>
      </w:pPr>
    </w:p>
    <w:p w14:paraId="08E15B2F" w14:textId="10640EF6" w:rsidR="00434FA2" w:rsidRDefault="00921077" w:rsidP="00CA29E9">
      <w:pPr>
        <w:pStyle w:val="ListParagraph"/>
        <w:numPr>
          <w:ilvl w:val="0"/>
          <w:numId w:val="10"/>
        </w:numPr>
        <w:ind w:left="142" w:hanging="568"/>
        <w:rPr>
          <w:sz w:val="20"/>
          <w:szCs w:val="20"/>
        </w:rPr>
      </w:pPr>
      <w:r>
        <w:rPr>
          <w:sz w:val="20"/>
          <w:szCs w:val="20"/>
        </w:rPr>
        <w:t>Facilitate the monthly and year end processes and preparation of financial and performance reports for Cost Centre Managers. This also includes preparation and posting of journals in the accounting system for the month and year end.</w:t>
      </w:r>
    </w:p>
    <w:p w14:paraId="05CFA584" w14:textId="77777777" w:rsidR="00CA29E9" w:rsidRPr="00CA29E9" w:rsidRDefault="00CA29E9" w:rsidP="00CA29E9">
      <w:pPr>
        <w:pStyle w:val="ListParagraph"/>
        <w:rPr>
          <w:sz w:val="20"/>
          <w:szCs w:val="20"/>
        </w:rPr>
      </w:pPr>
    </w:p>
    <w:p w14:paraId="0FB1D320" w14:textId="46F30482" w:rsidR="00434FA2" w:rsidRDefault="00921077" w:rsidP="00CA29E9">
      <w:pPr>
        <w:pStyle w:val="ListParagraph"/>
        <w:numPr>
          <w:ilvl w:val="0"/>
          <w:numId w:val="10"/>
        </w:numPr>
        <w:ind w:left="142" w:hanging="568"/>
        <w:rPr>
          <w:sz w:val="20"/>
          <w:szCs w:val="20"/>
        </w:rPr>
      </w:pPr>
      <w:r>
        <w:rPr>
          <w:sz w:val="20"/>
          <w:szCs w:val="20"/>
        </w:rPr>
        <w:t>Support a h</w:t>
      </w:r>
      <w:r w:rsidR="00DF1C2D">
        <w:rPr>
          <w:sz w:val="20"/>
          <w:szCs w:val="20"/>
        </w:rPr>
        <w:t>ig</w:t>
      </w:r>
      <w:r>
        <w:rPr>
          <w:sz w:val="20"/>
          <w:szCs w:val="20"/>
        </w:rPr>
        <w:t>h-performance culture to consistently deliver quality outcomes for clients, including financial assessments of fee for service opportunities and appraisals of funding option and projects.</w:t>
      </w:r>
    </w:p>
    <w:p w14:paraId="5CFD850B" w14:textId="77777777" w:rsidR="00CA29E9" w:rsidRPr="00CA29E9" w:rsidRDefault="00CA29E9" w:rsidP="00CA29E9">
      <w:pPr>
        <w:pStyle w:val="ListParagraph"/>
        <w:rPr>
          <w:sz w:val="20"/>
          <w:szCs w:val="20"/>
        </w:rPr>
      </w:pPr>
    </w:p>
    <w:p w14:paraId="7032B2D1" w14:textId="29E8B204" w:rsidR="00921077" w:rsidRDefault="00921077" w:rsidP="00CA29E9">
      <w:pPr>
        <w:pStyle w:val="ListParagraph"/>
        <w:numPr>
          <w:ilvl w:val="0"/>
          <w:numId w:val="10"/>
        </w:numPr>
        <w:ind w:left="142" w:hanging="568"/>
        <w:rPr>
          <w:sz w:val="20"/>
          <w:szCs w:val="20"/>
        </w:rPr>
      </w:pPr>
      <w:r>
        <w:rPr>
          <w:sz w:val="20"/>
          <w:szCs w:val="20"/>
        </w:rPr>
        <w:t>Develop and/or update work instructions and deliver staff trainings on accounting systems, finance team processes and procedures.</w:t>
      </w:r>
    </w:p>
    <w:p w14:paraId="6CD4B2D1" w14:textId="77777777" w:rsidR="00CA29E9" w:rsidRPr="00CA29E9" w:rsidRDefault="00CA29E9" w:rsidP="00CA29E9">
      <w:pPr>
        <w:pStyle w:val="ListParagraph"/>
        <w:rPr>
          <w:sz w:val="20"/>
          <w:szCs w:val="20"/>
        </w:rPr>
      </w:pPr>
    </w:p>
    <w:p w14:paraId="25A55535" w14:textId="7E8DF0DD" w:rsidR="00921077" w:rsidRDefault="00921077" w:rsidP="00CA29E9">
      <w:pPr>
        <w:pStyle w:val="ListParagraph"/>
        <w:numPr>
          <w:ilvl w:val="0"/>
          <w:numId w:val="10"/>
        </w:numPr>
        <w:ind w:left="142" w:hanging="568"/>
        <w:rPr>
          <w:sz w:val="20"/>
          <w:szCs w:val="20"/>
        </w:rPr>
      </w:pPr>
      <w:r>
        <w:rPr>
          <w:sz w:val="20"/>
          <w:szCs w:val="20"/>
        </w:rPr>
        <w:t>Other duties within the range of skills normally associated with this classification as directed by the supervisor.</w:t>
      </w:r>
    </w:p>
    <w:p w14:paraId="0B1581D0" w14:textId="77777777" w:rsidR="00CA29E9" w:rsidRPr="00CA29E9" w:rsidRDefault="00CA29E9" w:rsidP="00CA29E9">
      <w:pPr>
        <w:pStyle w:val="ListParagraph"/>
        <w:rPr>
          <w:sz w:val="20"/>
          <w:szCs w:val="20"/>
        </w:rPr>
      </w:pPr>
    </w:p>
    <w:p w14:paraId="10DFAB9C" w14:textId="0D3DFEFF" w:rsidR="00575B0F" w:rsidRDefault="00575B0F" w:rsidP="00CA29E9">
      <w:pPr>
        <w:pStyle w:val="ListParagraph"/>
        <w:ind w:left="-426" w:firstLine="0"/>
        <w:rPr>
          <w:b/>
          <w:color w:val="0070C0"/>
          <w:sz w:val="20"/>
          <w:szCs w:val="20"/>
        </w:rPr>
      </w:pPr>
      <w:r w:rsidRPr="00DC43F2">
        <w:rPr>
          <w:b/>
          <w:color w:val="0070C0"/>
          <w:sz w:val="20"/>
          <w:szCs w:val="20"/>
        </w:rPr>
        <w:lastRenderedPageBreak/>
        <w:t xml:space="preserve">Selection Criteria </w:t>
      </w:r>
      <w:r w:rsidR="00DC43F2" w:rsidRPr="00DC43F2">
        <w:rPr>
          <w:b/>
          <w:color w:val="0070C0"/>
          <w:sz w:val="20"/>
          <w:szCs w:val="20"/>
        </w:rPr>
        <w:t>–</w:t>
      </w:r>
      <w:r w:rsidRPr="00DC43F2">
        <w:rPr>
          <w:b/>
          <w:color w:val="0070C0"/>
          <w:sz w:val="20"/>
          <w:szCs w:val="20"/>
        </w:rPr>
        <w:t xml:space="preserve"> Essential</w:t>
      </w:r>
    </w:p>
    <w:p w14:paraId="1E6C3C8E" w14:textId="77777777" w:rsidR="00CA29E9" w:rsidRDefault="00CA29E9" w:rsidP="00CA29E9">
      <w:pPr>
        <w:pStyle w:val="ListParagraph"/>
        <w:ind w:left="-426" w:firstLine="0"/>
        <w:rPr>
          <w:b/>
          <w:color w:val="0070C0"/>
          <w:sz w:val="20"/>
          <w:szCs w:val="20"/>
        </w:rPr>
      </w:pPr>
    </w:p>
    <w:p w14:paraId="43443CE7" w14:textId="1B43D5D4" w:rsidR="00E520E8" w:rsidRPr="00CA29E9" w:rsidRDefault="00E520E8" w:rsidP="00CA29E9">
      <w:pPr>
        <w:pStyle w:val="ListParagraph"/>
        <w:numPr>
          <w:ilvl w:val="0"/>
          <w:numId w:val="9"/>
        </w:numPr>
        <w:ind w:left="142" w:hanging="568"/>
        <w:rPr>
          <w:sz w:val="20"/>
          <w:szCs w:val="20"/>
        </w:rPr>
      </w:pPr>
      <w:r w:rsidRPr="004F43B2">
        <w:rPr>
          <w:sz w:val="20"/>
        </w:rPr>
        <w:t>Demonstrated ability to work effectively in culturally diverse teams</w:t>
      </w:r>
      <w:r w:rsidR="005E456A" w:rsidRPr="004F43B2">
        <w:rPr>
          <w:sz w:val="20"/>
        </w:rPr>
        <w:t xml:space="preserve"> </w:t>
      </w:r>
      <w:r w:rsidRPr="004F43B2">
        <w:rPr>
          <w:sz w:val="20"/>
        </w:rPr>
        <w:t xml:space="preserve">within the social, political, and cultural environments of Aboriginal and Torres Strait Islander </w:t>
      </w:r>
      <w:r w:rsidR="00524305">
        <w:rPr>
          <w:sz w:val="20"/>
        </w:rPr>
        <w:t xml:space="preserve">families, </w:t>
      </w:r>
      <w:r w:rsidR="00EA54E6" w:rsidRPr="004F43B2">
        <w:rPr>
          <w:sz w:val="20"/>
        </w:rPr>
        <w:t>communities,</w:t>
      </w:r>
      <w:r w:rsidRPr="004F43B2">
        <w:rPr>
          <w:sz w:val="20"/>
        </w:rPr>
        <w:t xml:space="preserve"> and organisations</w:t>
      </w:r>
      <w:r w:rsidR="005E456A" w:rsidRPr="004F43B2">
        <w:rPr>
          <w:sz w:val="20"/>
        </w:rPr>
        <w:t>.</w:t>
      </w:r>
    </w:p>
    <w:p w14:paraId="146EE8A1" w14:textId="77777777" w:rsidR="00CA29E9" w:rsidRPr="00CA29E9" w:rsidRDefault="00CA29E9" w:rsidP="00CA29E9">
      <w:pPr>
        <w:pStyle w:val="ListParagraph"/>
        <w:ind w:left="142" w:firstLine="0"/>
        <w:rPr>
          <w:sz w:val="20"/>
          <w:szCs w:val="20"/>
        </w:rPr>
      </w:pPr>
    </w:p>
    <w:p w14:paraId="340CEF33" w14:textId="3864D8B0" w:rsidR="008C730B" w:rsidRDefault="004D0625" w:rsidP="00CA29E9">
      <w:pPr>
        <w:pStyle w:val="ListParagraph"/>
        <w:numPr>
          <w:ilvl w:val="0"/>
          <w:numId w:val="9"/>
        </w:numPr>
        <w:ind w:left="142" w:right="-284" w:hanging="568"/>
        <w:rPr>
          <w:sz w:val="20"/>
          <w:szCs w:val="20"/>
        </w:rPr>
      </w:pPr>
      <w:r>
        <w:rPr>
          <w:sz w:val="20"/>
          <w:szCs w:val="20"/>
        </w:rPr>
        <w:t xml:space="preserve">Tertiary qualifications in Commerce, </w:t>
      </w:r>
      <w:r w:rsidR="002146AF">
        <w:rPr>
          <w:sz w:val="20"/>
          <w:szCs w:val="20"/>
        </w:rPr>
        <w:t>Accounting,</w:t>
      </w:r>
      <w:r>
        <w:rPr>
          <w:sz w:val="20"/>
          <w:szCs w:val="20"/>
        </w:rPr>
        <w:t xml:space="preserve"> or related field and/or commensurate significant experience in lieu of formal qualifications.</w:t>
      </w:r>
    </w:p>
    <w:p w14:paraId="1B533419" w14:textId="77777777" w:rsidR="00CA29E9" w:rsidRPr="00CA29E9" w:rsidRDefault="00CA29E9" w:rsidP="00CA29E9">
      <w:pPr>
        <w:pStyle w:val="ListParagraph"/>
        <w:rPr>
          <w:sz w:val="20"/>
          <w:szCs w:val="20"/>
        </w:rPr>
      </w:pPr>
    </w:p>
    <w:p w14:paraId="4025F3E3" w14:textId="0D35B25F" w:rsidR="004D0625" w:rsidRDefault="004D0625" w:rsidP="00CA29E9">
      <w:pPr>
        <w:pStyle w:val="ListParagraph"/>
        <w:numPr>
          <w:ilvl w:val="0"/>
          <w:numId w:val="9"/>
        </w:numPr>
        <w:ind w:left="142" w:right="-284" w:hanging="568"/>
        <w:rPr>
          <w:sz w:val="20"/>
          <w:szCs w:val="20"/>
        </w:rPr>
      </w:pPr>
      <w:r>
        <w:rPr>
          <w:sz w:val="20"/>
          <w:szCs w:val="20"/>
        </w:rPr>
        <w:t>Demonstrated practical application of accounting and financial principles, Australia Accounting Standards and familiarity with relevant taxation law applicable to Tertiary education sector.</w:t>
      </w:r>
    </w:p>
    <w:p w14:paraId="46306343" w14:textId="77777777" w:rsidR="00CA29E9" w:rsidRPr="00CA29E9" w:rsidRDefault="00CA29E9" w:rsidP="00CA29E9">
      <w:pPr>
        <w:pStyle w:val="ListParagraph"/>
        <w:rPr>
          <w:sz w:val="20"/>
          <w:szCs w:val="20"/>
        </w:rPr>
      </w:pPr>
    </w:p>
    <w:p w14:paraId="78351ED4" w14:textId="18F8753E" w:rsidR="004D0625" w:rsidRPr="00CA29E9" w:rsidRDefault="004D0625" w:rsidP="00CA29E9">
      <w:pPr>
        <w:pStyle w:val="ListParagraph"/>
        <w:numPr>
          <w:ilvl w:val="0"/>
          <w:numId w:val="9"/>
        </w:numPr>
        <w:ind w:left="142" w:right="-284" w:hanging="568"/>
        <w:rPr>
          <w:sz w:val="20"/>
          <w:szCs w:val="20"/>
        </w:rPr>
      </w:pPr>
      <w:r w:rsidRPr="004D0625">
        <w:rPr>
          <w:sz w:val="20"/>
          <w:szCs w:val="20"/>
        </w:rPr>
        <w:t>Demonstrated understanding of Business Activity Statements (BAS) and Fringe benefit tax (FBT) implications for not-for-profit organisations</w:t>
      </w:r>
      <w:r>
        <w:t>.</w:t>
      </w:r>
    </w:p>
    <w:p w14:paraId="0BCE022F" w14:textId="77777777" w:rsidR="00CA29E9" w:rsidRPr="00CA29E9" w:rsidRDefault="00CA29E9" w:rsidP="00CA29E9">
      <w:pPr>
        <w:pStyle w:val="ListParagraph"/>
        <w:rPr>
          <w:sz w:val="20"/>
          <w:szCs w:val="20"/>
        </w:rPr>
      </w:pPr>
    </w:p>
    <w:p w14:paraId="78013CC4" w14:textId="3E08FA18" w:rsidR="00434FA2" w:rsidRDefault="004D0625" w:rsidP="00CA29E9">
      <w:pPr>
        <w:pStyle w:val="ListParagraph"/>
        <w:numPr>
          <w:ilvl w:val="0"/>
          <w:numId w:val="9"/>
        </w:numPr>
        <w:ind w:left="142" w:right="-284" w:hanging="568"/>
        <w:rPr>
          <w:sz w:val="20"/>
          <w:szCs w:val="20"/>
        </w:rPr>
      </w:pPr>
      <w:r w:rsidRPr="004D0625">
        <w:rPr>
          <w:sz w:val="20"/>
          <w:szCs w:val="20"/>
        </w:rPr>
        <w:t>Demonstrated analytical and financial management skills including capacity to develop innovative work practices and practical solutions to complex problems within a small to medium organisation</w:t>
      </w:r>
      <w:r>
        <w:rPr>
          <w:sz w:val="20"/>
          <w:szCs w:val="20"/>
        </w:rPr>
        <w:t>.</w:t>
      </w:r>
      <w:r w:rsidR="00837F02">
        <w:rPr>
          <w:sz w:val="20"/>
          <w:szCs w:val="20"/>
        </w:rPr>
        <w:t xml:space="preserve"> </w:t>
      </w:r>
    </w:p>
    <w:p w14:paraId="3DCFD291" w14:textId="77777777" w:rsidR="00CA29E9" w:rsidRPr="00CA29E9" w:rsidRDefault="00CA29E9" w:rsidP="00CA29E9">
      <w:pPr>
        <w:pStyle w:val="ListParagraph"/>
        <w:rPr>
          <w:sz w:val="20"/>
          <w:szCs w:val="20"/>
        </w:rPr>
      </w:pPr>
    </w:p>
    <w:p w14:paraId="3C032757" w14:textId="1E7DE8AA" w:rsidR="00434FA2" w:rsidRDefault="004D0625" w:rsidP="00CA29E9">
      <w:pPr>
        <w:pStyle w:val="ListParagraph"/>
        <w:numPr>
          <w:ilvl w:val="0"/>
          <w:numId w:val="9"/>
        </w:numPr>
        <w:ind w:left="142" w:right="-284" w:hanging="568"/>
        <w:rPr>
          <w:sz w:val="20"/>
          <w:szCs w:val="20"/>
        </w:rPr>
      </w:pPr>
      <w:r w:rsidRPr="004D0625">
        <w:rPr>
          <w:sz w:val="20"/>
          <w:szCs w:val="20"/>
        </w:rPr>
        <w:t>Demonstrated advance ability to use Microsoft office suites, computerised accounting systems and report generation tools</w:t>
      </w:r>
      <w:r w:rsidR="007A6E9A">
        <w:rPr>
          <w:sz w:val="20"/>
          <w:szCs w:val="20"/>
        </w:rPr>
        <w:t xml:space="preserve"> and well-developed interpersonal and communication skills and demonstrated ability to sustain strong stakeholder engagement to achieve targets and performance outcomes</w:t>
      </w:r>
      <w:r>
        <w:rPr>
          <w:sz w:val="20"/>
          <w:szCs w:val="20"/>
        </w:rPr>
        <w:t>.</w:t>
      </w:r>
    </w:p>
    <w:p w14:paraId="48D1A2D9" w14:textId="77777777" w:rsidR="00CA29E9" w:rsidRPr="00CA29E9" w:rsidRDefault="00CA29E9" w:rsidP="00CA29E9">
      <w:pPr>
        <w:pStyle w:val="ListParagraph"/>
        <w:rPr>
          <w:sz w:val="20"/>
          <w:szCs w:val="20"/>
        </w:rPr>
      </w:pPr>
    </w:p>
    <w:p w14:paraId="5D1E7220" w14:textId="093C4D14" w:rsidR="004D0625" w:rsidRDefault="004D0625" w:rsidP="00CA29E9">
      <w:pPr>
        <w:pStyle w:val="ListParagraph"/>
        <w:numPr>
          <w:ilvl w:val="0"/>
          <w:numId w:val="9"/>
        </w:numPr>
        <w:ind w:left="142" w:right="-284" w:hanging="568"/>
        <w:rPr>
          <w:sz w:val="20"/>
          <w:szCs w:val="20"/>
        </w:rPr>
      </w:pPr>
      <w:r w:rsidRPr="004D0625">
        <w:rPr>
          <w:sz w:val="20"/>
          <w:szCs w:val="20"/>
        </w:rPr>
        <w:t xml:space="preserve">Effective time management skills and ability to </w:t>
      </w:r>
      <w:r w:rsidR="00CD5072">
        <w:rPr>
          <w:sz w:val="20"/>
          <w:szCs w:val="20"/>
        </w:rPr>
        <w:t xml:space="preserve">work independently and in team environment to </w:t>
      </w:r>
      <w:r w:rsidRPr="004D0625">
        <w:rPr>
          <w:sz w:val="20"/>
          <w:szCs w:val="20"/>
        </w:rPr>
        <w:t>meet deadlines with competing priorities while maintaining high levels of accuracy</w:t>
      </w:r>
      <w:r w:rsidR="00CD5072">
        <w:rPr>
          <w:sz w:val="20"/>
          <w:szCs w:val="20"/>
        </w:rPr>
        <w:t>,</w:t>
      </w:r>
      <w:r w:rsidRPr="004D0625">
        <w:rPr>
          <w:sz w:val="20"/>
          <w:szCs w:val="20"/>
        </w:rPr>
        <w:t xml:space="preserve"> attention to detail</w:t>
      </w:r>
      <w:r w:rsidR="00CD5072">
        <w:rPr>
          <w:sz w:val="20"/>
          <w:szCs w:val="20"/>
        </w:rPr>
        <w:t xml:space="preserve"> and relationships with stakeholders</w:t>
      </w:r>
      <w:r w:rsidRPr="004D0625">
        <w:rPr>
          <w:sz w:val="20"/>
          <w:szCs w:val="20"/>
        </w:rPr>
        <w:t>.</w:t>
      </w:r>
    </w:p>
    <w:p w14:paraId="269286C2" w14:textId="77777777" w:rsidR="00CA29E9" w:rsidRPr="00CA29E9" w:rsidRDefault="00CA29E9" w:rsidP="00CA29E9">
      <w:pPr>
        <w:pStyle w:val="ListParagraph"/>
        <w:rPr>
          <w:sz w:val="20"/>
          <w:szCs w:val="20"/>
        </w:rPr>
      </w:pPr>
    </w:p>
    <w:p w14:paraId="60EC0DD6" w14:textId="49CAAE83" w:rsidR="004D0625" w:rsidRDefault="00837F02" w:rsidP="00CA29E9">
      <w:pPr>
        <w:pStyle w:val="ListParagraph"/>
        <w:numPr>
          <w:ilvl w:val="0"/>
          <w:numId w:val="9"/>
        </w:numPr>
        <w:ind w:left="142" w:right="-284" w:hanging="568"/>
        <w:rPr>
          <w:sz w:val="20"/>
          <w:szCs w:val="20"/>
        </w:rPr>
      </w:pPr>
      <w:r w:rsidRPr="00E520E8">
        <w:rPr>
          <w:sz w:val="20"/>
          <w:szCs w:val="20"/>
        </w:rPr>
        <w:t>A sound knowledge of the principles of equity and diversity, occupational health and safety, and records management</w:t>
      </w:r>
      <w:r w:rsidR="004D0625" w:rsidRPr="004D0625">
        <w:rPr>
          <w:sz w:val="20"/>
          <w:szCs w:val="20"/>
        </w:rPr>
        <w:t>.</w:t>
      </w:r>
    </w:p>
    <w:p w14:paraId="52995F60" w14:textId="77777777" w:rsidR="00D03502" w:rsidRDefault="00D03502" w:rsidP="00CA29E9">
      <w:pPr>
        <w:spacing w:after="0" w:line="240" w:lineRule="auto"/>
        <w:ind w:left="-426"/>
        <w:jc w:val="both"/>
        <w:rPr>
          <w:rFonts w:ascii="Arial" w:eastAsia="Times New Roman" w:hAnsi="Arial" w:cs="Arial"/>
          <w:b/>
          <w:color w:val="0070C0"/>
          <w:sz w:val="20"/>
          <w:szCs w:val="20"/>
        </w:rPr>
      </w:pPr>
    </w:p>
    <w:p w14:paraId="158939D8" w14:textId="03F6C91F" w:rsidR="00A01089" w:rsidRDefault="00A01089" w:rsidP="00CA29E9">
      <w:pPr>
        <w:spacing w:after="0" w:line="240" w:lineRule="auto"/>
        <w:ind w:left="-426"/>
        <w:jc w:val="both"/>
        <w:rPr>
          <w:rFonts w:ascii="Arial" w:eastAsia="Times New Roman" w:hAnsi="Arial" w:cs="Arial"/>
          <w:b/>
          <w:color w:val="0070C0"/>
          <w:sz w:val="20"/>
          <w:szCs w:val="20"/>
        </w:rPr>
      </w:pPr>
      <w:r w:rsidRPr="0003148D">
        <w:rPr>
          <w:rFonts w:ascii="Arial" w:eastAsia="Times New Roman" w:hAnsi="Arial" w:cs="Arial"/>
          <w:b/>
          <w:color w:val="0070C0"/>
          <w:sz w:val="20"/>
          <w:szCs w:val="20"/>
        </w:rPr>
        <w:t>Selection Criteria – Desirable</w:t>
      </w:r>
    </w:p>
    <w:p w14:paraId="2D8E647C" w14:textId="77777777" w:rsidR="00837F02" w:rsidRPr="0003148D" w:rsidRDefault="00837F02" w:rsidP="00CA29E9">
      <w:pPr>
        <w:spacing w:after="0" w:line="240" w:lineRule="auto"/>
        <w:ind w:left="-426"/>
        <w:jc w:val="both"/>
        <w:rPr>
          <w:rFonts w:ascii="Arial" w:eastAsia="Times New Roman" w:hAnsi="Arial" w:cs="Arial"/>
          <w:b/>
          <w:color w:val="0070C0"/>
          <w:sz w:val="20"/>
          <w:szCs w:val="20"/>
        </w:rPr>
      </w:pPr>
    </w:p>
    <w:p w14:paraId="36D6FA93" w14:textId="60ECC1CF" w:rsidR="003029C5" w:rsidRDefault="003029C5" w:rsidP="00CA29E9">
      <w:pPr>
        <w:pStyle w:val="ListParagraph"/>
        <w:numPr>
          <w:ilvl w:val="0"/>
          <w:numId w:val="4"/>
        </w:numPr>
        <w:ind w:left="142" w:hanging="568"/>
        <w:rPr>
          <w:sz w:val="20"/>
        </w:rPr>
      </w:pPr>
      <w:r w:rsidRPr="0003148D">
        <w:rPr>
          <w:sz w:val="20"/>
        </w:rPr>
        <w:t xml:space="preserve">Ability to quickly acquire knowledge of the Institute’s structure, functions and objectives. </w:t>
      </w:r>
    </w:p>
    <w:p w14:paraId="24C1B7EE" w14:textId="77777777" w:rsidR="00D03502" w:rsidRDefault="00D03502" w:rsidP="00D03502">
      <w:pPr>
        <w:pStyle w:val="ListParagraph"/>
        <w:ind w:left="142" w:firstLine="0"/>
        <w:rPr>
          <w:sz w:val="20"/>
          <w:szCs w:val="20"/>
        </w:rPr>
      </w:pPr>
    </w:p>
    <w:p w14:paraId="2B932945" w14:textId="36B9E24E" w:rsidR="004D0625" w:rsidRDefault="004D0625" w:rsidP="00CA29E9">
      <w:pPr>
        <w:pStyle w:val="ListParagraph"/>
        <w:numPr>
          <w:ilvl w:val="0"/>
          <w:numId w:val="4"/>
        </w:numPr>
        <w:ind w:left="142" w:hanging="568"/>
        <w:rPr>
          <w:sz w:val="20"/>
          <w:szCs w:val="20"/>
        </w:rPr>
      </w:pPr>
      <w:r w:rsidRPr="00E95A8D">
        <w:rPr>
          <w:sz w:val="20"/>
          <w:szCs w:val="20"/>
        </w:rPr>
        <w:t>Membership of a professional accounting body, such as CPA or Chartered Accountants in Australia or working towards one.</w:t>
      </w:r>
    </w:p>
    <w:p w14:paraId="665AC5A4" w14:textId="77777777" w:rsidR="00D03502" w:rsidRPr="00D03502" w:rsidRDefault="00D03502" w:rsidP="00D03502">
      <w:pPr>
        <w:pStyle w:val="ListParagraph"/>
        <w:rPr>
          <w:sz w:val="20"/>
          <w:szCs w:val="20"/>
        </w:rPr>
      </w:pPr>
    </w:p>
    <w:p w14:paraId="55FBEDCA" w14:textId="7F95B16D" w:rsidR="004D0625" w:rsidRDefault="004D0625" w:rsidP="00CA29E9">
      <w:pPr>
        <w:pStyle w:val="ListParagraph"/>
        <w:numPr>
          <w:ilvl w:val="0"/>
          <w:numId w:val="4"/>
        </w:numPr>
        <w:ind w:left="142" w:hanging="568"/>
        <w:rPr>
          <w:sz w:val="20"/>
          <w:szCs w:val="20"/>
        </w:rPr>
      </w:pPr>
      <w:r w:rsidRPr="00E95A8D">
        <w:rPr>
          <w:sz w:val="20"/>
          <w:szCs w:val="20"/>
        </w:rPr>
        <w:t>Knowledge of the Institute’s governance policy and legislative framework</w:t>
      </w:r>
      <w:r w:rsidR="007A6E9A">
        <w:rPr>
          <w:sz w:val="20"/>
          <w:szCs w:val="20"/>
        </w:rPr>
        <w:t xml:space="preserve"> and a high-level competency in the use of the Government Accounting System (GAS) or a similar accounting application and working experience in using Microsoft Power BI for report generation. </w:t>
      </w:r>
    </w:p>
    <w:p w14:paraId="3A5B8B0B" w14:textId="77777777" w:rsidR="00D03502" w:rsidRPr="00D03502" w:rsidRDefault="00D03502" w:rsidP="00D03502">
      <w:pPr>
        <w:pStyle w:val="ListParagraph"/>
        <w:rPr>
          <w:sz w:val="20"/>
          <w:szCs w:val="20"/>
        </w:rPr>
      </w:pPr>
    </w:p>
    <w:p w14:paraId="578435B3" w14:textId="0CBF83FE" w:rsidR="00A01089" w:rsidRDefault="00A01089" w:rsidP="00CA29E9">
      <w:pPr>
        <w:spacing w:after="0" w:line="240" w:lineRule="auto"/>
        <w:ind w:left="-426"/>
        <w:jc w:val="both"/>
        <w:rPr>
          <w:rFonts w:ascii="Arial" w:eastAsia="Times New Roman" w:hAnsi="Arial" w:cs="Arial"/>
          <w:b/>
          <w:color w:val="0070C0"/>
          <w:sz w:val="20"/>
          <w:szCs w:val="20"/>
        </w:rPr>
      </w:pPr>
      <w:r w:rsidRPr="0003148D">
        <w:rPr>
          <w:rFonts w:ascii="Arial" w:eastAsia="Times New Roman" w:hAnsi="Arial" w:cs="Arial"/>
          <w:b/>
          <w:color w:val="0070C0"/>
          <w:sz w:val="20"/>
          <w:szCs w:val="20"/>
        </w:rPr>
        <w:t xml:space="preserve">Additional information: </w:t>
      </w:r>
    </w:p>
    <w:p w14:paraId="2A376517" w14:textId="77777777" w:rsidR="00D03502" w:rsidRPr="0003148D" w:rsidRDefault="00D03502" w:rsidP="00CA29E9">
      <w:pPr>
        <w:spacing w:after="0" w:line="240" w:lineRule="auto"/>
        <w:ind w:left="-426"/>
        <w:jc w:val="both"/>
        <w:rPr>
          <w:rFonts w:ascii="Arial" w:eastAsia="Times New Roman" w:hAnsi="Arial" w:cs="Arial"/>
          <w:b/>
          <w:color w:val="0070C0"/>
          <w:sz w:val="20"/>
          <w:szCs w:val="20"/>
        </w:rPr>
      </w:pPr>
    </w:p>
    <w:p w14:paraId="24074CB2" w14:textId="2A2DF794" w:rsidR="00CA0FCC" w:rsidRDefault="00CA0FCC" w:rsidP="00CA29E9">
      <w:pPr>
        <w:pStyle w:val="ListParagraph"/>
        <w:numPr>
          <w:ilvl w:val="0"/>
          <w:numId w:val="6"/>
        </w:numPr>
        <w:ind w:left="142" w:right="-1" w:hanging="568"/>
        <w:rPr>
          <w:sz w:val="20"/>
        </w:rPr>
      </w:pPr>
      <w:r w:rsidRPr="0003148D">
        <w:rPr>
          <w:sz w:val="20"/>
        </w:rPr>
        <w:t xml:space="preserve">Applicants </w:t>
      </w:r>
      <w:r>
        <w:rPr>
          <w:sz w:val="20"/>
        </w:rPr>
        <w:t>must provide a</w:t>
      </w:r>
      <w:r w:rsidRPr="0003148D">
        <w:rPr>
          <w:sz w:val="20"/>
        </w:rPr>
        <w:t>t least one Aboriginal or Torres Strait Islander</w:t>
      </w:r>
      <w:r w:rsidRPr="0003148D">
        <w:rPr>
          <w:spacing w:val="-12"/>
          <w:sz w:val="20"/>
        </w:rPr>
        <w:t xml:space="preserve"> </w:t>
      </w:r>
      <w:r>
        <w:rPr>
          <w:sz w:val="20"/>
        </w:rPr>
        <w:t>r</w:t>
      </w:r>
      <w:r w:rsidRPr="0003148D">
        <w:rPr>
          <w:sz w:val="20"/>
        </w:rPr>
        <w:t>eferee.</w:t>
      </w:r>
    </w:p>
    <w:p w14:paraId="407FA289" w14:textId="77777777" w:rsidR="00D03502" w:rsidRPr="0003148D" w:rsidRDefault="00D03502" w:rsidP="00D03502">
      <w:pPr>
        <w:pStyle w:val="ListParagraph"/>
        <w:ind w:left="142" w:right="-1" w:firstLine="0"/>
        <w:rPr>
          <w:sz w:val="20"/>
        </w:rPr>
      </w:pPr>
    </w:p>
    <w:p w14:paraId="7BF9C796" w14:textId="7B8B3D54" w:rsidR="0003148D" w:rsidRDefault="003029C5" w:rsidP="00CA29E9">
      <w:pPr>
        <w:pStyle w:val="ListParagraph"/>
        <w:numPr>
          <w:ilvl w:val="0"/>
          <w:numId w:val="6"/>
        </w:numPr>
        <w:ind w:left="142" w:right="-1" w:hanging="568"/>
        <w:rPr>
          <w:sz w:val="20"/>
        </w:rPr>
      </w:pPr>
      <w:r w:rsidRPr="0003148D">
        <w:rPr>
          <w:sz w:val="20"/>
        </w:rPr>
        <w:t xml:space="preserve">Copies of qualifications </w:t>
      </w:r>
      <w:r w:rsidR="00CA0FCC">
        <w:rPr>
          <w:sz w:val="20"/>
        </w:rPr>
        <w:t>must</w:t>
      </w:r>
      <w:r w:rsidRPr="0003148D">
        <w:rPr>
          <w:sz w:val="20"/>
        </w:rPr>
        <w:t xml:space="preserve"> be submitted. </w:t>
      </w:r>
    </w:p>
    <w:p w14:paraId="0EE009EC" w14:textId="77777777" w:rsidR="00D03502" w:rsidRPr="00D03502" w:rsidRDefault="00D03502" w:rsidP="00D03502">
      <w:pPr>
        <w:pStyle w:val="ListParagraph"/>
        <w:rPr>
          <w:sz w:val="20"/>
        </w:rPr>
      </w:pPr>
    </w:p>
    <w:p w14:paraId="47D47CD4" w14:textId="63904709" w:rsidR="003029C5" w:rsidRDefault="003029C5" w:rsidP="00CA29E9">
      <w:pPr>
        <w:pStyle w:val="ListParagraph"/>
        <w:numPr>
          <w:ilvl w:val="0"/>
          <w:numId w:val="6"/>
        </w:numPr>
        <w:ind w:left="142" w:right="254" w:hanging="568"/>
        <w:rPr>
          <w:sz w:val="20"/>
        </w:rPr>
      </w:pPr>
      <w:r w:rsidRPr="0003148D">
        <w:rPr>
          <w:sz w:val="20"/>
        </w:rPr>
        <w:t xml:space="preserve">Applicants </w:t>
      </w:r>
      <w:r w:rsidR="0003148D">
        <w:rPr>
          <w:sz w:val="20"/>
        </w:rPr>
        <w:t>must</w:t>
      </w:r>
      <w:r w:rsidRPr="0003148D">
        <w:rPr>
          <w:sz w:val="20"/>
        </w:rPr>
        <w:t xml:space="preserve"> have an Ochre Card and a current Police Check and/or the ability to obtain these prior to</w:t>
      </w:r>
      <w:r w:rsidRPr="0003148D">
        <w:rPr>
          <w:spacing w:val="-5"/>
          <w:sz w:val="20"/>
        </w:rPr>
        <w:t xml:space="preserve"> </w:t>
      </w:r>
      <w:r w:rsidRPr="0003148D">
        <w:rPr>
          <w:sz w:val="20"/>
        </w:rPr>
        <w:t>commencement.</w:t>
      </w:r>
    </w:p>
    <w:p w14:paraId="38EDB6C3" w14:textId="77777777" w:rsidR="00D03502" w:rsidRPr="00D03502" w:rsidRDefault="00D03502" w:rsidP="00D03502">
      <w:pPr>
        <w:pStyle w:val="ListParagraph"/>
        <w:rPr>
          <w:sz w:val="20"/>
        </w:rPr>
      </w:pPr>
    </w:p>
    <w:p w14:paraId="61DD527C" w14:textId="77777777" w:rsidR="005768A4" w:rsidRPr="002C4F65" w:rsidRDefault="005768A4" w:rsidP="005768A4">
      <w:pPr>
        <w:pStyle w:val="ListParagraph"/>
        <w:numPr>
          <w:ilvl w:val="0"/>
          <w:numId w:val="6"/>
        </w:numPr>
        <w:spacing w:before="120" w:after="120"/>
        <w:ind w:left="142" w:right="254" w:hanging="568"/>
        <w:rPr>
          <w:sz w:val="20"/>
        </w:rPr>
      </w:pPr>
      <w:r w:rsidRPr="00740792">
        <w:rPr>
          <w:sz w:val="20"/>
          <w:szCs w:val="20"/>
        </w:rPr>
        <w:t>The COVID-19 Safety Management Plan and other COVID-19 related information Policy and Procedure require all Batchelor Institute workers to have had a third COVID-19 vaccination. Temporary or permanent exemptions apply in certain circumstances.</w:t>
      </w:r>
    </w:p>
    <w:p w14:paraId="3DD834EA" w14:textId="02110444" w:rsidR="00CA0FCC" w:rsidRPr="00CA29E9" w:rsidRDefault="00CA0FCC" w:rsidP="005768A4">
      <w:pPr>
        <w:pStyle w:val="ListParagraph"/>
        <w:ind w:left="142" w:right="254" w:firstLine="0"/>
        <w:rPr>
          <w:sz w:val="20"/>
          <w:szCs w:val="20"/>
        </w:rPr>
      </w:pPr>
    </w:p>
    <w:sectPr w:rsidR="00CA0FCC" w:rsidRPr="00CA29E9" w:rsidSect="002C4C03">
      <w:headerReference w:type="default" r:id="rId7"/>
      <w:footerReference w:type="default" r:id="rId8"/>
      <w:pgSz w:w="11906" w:h="16838"/>
      <w:pgMar w:top="851"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624F" w14:textId="77777777" w:rsidR="004C3DD8" w:rsidRDefault="004C3DD8" w:rsidP="002C4C03">
      <w:pPr>
        <w:spacing w:after="0" w:line="240" w:lineRule="auto"/>
      </w:pPr>
      <w:r>
        <w:separator/>
      </w:r>
    </w:p>
  </w:endnote>
  <w:endnote w:type="continuationSeparator" w:id="0">
    <w:p w14:paraId="40EC9DC2" w14:textId="77777777" w:rsidR="004C3DD8" w:rsidRDefault="004C3DD8" w:rsidP="002C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324D" w14:textId="57881B60" w:rsidR="002C4C03" w:rsidRPr="00EA54E6" w:rsidRDefault="002C4C03" w:rsidP="002C4C03">
    <w:pPr>
      <w:pStyle w:val="Footer"/>
      <w:ind w:left="-709"/>
      <w:rPr>
        <w:rFonts w:ascii="Arial" w:hAnsi="Arial" w:cs="Arial"/>
        <w:b/>
        <w:bCs/>
        <w:color w:val="0070C0"/>
        <w:sz w:val="20"/>
        <w:szCs w:val="20"/>
      </w:rPr>
    </w:pPr>
    <w:r w:rsidRPr="00EA54E6">
      <w:rPr>
        <w:rFonts w:ascii="Arial" w:hAnsi="Arial" w:cs="Arial"/>
        <w:b/>
        <w:bCs/>
        <w:color w:val="0070C0"/>
        <w:sz w:val="20"/>
        <w:szCs w:val="20"/>
      </w:rPr>
      <w:t>Approved:</w:t>
    </w:r>
    <w:r w:rsidR="00CA3CE0">
      <w:rPr>
        <w:rFonts w:ascii="Arial" w:hAnsi="Arial" w:cs="Arial"/>
        <w:b/>
        <w:bCs/>
        <w:color w:val="0070C0"/>
        <w:sz w:val="20"/>
        <w:szCs w:val="20"/>
      </w:rPr>
      <w:t xml:space="preserve"> </w:t>
    </w:r>
    <w:r w:rsidR="00960D34">
      <w:rPr>
        <w:rFonts w:ascii="Arial" w:hAnsi="Arial" w:cs="Arial"/>
        <w:b/>
        <w:bCs/>
        <w:color w:val="0070C0"/>
        <w:sz w:val="20"/>
        <w:szCs w:val="20"/>
      </w:rPr>
      <w:t>January 2022</w:t>
    </w:r>
    <w:r w:rsidRPr="00EA54E6">
      <w:rPr>
        <w:rFonts w:ascii="Arial" w:hAnsi="Arial" w:cs="Arial"/>
        <w:b/>
        <w:bCs/>
        <w:color w:val="0070C0"/>
        <w:sz w:val="20"/>
        <w:szCs w:val="20"/>
      </w:rPr>
      <w:tab/>
    </w:r>
    <w:r w:rsidRPr="00EA54E6">
      <w:rPr>
        <w:rFonts w:ascii="Arial" w:hAnsi="Arial" w:cs="Arial"/>
        <w:b/>
        <w:bCs/>
        <w:color w:val="0070C0"/>
        <w:sz w:val="20"/>
        <w:szCs w:val="20"/>
      </w:rPr>
      <w:tab/>
    </w:r>
    <w:r w:rsidR="00367CFC">
      <w:rPr>
        <w:rFonts w:ascii="Arial" w:hAnsi="Arial" w:cs="Arial"/>
        <w:b/>
        <w:bCs/>
        <w:color w:val="0070C0"/>
        <w:sz w:val="20"/>
        <w:szCs w:val="20"/>
      </w:rPr>
      <w:t>Jacelyn Montero (Chief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36AF" w14:textId="77777777" w:rsidR="004C3DD8" w:rsidRDefault="004C3DD8" w:rsidP="002C4C03">
      <w:pPr>
        <w:spacing w:after="0" w:line="240" w:lineRule="auto"/>
      </w:pPr>
      <w:r>
        <w:separator/>
      </w:r>
    </w:p>
  </w:footnote>
  <w:footnote w:type="continuationSeparator" w:id="0">
    <w:p w14:paraId="00916D02" w14:textId="77777777" w:rsidR="004C3DD8" w:rsidRDefault="004C3DD8" w:rsidP="002C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A88" w14:textId="3C1619B8" w:rsidR="002C4C03" w:rsidRDefault="00D03502">
    <w:pPr>
      <w:pStyle w:val="Header"/>
    </w:pPr>
    <w:r>
      <w:rPr>
        <w:noProof/>
      </w:rPr>
      <mc:AlternateContent>
        <mc:Choice Requires="wps">
          <w:drawing>
            <wp:anchor distT="0" distB="0" distL="114300" distR="114300" simplePos="0" relativeHeight="251661312" behindDoc="0" locked="0" layoutInCell="1" allowOverlap="1" wp14:anchorId="4560F1F7" wp14:editId="3B836DBF">
              <wp:simplePos x="0" y="0"/>
              <wp:positionH relativeFrom="margin">
                <wp:posOffset>1455420</wp:posOffset>
              </wp:positionH>
              <wp:positionV relativeFrom="paragraph">
                <wp:posOffset>147320</wp:posOffset>
              </wp:positionV>
              <wp:extent cx="47180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8050" cy="533400"/>
                      </a:xfrm>
                      <a:prstGeom prst="rect">
                        <a:avLst/>
                      </a:prstGeom>
                      <a:solidFill>
                        <a:sysClr val="window" lastClr="FFFFFF"/>
                      </a:solidFill>
                      <a:ln w="6350">
                        <a:noFill/>
                      </a:ln>
                    </wps:spPr>
                    <wps:txbx>
                      <w:txbxContent>
                        <w:p w14:paraId="1E1720AF" w14:textId="77777777" w:rsidR="002C4C03" w:rsidRDefault="002C4C03" w:rsidP="002C4C03">
                          <w:r>
                            <w:rPr>
                              <w:rStyle w:val="Strong"/>
                              <w:rFonts w:ascii="inherit" w:hAnsi="inherit" w:cs="Arial"/>
                              <w:i/>
                              <w:iCs/>
                              <w:color w:val="030303"/>
                              <w:sz w:val="23"/>
                              <w:szCs w:val="23"/>
                              <w:bdr w:val="none" w:sz="0" w:space="0" w:color="auto" w:frame="1"/>
                              <w:shd w:val="clear" w:color="auto" w:fill="FFFFFF"/>
                            </w:rPr>
                            <w:t>To be the First Nations institution of choice, where truth, knowledge and wisdom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0F1F7" id="_x0000_t202" coordsize="21600,21600" o:spt="202" path="m,l,21600r21600,l21600,xe">
              <v:stroke joinstyle="miter"/>
              <v:path gradientshapeok="t" o:connecttype="rect"/>
            </v:shapetype>
            <v:shape id="Text Box 2" o:spid="_x0000_s1026" type="#_x0000_t202" style="position:absolute;margin-left:114.6pt;margin-top:11.6pt;width:371.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" fillcolor="window" stroked="f" strokeweight=".5pt">
              <v:textbox>
                <w:txbxContent>
                  <w:p w14:paraId="1E1720AF" w14:textId="77777777" w:rsidR="002C4C03" w:rsidRDefault="002C4C03" w:rsidP="002C4C03">
                    <w:r>
                      <w:rPr>
                        <w:rStyle w:val="Strong"/>
                        <w:rFonts w:ascii="inherit" w:hAnsi="inherit" w:cs="Arial"/>
                        <w:i/>
                        <w:iCs/>
                        <w:color w:val="030303"/>
                        <w:sz w:val="23"/>
                        <w:szCs w:val="23"/>
                        <w:bdr w:val="none" w:sz="0" w:space="0" w:color="auto" w:frame="1"/>
                        <w:shd w:val="clear" w:color="auto" w:fill="FFFFFF"/>
                      </w:rPr>
                      <w:t>To be the First Nations institution of choice, where truth, knowledge and wisdom meet.</w:t>
                    </w:r>
                  </w:p>
                </w:txbxContent>
              </v:textbox>
              <w10:wrap anchorx="margin"/>
            </v:shape>
          </w:pict>
        </mc:Fallback>
      </mc:AlternateContent>
    </w:r>
    <w:r w:rsidR="002C4C03">
      <w:rPr>
        <w:noProof/>
      </w:rPr>
      <w:drawing>
        <wp:anchor distT="0" distB="0" distL="114300" distR="114300" simplePos="0" relativeHeight="251659264" behindDoc="0" locked="0" layoutInCell="1" allowOverlap="1" wp14:anchorId="73A585C0" wp14:editId="341C626B">
          <wp:simplePos x="0" y="0"/>
          <wp:positionH relativeFrom="column">
            <wp:posOffset>-387350</wp:posOffset>
          </wp:positionH>
          <wp:positionV relativeFrom="paragraph">
            <wp:posOffset>-64135</wp:posOffset>
          </wp:positionV>
          <wp:extent cx="1562100" cy="788670"/>
          <wp:effectExtent l="0" t="0" r="0" b="0"/>
          <wp:wrapNone/>
          <wp:docPr id="14"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88670"/>
                  </a:xfrm>
                  <a:prstGeom prst="rect">
                    <a:avLst/>
                  </a:prstGeom>
                  <a:noFill/>
                </pic:spPr>
              </pic:pic>
            </a:graphicData>
          </a:graphic>
          <wp14:sizeRelH relativeFrom="margin">
            <wp14:pctWidth>0</wp14:pctWidth>
          </wp14:sizeRelH>
          <wp14:sizeRelV relativeFrom="margin">
            <wp14:pctHeight>0</wp14:pctHeight>
          </wp14:sizeRelV>
        </wp:anchor>
      </w:drawing>
    </w:r>
  </w:p>
  <w:p w14:paraId="6FC0F114" w14:textId="7DEBBE69" w:rsidR="002C4C03" w:rsidRDefault="002C4C03">
    <w:pPr>
      <w:pStyle w:val="Header"/>
    </w:pPr>
  </w:p>
  <w:p w14:paraId="40A9CA31" w14:textId="22306659" w:rsidR="002C4C03" w:rsidRDefault="002C4C03">
    <w:pPr>
      <w:pStyle w:val="Header"/>
    </w:pPr>
  </w:p>
  <w:p w14:paraId="01889BD1" w14:textId="15114339" w:rsidR="002C4C03" w:rsidRDefault="002C4C03">
    <w:pPr>
      <w:pStyle w:val="Header"/>
    </w:pPr>
  </w:p>
  <w:p w14:paraId="524C8B5E" w14:textId="77777777" w:rsidR="00043BFE" w:rsidRDefault="0004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4FF"/>
    <w:multiLevelType w:val="hybridMultilevel"/>
    <w:tmpl w:val="F9EA47C0"/>
    <w:lvl w:ilvl="0" w:tplc="30C8E1E0">
      <w:start w:val="1"/>
      <w:numFmt w:val="decimal"/>
      <w:lvlText w:val="%1."/>
      <w:lvlJc w:val="left"/>
      <w:pPr>
        <w:ind w:left="-139" w:hanging="57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 w15:restartNumberingAfterBreak="0">
    <w:nsid w:val="119C2F6F"/>
    <w:multiLevelType w:val="hybridMultilevel"/>
    <w:tmpl w:val="6E7CF16C"/>
    <w:lvl w:ilvl="0" w:tplc="B0763D78">
      <w:numFmt w:val="bullet"/>
      <w:lvlText w:val="•"/>
      <w:lvlJc w:val="left"/>
      <w:pPr>
        <w:ind w:left="144" w:hanging="570"/>
      </w:pPr>
      <w:rPr>
        <w:rFonts w:ascii="Arial" w:eastAsia="Arial"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 w15:restartNumberingAfterBreak="0">
    <w:nsid w:val="32E255C2"/>
    <w:multiLevelType w:val="hybridMultilevel"/>
    <w:tmpl w:val="6D7EF69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36D42A12"/>
    <w:multiLevelType w:val="hybridMultilevel"/>
    <w:tmpl w:val="3B548012"/>
    <w:lvl w:ilvl="0" w:tplc="0C09000F">
      <w:start w:val="1"/>
      <w:numFmt w:val="decimal"/>
      <w:lvlText w:val="%1."/>
      <w:lvlJc w:val="left"/>
      <w:pPr>
        <w:ind w:left="4349" w:hanging="360"/>
      </w:pPr>
    </w:lvl>
    <w:lvl w:ilvl="1" w:tplc="0C090019" w:tentative="1">
      <w:start w:val="1"/>
      <w:numFmt w:val="lowerLetter"/>
      <w:lvlText w:val="%2."/>
      <w:lvlJc w:val="left"/>
      <w:pPr>
        <w:ind w:left="5069" w:hanging="360"/>
      </w:pPr>
    </w:lvl>
    <w:lvl w:ilvl="2" w:tplc="0C09001B" w:tentative="1">
      <w:start w:val="1"/>
      <w:numFmt w:val="lowerRoman"/>
      <w:lvlText w:val="%3."/>
      <w:lvlJc w:val="right"/>
      <w:pPr>
        <w:ind w:left="5789" w:hanging="180"/>
      </w:pPr>
    </w:lvl>
    <w:lvl w:ilvl="3" w:tplc="0C09000F" w:tentative="1">
      <w:start w:val="1"/>
      <w:numFmt w:val="decimal"/>
      <w:lvlText w:val="%4."/>
      <w:lvlJc w:val="left"/>
      <w:pPr>
        <w:ind w:left="6509" w:hanging="360"/>
      </w:pPr>
    </w:lvl>
    <w:lvl w:ilvl="4" w:tplc="0C090019" w:tentative="1">
      <w:start w:val="1"/>
      <w:numFmt w:val="lowerLetter"/>
      <w:lvlText w:val="%5."/>
      <w:lvlJc w:val="left"/>
      <w:pPr>
        <w:ind w:left="7229" w:hanging="360"/>
      </w:pPr>
    </w:lvl>
    <w:lvl w:ilvl="5" w:tplc="0C09001B" w:tentative="1">
      <w:start w:val="1"/>
      <w:numFmt w:val="lowerRoman"/>
      <w:lvlText w:val="%6."/>
      <w:lvlJc w:val="right"/>
      <w:pPr>
        <w:ind w:left="7949" w:hanging="180"/>
      </w:pPr>
    </w:lvl>
    <w:lvl w:ilvl="6" w:tplc="0C09000F" w:tentative="1">
      <w:start w:val="1"/>
      <w:numFmt w:val="decimal"/>
      <w:lvlText w:val="%7."/>
      <w:lvlJc w:val="left"/>
      <w:pPr>
        <w:ind w:left="8669" w:hanging="360"/>
      </w:pPr>
    </w:lvl>
    <w:lvl w:ilvl="7" w:tplc="0C090019" w:tentative="1">
      <w:start w:val="1"/>
      <w:numFmt w:val="lowerLetter"/>
      <w:lvlText w:val="%8."/>
      <w:lvlJc w:val="left"/>
      <w:pPr>
        <w:ind w:left="9389" w:hanging="360"/>
      </w:pPr>
    </w:lvl>
    <w:lvl w:ilvl="8" w:tplc="0C09001B" w:tentative="1">
      <w:start w:val="1"/>
      <w:numFmt w:val="lowerRoman"/>
      <w:lvlText w:val="%9."/>
      <w:lvlJc w:val="right"/>
      <w:pPr>
        <w:ind w:left="10109" w:hanging="180"/>
      </w:pPr>
    </w:lvl>
  </w:abstractNum>
  <w:abstractNum w:abstractNumId="4" w15:restartNumberingAfterBreak="0">
    <w:nsid w:val="42C77DF7"/>
    <w:multiLevelType w:val="hybridMultilevel"/>
    <w:tmpl w:val="C60ADFD6"/>
    <w:lvl w:ilvl="0" w:tplc="2E8AEE66">
      <w:start w:val="1"/>
      <w:numFmt w:val="decimal"/>
      <w:lvlText w:val="%1."/>
      <w:lvlJc w:val="left"/>
      <w:pPr>
        <w:ind w:left="1779" w:hanging="360"/>
      </w:pPr>
    </w:lvl>
    <w:lvl w:ilvl="1" w:tplc="7C6E2194">
      <w:start w:val="1"/>
      <w:numFmt w:val="lowerLetter"/>
      <w:lvlText w:val="%2."/>
      <w:lvlJc w:val="left"/>
      <w:pPr>
        <w:ind w:left="2499" w:hanging="360"/>
      </w:pPr>
    </w:lvl>
    <w:lvl w:ilvl="2" w:tplc="9B989DE4">
      <w:start w:val="1"/>
      <w:numFmt w:val="lowerRoman"/>
      <w:lvlText w:val="%3."/>
      <w:lvlJc w:val="right"/>
      <w:pPr>
        <w:ind w:left="3219" w:hanging="180"/>
      </w:pPr>
    </w:lvl>
    <w:lvl w:ilvl="3" w:tplc="E45E6C4E">
      <w:start w:val="1"/>
      <w:numFmt w:val="decimal"/>
      <w:lvlText w:val="%4."/>
      <w:lvlJc w:val="left"/>
      <w:pPr>
        <w:ind w:left="3939" w:hanging="360"/>
      </w:pPr>
    </w:lvl>
    <w:lvl w:ilvl="4" w:tplc="6D7CCC84">
      <w:start w:val="1"/>
      <w:numFmt w:val="lowerLetter"/>
      <w:lvlText w:val="%5."/>
      <w:lvlJc w:val="left"/>
      <w:pPr>
        <w:ind w:left="4659" w:hanging="360"/>
      </w:pPr>
    </w:lvl>
    <w:lvl w:ilvl="5" w:tplc="5B925B46">
      <w:start w:val="1"/>
      <w:numFmt w:val="lowerRoman"/>
      <w:lvlText w:val="%6."/>
      <w:lvlJc w:val="right"/>
      <w:pPr>
        <w:ind w:left="5379" w:hanging="180"/>
      </w:pPr>
    </w:lvl>
    <w:lvl w:ilvl="6" w:tplc="E6A6FF04">
      <w:start w:val="1"/>
      <w:numFmt w:val="decimal"/>
      <w:lvlText w:val="%7."/>
      <w:lvlJc w:val="left"/>
      <w:pPr>
        <w:ind w:left="6099" w:hanging="360"/>
      </w:pPr>
    </w:lvl>
    <w:lvl w:ilvl="7" w:tplc="D6249E90">
      <w:start w:val="1"/>
      <w:numFmt w:val="lowerLetter"/>
      <w:lvlText w:val="%8."/>
      <w:lvlJc w:val="left"/>
      <w:pPr>
        <w:ind w:left="6819" w:hanging="360"/>
      </w:pPr>
    </w:lvl>
    <w:lvl w:ilvl="8" w:tplc="93603F14">
      <w:start w:val="1"/>
      <w:numFmt w:val="lowerRoman"/>
      <w:lvlText w:val="%9."/>
      <w:lvlJc w:val="right"/>
      <w:pPr>
        <w:ind w:left="7539" w:hanging="180"/>
      </w:pPr>
    </w:lvl>
  </w:abstractNum>
  <w:abstractNum w:abstractNumId="5" w15:restartNumberingAfterBreak="0">
    <w:nsid w:val="48E37D66"/>
    <w:multiLevelType w:val="hybridMultilevel"/>
    <w:tmpl w:val="09901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6E0D53"/>
    <w:multiLevelType w:val="hybridMultilevel"/>
    <w:tmpl w:val="9C2EFC74"/>
    <w:lvl w:ilvl="0" w:tplc="A3BC0790">
      <w:start w:val="1"/>
      <w:numFmt w:val="decimal"/>
      <w:lvlText w:val="%1."/>
      <w:lvlJc w:val="left"/>
      <w:pPr>
        <w:ind w:left="1147" w:hanging="360"/>
      </w:pPr>
      <w:rPr>
        <w:rFonts w:ascii="Arial" w:eastAsia="Arial" w:hAnsi="Arial" w:cs="Arial" w:hint="default"/>
        <w:b/>
        <w:bCs/>
        <w:spacing w:val="-1"/>
        <w:w w:val="100"/>
        <w:sz w:val="20"/>
        <w:szCs w:val="20"/>
      </w:rPr>
    </w:lvl>
    <w:lvl w:ilvl="1" w:tplc="5E6A96DC">
      <w:numFmt w:val="bullet"/>
      <w:lvlText w:val="•"/>
      <w:lvlJc w:val="left"/>
      <w:pPr>
        <w:ind w:left="2102" w:hanging="360"/>
      </w:pPr>
      <w:rPr>
        <w:rFonts w:hint="default"/>
      </w:rPr>
    </w:lvl>
    <w:lvl w:ilvl="2" w:tplc="F1862124">
      <w:numFmt w:val="bullet"/>
      <w:lvlText w:val="•"/>
      <w:lvlJc w:val="left"/>
      <w:pPr>
        <w:ind w:left="3065" w:hanging="360"/>
      </w:pPr>
      <w:rPr>
        <w:rFonts w:hint="default"/>
      </w:rPr>
    </w:lvl>
    <w:lvl w:ilvl="3" w:tplc="DBEEE218">
      <w:numFmt w:val="bullet"/>
      <w:lvlText w:val="•"/>
      <w:lvlJc w:val="left"/>
      <w:pPr>
        <w:ind w:left="4027" w:hanging="360"/>
      </w:pPr>
      <w:rPr>
        <w:rFonts w:hint="default"/>
      </w:rPr>
    </w:lvl>
    <w:lvl w:ilvl="4" w:tplc="45427CFA">
      <w:numFmt w:val="bullet"/>
      <w:lvlText w:val="•"/>
      <w:lvlJc w:val="left"/>
      <w:pPr>
        <w:ind w:left="4990" w:hanging="360"/>
      </w:pPr>
      <w:rPr>
        <w:rFonts w:hint="default"/>
      </w:rPr>
    </w:lvl>
    <w:lvl w:ilvl="5" w:tplc="1C34681A">
      <w:numFmt w:val="bullet"/>
      <w:lvlText w:val="•"/>
      <w:lvlJc w:val="left"/>
      <w:pPr>
        <w:ind w:left="5952" w:hanging="360"/>
      </w:pPr>
      <w:rPr>
        <w:rFonts w:hint="default"/>
      </w:rPr>
    </w:lvl>
    <w:lvl w:ilvl="6" w:tplc="2D2A19BE">
      <w:numFmt w:val="bullet"/>
      <w:lvlText w:val="•"/>
      <w:lvlJc w:val="left"/>
      <w:pPr>
        <w:ind w:left="6915" w:hanging="360"/>
      </w:pPr>
      <w:rPr>
        <w:rFonts w:hint="default"/>
      </w:rPr>
    </w:lvl>
    <w:lvl w:ilvl="7" w:tplc="EB1AD95C">
      <w:numFmt w:val="bullet"/>
      <w:lvlText w:val="•"/>
      <w:lvlJc w:val="left"/>
      <w:pPr>
        <w:ind w:left="7877" w:hanging="360"/>
      </w:pPr>
      <w:rPr>
        <w:rFonts w:hint="default"/>
      </w:rPr>
    </w:lvl>
    <w:lvl w:ilvl="8" w:tplc="505E7AC8">
      <w:numFmt w:val="bullet"/>
      <w:lvlText w:val="•"/>
      <w:lvlJc w:val="left"/>
      <w:pPr>
        <w:ind w:left="8840" w:hanging="360"/>
      </w:pPr>
      <w:rPr>
        <w:rFonts w:hint="default"/>
      </w:rPr>
    </w:lvl>
  </w:abstractNum>
  <w:abstractNum w:abstractNumId="7" w15:restartNumberingAfterBreak="0">
    <w:nsid w:val="6E5924F1"/>
    <w:multiLevelType w:val="hybridMultilevel"/>
    <w:tmpl w:val="9372FAC0"/>
    <w:lvl w:ilvl="0" w:tplc="8F342194">
      <w:start w:val="1"/>
      <w:numFmt w:val="decimal"/>
      <w:lvlText w:val="%1."/>
      <w:lvlJc w:val="left"/>
      <w:pPr>
        <w:ind w:left="1525" w:hanging="425"/>
      </w:pPr>
      <w:rPr>
        <w:rFonts w:hint="default"/>
        <w:spacing w:val="-1"/>
        <w:w w:val="100"/>
      </w:rPr>
    </w:lvl>
    <w:lvl w:ilvl="1" w:tplc="76643C3C">
      <w:start w:val="1"/>
      <w:numFmt w:val="lowerLetter"/>
      <w:lvlText w:val="%2."/>
      <w:lvlJc w:val="left"/>
      <w:pPr>
        <w:ind w:left="1547" w:hanging="360"/>
      </w:pPr>
      <w:rPr>
        <w:rFonts w:ascii="Arial" w:eastAsia="Arial" w:hAnsi="Arial" w:cs="Arial" w:hint="default"/>
        <w:spacing w:val="-1"/>
        <w:w w:val="100"/>
        <w:sz w:val="20"/>
        <w:szCs w:val="20"/>
      </w:rPr>
    </w:lvl>
    <w:lvl w:ilvl="2" w:tplc="13DEA57A">
      <w:numFmt w:val="bullet"/>
      <w:lvlText w:val="•"/>
      <w:lvlJc w:val="left"/>
      <w:pPr>
        <w:ind w:left="2565" w:hanging="360"/>
      </w:pPr>
      <w:rPr>
        <w:rFonts w:hint="default"/>
      </w:rPr>
    </w:lvl>
    <w:lvl w:ilvl="3" w:tplc="B7EECB0C">
      <w:numFmt w:val="bullet"/>
      <w:lvlText w:val="•"/>
      <w:lvlJc w:val="left"/>
      <w:pPr>
        <w:ind w:left="3590" w:hanging="360"/>
      </w:pPr>
      <w:rPr>
        <w:rFonts w:hint="default"/>
      </w:rPr>
    </w:lvl>
    <w:lvl w:ilvl="4" w:tplc="2C46065C">
      <w:numFmt w:val="bullet"/>
      <w:lvlText w:val="•"/>
      <w:lvlJc w:val="left"/>
      <w:pPr>
        <w:ind w:left="4615" w:hanging="360"/>
      </w:pPr>
      <w:rPr>
        <w:rFonts w:hint="default"/>
      </w:rPr>
    </w:lvl>
    <w:lvl w:ilvl="5" w:tplc="6EDA2854">
      <w:numFmt w:val="bullet"/>
      <w:lvlText w:val="•"/>
      <w:lvlJc w:val="left"/>
      <w:pPr>
        <w:ind w:left="5640" w:hanging="360"/>
      </w:pPr>
      <w:rPr>
        <w:rFonts w:hint="default"/>
      </w:rPr>
    </w:lvl>
    <w:lvl w:ilvl="6" w:tplc="8F785CBA">
      <w:numFmt w:val="bullet"/>
      <w:lvlText w:val="•"/>
      <w:lvlJc w:val="left"/>
      <w:pPr>
        <w:ind w:left="6665" w:hanging="360"/>
      </w:pPr>
      <w:rPr>
        <w:rFonts w:hint="default"/>
      </w:rPr>
    </w:lvl>
    <w:lvl w:ilvl="7" w:tplc="AC386852">
      <w:numFmt w:val="bullet"/>
      <w:lvlText w:val="•"/>
      <w:lvlJc w:val="left"/>
      <w:pPr>
        <w:ind w:left="7690" w:hanging="360"/>
      </w:pPr>
      <w:rPr>
        <w:rFonts w:hint="default"/>
      </w:rPr>
    </w:lvl>
    <w:lvl w:ilvl="8" w:tplc="8B0E01AA">
      <w:numFmt w:val="bullet"/>
      <w:lvlText w:val="•"/>
      <w:lvlJc w:val="left"/>
      <w:pPr>
        <w:ind w:left="8715" w:hanging="360"/>
      </w:pPr>
      <w:rPr>
        <w:rFonts w:hint="default"/>
      </w:rPr>
    </w:lvl>
  </w:abstractNum>
  <w:abstractNum w:abstractNumId="8" w15:restartNumberingAfterBreak="0">
    <w:nsid w:val="735849E1"/>
    <w:multiLevelType w:val="hybridMultilevel"/>
    <w:tmpl w:val="07160FEC"/>
    <w:lvl w:ilvl="0" w:tplc="0C090001">
      <w:start w:val="1"/>
      <w:numFmt w:val="bullet"/>
      <w:lvlText w:val=""/>
      <w:lvlJc w:val="left"/>
      <w:pPr>
        <w:ind w:left="1507" w:hanging="360"/>
      </w:pPr>
      <w:rPr>
        <w:rFonts w:ascii="Symbol" w:hAnsi="Symbol" w:hint="default"/>
      </w:rPr>
    </w:lvl>
    <w:lvl w:ilvl="1" w:tplc="0C090003" w:tentative="1">
      <w:start w:val="1"/>
      <w:numFmt w:val="bullet"/>
      <w:lvlText w:val="o"/>
      <w:lvlJc w:val="left"/>
      <w:pPr>
        <w:ind w:left="2227" w:hanging="360"/>
      </w:pPr>
      <w:rPr>
        <w:rFonts w:ascii="Courier New" w:hAnsi="Courier New" w:cs="Courier New" w:hint="default"/>
      </w:rPr>
    </w:lvl>
    <w:lvl w:ilvl="2" w:tplc="0C090005" w:tentative="1">
      <w:start w:val="1"/>
      <w:numFmt w:val="bullet"/>
      <w:lvlText w:val=""/>
      <w:lvlJc w:val="left"/>
      <w:pPr>
        <w:ind w:left="2947" w:hanging="360"/>
      </w:pPr>
      <w:rPr>
        <w:rFonts w:ascii="Wingdings" w:hAnsi="Wingdings" w:hint="default"/>
      </w:rPr>
    </w:lvl>
    <w:lvl w:ilvl="3" w:tplc="0C090001" w:tentative="1">
      <w:start w:val="1"/>
      <w:numFmt w:val="bullet"/>
      <w:lvlText w:val=""/>
      <w:lvlJc w:val="left"/>
      <w:pPr>
        <w:ind w:left="3667" w:hanging="360"/>
      </w:pPr>
      <w:rPr>
        <w:rFonts w:ascii="Symbol" w:hAnsi="Symbol" w:hint="default"/>
      </w:rPr>
    </w:lvl>
    <w:lvl w:ilvl="4" w:tplc="0C090003" w:tentative="1">
      <w:start w:val="1"/>
      <w:numFmt w:val="bullet"/>
      <w:lvlText w:val="o"/>
      <w:lvlJc w:val="left"/>
      <w:pPr>
        <w:ind w:left="4387" w:hanging="360"/>
      </w:pPr>
      <w:rPr>
        <w:rFonts w:ascii="Courier New" w:hAnsi="Courier New" w:cs="Courier New" w:hint="default"/>
      </w:rPr>
    </w:lvl>
    <w:lvl w:ilvl="5" w:tplc="0C090005" w:tentative="1">
      <w:start w:val="1"/>
      <w:numFmt w:val="bullet"/>
      <w:lvlText w:val=""/>
      <w:lvlJc w:val="left"/>
      <w:pPr>
        <w:ind w:left="5107" w:hanging="360"/>
      </w:pPr>
      <w:rPr>
        <w:rFonts w:ascii="Wingdings" w:hAnsi="Wingdings" w:hint="default"/>
      </w:rPr>
    </w:lvl>
    <w:lvl w:ilvl="6" w:tplc="0C090001" w:tentative="1">
      <w:start w:val="1"/>
      <w:numFmt w:val="bullet"/>
      <w:lvlText w:val=""/>
      <w:lvlJc w:val="left"/>
      <w:pPr>
        <w:ind w:left="5827" w:hanging="360"/>
      </w:pPr>
      <w:rPr>
        <w:rFonts w:ascii="Symbol" w:hAnsi="Symbol" w:hint="default"/>
      </w:rPr>
    </w:lvl>
    <w:lvl w:ilvl="7" w:tplc="0C090003" w:tentative="1">
      <w:start w:val="1"/>
      <w:numFmt w:val="bullet"/>
      <w:lvlText w:val="o"/>
      <w:lvlJc w:val="left"/>
      <w:pPr>
        <w:ind w:left="6547" w:hanging="360"/>
      </w:pPr>
      <w:rPr>
        <w:rFonts w:ascii="Courier New" w:hAnsi="Courier New" w:cs="Courier New" w:hint="default"/>
      </w:rPr>
    </w:lvl>
    <w:lvl w:ilvl="8" w:tplc="0C090005" w:tentative="1">
      <w:start w:val="1"/>
      <w:numFmt w:val="bullet"/>
      <w:lvlText w:val=""/>
      <w:lvlJc w:val="left"/>
      <w:pPr>
        <w:ind w:left="7267" w:hanging="360"/>
      </w:pPr>
      <w:rPr>
        <w:rFonts w:ascii="Wingdings" w:hAnsi="Wingdings" w:hint="default"/>
      </w:rPr>
    </w:lvl>
  </w:abstractNum>
  <w:abstractNum w:abstractNumId="9" w15:restartNumberingAfterBreak="0">
    <w:nsid w:val="783B51F1"/>
    <w:multiLevelType w:val="hybridMultilevel"/>
    <w:tmpl w:val="B8DC83C8"/>
    <w:lvl w:ilvl="0" w:tplc="0C09000F">
      <w:start w:val="1"/>
      <w:numFmt w:val="decimal"/>
      <w:lvlText w:val="%1."/>
      <w:lvlJc w:val="left"/>
      <w:pPr>
        <w:ind w:left="4554" w:hanging="360"/>
      </w:pPr>
    </w:lvl>
    <w:lvl w:ilvl="1" w:tplc="0C090019" w:tentative="1">
      <w:start w:val="1"/>
      <w:numFmt w:val="lowerLetter"/>
      <w:lvlText w:val="%2."/>
      <w:lvlJc w:val="left"/>
      <w:pPr>
        <w:ind w:left="5274" w:hanging="360"/>
      </w:pPr>
    </w:lvl>
    <w:lvl w:ilvl="2" w:tplc="0C09001B" w:tentative="1">
      <w:start w:val="1"/>
      <w:numFmt w:val="lowerRoman"/>
      <w:lvlText w:val="%3."/>
      <w:lvlJc w:val="right"/>
      <w:pPr>
        <w:ind w:left="5994" w:hanging="180"/>
      </w:pPr>
    </w:lvl>
    <w:lvl w:ilvl="3" w:tplc="0C09000F" w:tentative="1">
      <w:start w:val="1"/>
      <w:numFmt w:val="decimal"/>
      <w:lvlText w:val="%4."/>
      <w:lvlJc w:val="left"/>
      <w:pPr>
        <w:ind w:left="6714" w:hanging="360"/>
      </w:pPr>
    </w:lvl>
    <w:lvl w:ilvl="4" w:tplc="0C090019" w:tentative="1">
      <w:start w:val="1"/>
      <w:numFmt w:val="lowerLetter"/>
      <w:lvlText w:val="%5."/>
      <w:lvlJc w:val="left"/>
      <w:pPr>
        <w:ind w:left="7434" w:hanging="360"/>
      </w:pPr>
    </w:lvl>
    <w:lvl w:ilvl="5" w:tplc="0C09001B" w:tentative="1">
      <w:start w:val="1"/>
      <w:numFmt w:val="lowerRoman"/>
      <w:lvlText w:val="%6."/>
      <w:lvlJc w:val="right"/>
      <w:pPr>
        <w:ind w:left="8154" w:hanging="180"/>
      </w:pPr>
    </w:lvl>
    <w:lvl w:ilvl="6" w:tplc="0C09000F" w:tentative="1">
      <w:start w:val="1"/>
      <w:numFmt w:val="decimal"/>
      <w:lvlText w:val="%7."/>
      <w:lvlJc w:val="left"/>
      <w:pPr>
        <w:ind w:left="8874" w:hanging="360"/>
      </w:pPr>
    </w:lvl>
    <w:lvl w:ilvl="7" w:tplc="0C090019" w:tentative="1">
      <w:start w:val="1"/>
      <w:numFmt w:val="lowerLetter"/>
      <w:lvlText w:val="%8."/>
      <w:lvlJc w:val="left"/>
      <w:pPr>
        <w:ind w:left="9594" w:hanging="360"/>
      </w:pPr>
    </w:lvl>
    <w:lvl w:ilvl="8" w:tplc="0C09001B" w:tentative="1">
      <w:start w:val="1"/>
      <w:numFmt w:val="lowerRoman"/>
      <w:lvlText w:val="%9."/>
      <w:lvlJc w:val="right"/>
      <w:pPr>
        <w:ind w:left="10314" w:hanging="180"/>
      </w:pPr>
    </w:lvl>
  </w:abstractNum>
  <w:abstractNum w:abstractNumId="10" w15:restartNumberingAfterBreak="0">
    <w:nsid w:val="7C1A3C1E"/>
    <w:multiLevelType w:val="hybridMultilevel"/>
    <w:tmpl w:val="08588972"/>
    <w:lvl w:ilvl="0" w:tplc="30C8E1E0">
      <w:start w:val="1"/>
      <w:numFmt w:val="decimal"/>
      <w:lvlText w:val="%1."/>
      <w:lvlJc w:val="left"/>
      <w:pPr>
        <w:ind w:left="0" w:hanging="570"/>
      </w:pPr>
      <w:rPr>
        <w:rFonts w:hint="default"/>
      </w:rPr>
    </w:lvl>
    <w:lvl w:ilvl="1" w:tplc="0C090019">
      <w:start w:val="1"/>
      <w:numFmt w:val="lowerLetter"/>
      <w:lvlText w:val="%2."/>
      <w:lvlJc w:val="left"/>
      <w:pPr>
        <w:ind w:left="1579" w:hanging="360"/>
      </w:pPr>
    </w:lvl>
    <w:lvl w:ilvl="2" w:tplc="0C09001B" w:tentative="1">
      <w:start w:val="1"/>
      <w:numFmt w:val="lowerRoman"/>
      <w:lvlText w:val="%3."/>
      <w:lvlJc w:val="right"/>
      <w:pPr>
        <w:ind w:left="2299" w:hanging="180"/>
      </w:pPr>
    </w:lvl>
    <w:lvl w:ilvl="3" w:tplc="0C09000F" w:tentative="1">
      <w:start w:val="1"/>
      <w:numFmt w:val="decimal"/>
      <w:lvlText w:val="%4."/>
      <w:lvlJc w:val="left"/>
      <w:pPr>
        <w:ind w:left="3019" w:hanging="360"/>
      </w:pPr>
    </w:lvl>
    <w:lvl w:ilvl="4" w:tplc="0C090019" w:tentative="1">
      <w:start w:val="1"/>
      <w:numFmt w:val="lowerLetter"/>
      <w:lvlText w:val="%5."/>
      <w:lvlJc w:val="left"/>
      <w:pPr>
        <w:ind w:left="3739" w:hanging="360"/>
      </w:pPr>
    </w:lvl>
    <w:lvl w:ilvl="5" w:tplc="0C09001B" w:tentative="1">
      <w:start w:val="1"/>
      <w:numFmt w:val="lowerRoman"/>
      <w:lvlText w:val="%6."/>
      <w:lvlJc w:val="right"/>
      <w:pPr>
        <w:ind w:left="4459" w:hanging="180"/>
      </w:pPr>
    </w:lvl>
    <w:lvl w:ilvl="6" w:tplc="0C09000F" w:tentative="1">
      <w:start w:val="1"/>
      <w:numFmt w:val="decimal"/>
      <w:lvlText w:val="%7."/>
      <w:lvlJc w:val="left"/>
      <w:pPr>
        <w:ind w:left="5179" w:hanging="360"/>
      </w:pPr>
    </w:lvl>
    <w:lvl w:ilvl="7" w:tplc="0C090019" w:tentative="1">
      <w:start w:val="1"/>
      <w:numFmt w:val="lowerLetter"/>
      <w:lvlText w:val="%8."/>
      <w:lvlJc w:val="left"/>
      <w:pPr>
        <w:ind w:left="5899" w:hanging="360"/>
      </w:pPr>
    </w:lvl>
    <w:lvl w:ilvl="8" w:tplc="0C09001B" w:tentative="1">
      <w:start w:val="1"/>
      <w:numFmt w:val="lowerRoman"/>
      <w:lvlText w:val="%9."/>
      <w:lvlJc w:val="right"/>
      <w:pPr>
        <w:ind w:left="6619" w:hanging="180"/>
      </w:pPr>
    </w:lvl>
  </w:abstractNum>
  <w:num w:numId="1">
    <w:abstractNumId w:val="3"/>
  </w:num>
  <w:num w:numId="2">
    <w:abstractNumId w:val="4"/>
  </w:num>
  <w:num w:numId="3">
    <w:abstractNumId w:val="5"/>
  </w:num>
  <w:num w:numId="4">
    <w:abstractNumId w:val="7"/>
  </w:num>
  <w:num w:numId="5">
    <w:abstractNumId w:val="6"/>
  </w:num>
  <w:num w:numId="6">
    <w:abstractNumId w:val="8"/>
  </w:num>
  <w:num w:numId="7">
    <w:abstractNumId w:val="2"/>
  </w:num>
  <w:num w:numId="8">
    <w:abstractNumId w:val="0"/>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0F"/>
    <w:rsid w:val="0003148D"/>
    <w:rsid w:val="00036990"/>
    <w:rsid w:val="00043BFE"/>
    <w:rsid w:val="00060877"/>
    <w:rsid w:val="0009542F"/>
    <w:rsid w:val="000D64EA"/>
    <w:rsid w:val="00180555"/>
    <w:rsid w:val="00191419"/>
    <w:rsid w:val="002146AF"/>
    <w:rsid w:val="002148AD"/>
    <w:rsid w:val="002C4C03"/>
    <w:rsid w:val="002C7C5D"/>
    <w:rsid w:val="003029C5"/>
    <w:rsid w:val="00344E8F"/>
    <w:rsid w:val="0035053F"/>
    <w:rsid w:val="00367CFC"/>
    <w:rsid w:val="003C5A81"/>
    <w:rsid w:val="003E4E77"/>
    <w:rsid w:val="00422EF8"/>
    <w:rsid w:val="004314E5"/>
    <w:rsid w:val="00434FA2"/>
    <w:rsid w:val="0043563D"/>
    <w:rsid w:val="00437549"/>
    <w:rsid w:val="00452FC4"/>
    <w:rsid w:val="00496317"/>
    <w:rsid w:val="004C3DD8"/>
    <w:rsid w:val="004D0625"/>
    <w:rsid w:val="004E17D0"/>
    <w:rsid w:val="004E4AF8"/>
    <w:rsid w:val="004F43B2"/>
    <w:rsid w:val="00503387"/>
    <w:rsid w:val="00524305"/>
    <w:rsid w:val="00555FB8"/>
    <w:rsid w:val="00574E61"/>
    <w:rsid w:val="00575B0F"/>
    <w:rsid w:val="005768A4"/>
    <w:rsid w:val="005A2F20"/>
    <w:rsid w:val="005E456A"/>
    <w:rsid w:val="006A6C3D"/>
    <w:rsid w:val="006F1988"/>
    <w:rsid w:val="007A6E9A"/>
    <w:rsid w:val="00830D3C"/>
    <w:rsid w:val="00837F02"/>
    <w:rsid w:val="00891B53"/>
    <w:rsid w:val="008C730B"/>
    <w:rsid w:val="00913505"/>
    <w:rsid w:val="00921077"/>
    <w:rsid w:val="009603FF"/>
    <w:rsid w:val="00960D34"/>
    <w:rsid w:val="00982CB2"/>
    <w:rsid w:val="00992502"/>
    <w:rsid w:val="00A01089"/>
    <w:rsid w:val="00A031D5"/>
    <w:rsid w:val="00A21F91"/>
    <w:rsid w:val="00A36B2C"/>
    <w:rsid w:val="00A6217D"/>
    <w:rsid w:val="00AC6A13"/>
    <w:rsid w:val="00B12420"/>
    <w:rsid w:val="00B642AF"/>
    <w:rsid w:val="00BA4C7C"/>
    <w:rsid w:val="00BF6680"/>
    <w:rsid w:val="00C24473"/>
    <w:rsid w:val="00C46B09"/>
    <w:rsid w:val="00C6411F"/>
    <w:rsid w:val="00C72C1D"/>
    <w:rsid w:val="00CA0FCC"/>
    <w:rsid w:val="00CA29E9"/>
    <w:rsid w:val="00CA3CE0"/>
    <w:rsid w:val="00CA5A1D"/>
    <w:rsid w:val="00CB3F33"/>
    <w:rsid w:val="00CD5072"/>
    <w:rsid w:val="00CE03F1"/>
    <w:rsid w:val="00D03502"/>
    <w:rsid w:val="00DB2997"/>
    <w:rsid w:val="00DB3064"/>
    <w:rsid w:val="00DC43F2"/>
    <w:rsid w:val="00DF1C2D"/>
    <w:rsid w:val="00E17F30"/>
    <w:rsid w:val="00E329E4"/>
    <w:rsid w:val="00E520E8"/>
    <w:rsid w:val="00E8603D"/>
    <w:rsid w:val="00E95A8D"/>
    <w:rsid w:val="00EA54E6"/>
    <w:rsid w:val="00F30E97"/>
    <w:rsid w:val="00F41E11"/>
    <w:rsid w:val="00F7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2B71C"/>
  <w15:docId w15:val="{A530460E-9F2E-4C69-8592-35328D4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75B0F"/>
    <w:pPr>
      <w:spacing w:after="120"/>
    </w:pPr>
  </w:style>
  <w:style w:type="character" w:customStyle="1" w:styleId="BodyTextChar">
    <w:name w:val="Body Text Char"/>
    <w:basedOn w:val="DefaultParagraphFont"/>
    <w:link w:val="BodyText"/>
    <w:uiPriority w:val="99"/>
    <w:semiHidden/>
    <w:rsid w:val="00575B0F"/>
  </w:style>
  <w:style w:type="paragraph" w:styleId="ListParagraph">
    <w:name w:val="List Paragraph"/>
    <w:aliases w:val="Recommendation"/>
    <w:basedOn w:val="Normal"/>
    <w:link w:val="ListParagraphChar"/>
    <w:uiPriority w:val="34"/>
    <w:qFormat/>
    <w:rsid w:val="00575B0F"/>
    <w:pPr>
      <w:widowControl w:val="0"/>
      <w:autoSpaceDE w:val="0"/>
      <w:autoSpaceDN w:val="0"/>
      <w:spacing w:after="0" w:line="240" w:lineRule="auto"/>
      <w:ind w:left="1525" w:right="115" w:hanging="425"/>
    </w:pPr>
    <w:rPr>
      <w:rFonts w:ascii="Arial" w:eastAsia="Arial" w:hAnsi="Arial" w:cs="Arial"/>
      <w:lang w:val="en-US"/>
    </w:rPr>
  </w:style>
  <w:style w:type="character" w:customStyle="1" w:styleId="ListParagraphChar">
    <w:name w:val="List Paragraph Char"/>
    <w:aliases w:val="Recommendation Char"/>
    <w:link w:val="ListParagraph"/>
    <w:uiPriority w:val="34"/>
    <w:locked/>
    <w:rsid w:val="00575B0F"/>
    <w:rPr>
      <w:rFonts w:ascii="Arial" w:eastAsia="Arial" w:hAnsi="Arial" w:cs="Arial"/>
      <w:lang w:val="en-US"/>
    </w:rPr>
  </w:style>
  <w:style w:type="character" w:styleId="Strong">
    <w:name w:val="Strong"/>
    <w:basedOn w:val="DefaultParagraphFont"/>
    <w:uiPriority w:val="22"/>
    <w:qFormat/>
    <w:rsid w:val="004314E5"/>
    <w:rPr>
      <w:b/>
      <w:bCs/>
    </w:rPr>
  </w:style>
  <w:style w:type="paragraph" w:styleId="Header">
    <w:name w:val="header"/>
    <w:basedOn w:val="Normal"/>
    <w:link w:val="HeaderChar"/>
    <w:uiPriority w:val="99"/>
    <w:unhideWhenUsed/>
    <w:rsid w:val="002C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C03"/>
  </w:style>
  <w:style w:type="paragraph" w:styleId="Footer">
    <w:name w:val="footer"/>
    <w:basedOn w:val="Normal"/>
    <w:link w:val="FooterChar"/>
    <w:uiPriority w:val="99"/>
    <w:unhideWhenUsed/>
    <w:rsid w:val="002C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C03"/>
  </w:style>
  <w:style w:type="character" w:styleId="CommentReference">
    <w:name w:val="annotation reference"/>
    <w:basedOn w:val="DefaultParagraphFont"/>
    <w:uiPriority w:val="99"/>
    <w:semiHidden/>
    <w:unhideWhenUsed/>
    <w:rsid w:val="00E520E8"/>
    <w:rPr>
      <w:sz w:val="16"/>
      <w:szCs w:val="16"/>
    </w:rPr>
  </w:style>
  <w:style w:type="paragraph" w:styleId="CommentText">
    <w:name w:val="annotation text"/>
    <w:basedOn w:val="Normal"/>
    <w:link w:val="CommentTextChar"/>
    <w:uiPriority w:val="99"/>
    <w:semiHidden/>
    <w:unhideWhenUsed/>
    <w:rsid w:val="00E520E8"/>
    <w:pPr>
      <w:spacing w:line="240" w:lineRule="auto"/>
    </w:pPr>
    <w:rPr>
      <w:sz w:val="20"/>
      <w:szCs w:val="20"/>
    </w:rPr>
  </w:style>
  <w:style w:type="character" w:customStyle="1" w:styleId="CommentTextChar">
    <w:name w:val="Comment Text Char"/>
    <w:basedOn w:val="DefaultParagraphFont"/>
    <w:link w:val="CommentText"/>
    <w:uiPriority w:val="99"/>
    <w:semiHidden/>
    <w:rsid w:val="00E520E8"/>
    <w:rPr>
      <w:sz w:val="20"/>
      <w:szCs w:val="20"/>
    </w:rPr>
  </w:style>
  <w:style w:type="paragraph" w:styleId="CommentSubject">
    <w:name w:val="annotation subject"/>
    <w:basedOn w:val="CommentText"/>
    <w:next w:val="CommentText"/>
    <w:link w:val="CommentSubjectChar"/>
    <w:uiPriority w:val="99"/>
    <w:semiHidden/>
    <w:unhideWhenUsed/>
    <w:rsid w:val="00E520E8"/>
    <w:rPr>
      <w:b/>
      <w:bCs/>
    </w:rPr>
  </w:style>
  <w:style w:type="character" w:customStyle="1" w:styleId="CommentSubjectChar">
    <w:name w:val="Comment Subject Char"/>
    <w:basedOn w:val="CommentTextChar"/>
    <w:link w:val="CommentSubject"/>
    <w:uiPriority w:val="99"/>
    <w:semiHidden/>
    <w:rsid w:val="00E520E8"/>
    <w:rPr>
      <w:b/>
      <w:bCs/>
      <w:sz w:val="20"/>
      <w:szCs w:val="20"/>
    </w:rPr>
  </w:style>
  <w:style w:type="paragraph" w:styleId="Revision">
    <w:name w:val="Revision"/>
    <w:hidden/>
    <w:uiPriority w:val="99"/>
    <w:semiHidden/>
    <w:rsid w:val="00837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8007">
      <w:bodyDiv w:val="1"/>
      <w:marLeft w:val="0"/>
      <w:marRight w:val="0"/>
      <w:marTop w:val="0"/>
      <w:marBottom w:val="0"/>
      <w:divBdr>
        <w:top w:val="none" w:sz="0" w:space="0" w:color="auto"/>
        <w:left w:val="none" w:sz="0" w:space="0" w:color="auto"/>
        <w:bottom w:val="none" w:sz="0" w:space="0" w:color="auto"/>
        <w:right w:val="none" w:sz="0" w:space="0" w:color="auto"/>
      </w:divBdr>
    </w:div>
    <w:div w:id="421610243">
      <w:bodyDiv w:val="1"/>
      <w:marLeft w:val="0"/>
      <w:marRight w:val="0"/>
      <w:marTop w:val="0"/>
      <w:marBottom w:val="0"/>
      <w:divBdr>
        <w:top w:val="none" w:sz="0" w:space="0" w:color="auto"/>
        <w:left w:val="none" w:sz="0" w:space="0" w:color="auto"/>
        <w:bottom w:val="none" w:sz="0" w:space="0" w:color="auto"/>
        <w:right w:val="none" w:sz="0" w:space="0" w:color="auto"/>
      </w:divBdr>
    </w:div>
    <w:div w:id="1343052035">
      <w:bodyDiv w:val="1"/>
      <w:marLeft w:val="0"/>
      <w:marRight w:val="0"/>
      <w:marTop w:val="0"/>
      <w:marBottom w:val="0"/>
      <w:divBdr>
        <w:top w:val="none" w:sz="0" w:space="0" w:color="auto"/>
        <w:left w:val="none" w:sz="0" w:space="0" w:color="auto"/>
        <w:bottom w:val="none" w:sz="0" w:space="0" w:color="auto"/>
        <w:right w:val="none" w:sz="0" w:space="0" w:color="auto"/>
      </w:divBdr>
    </w:div>
    <w:div w:id="189742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Yali</dc:creator>
  <cp:keywords/>
  <dc:description/>
  <cp:lastModifiedBy>Suzanne Campbell</cp:lastModifiedBy>
  <cp:revision>5</cp:revision>
  <cp:lastPrinted>2021-12-03T03:51:00Z</cp:lastPrinted>
  <dcterms:created xsi:type="dcterms:W3CDTF">2022-06-17T00:28:00Z</dcterms:created>
  <dcterms:modified xsi:type="dcterms:W3CDTF">2022-06-17T01:02:00Z</dcterms:modified>
</cp:coreProperties>
</file>