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180" w:rightFromText="180" w:vertAnchor="text" w:horzAnchor="margin" w:tblpXSpec="right" w:tblpY="-897"/>
        <w:tblOverlap w:val="never"/>
        <w:tblW w:w="6629" w:type="dxa"/>
        <w:tblLook w:val="04A0" w:firstRow="1" w:lastRow="0" w:firstColumn="1" w:lastColumn="0" w:noHBand="0" w:noVBand="1"/>
      </w:tblPr>
      <w:tblGrid>
        <w:gridCol w:w="6629"/>
      </w:tblGrid>
      <w:tr w:rsidR="000E4043" w14:paraId="5EC0139A" w14:textId="77777777" w:rsidTr="000E4043">
        <w:trPr>
          <w:trHeight w:val="1247"/>
        </w:trPr>
        <w:tc>
          <w:tcPr>
            <w:tcW w:w="6629" w:type="dxa"/>
            <w:shd w:val="clear" w:color="auto" w:fill="auto"/>
            <w:vAlign w:val="bottom"/>
          </w:tcPr>
          <w:p w14:paraId="6E445A6F" w14:textId="5D55CDA1" w:rsidR="000E4043" w:rsidRPr="00161AA0" w:rsidRDefault="000E4043" w:rsidP="00711B89">
            <w:pPr>
              <w:pStyle w:val="FSVmainheading"/>
            </w:pPr>
          </w:p>
        </w:tc>
      </w:tr>
      <w:tr w:rsidR="000E4043" w14:paraId="59CC924B" w14:textId="77777777" w:rsidTr="000E4043">
        <w:trPr>
          <w:trHeight w:hRule="exact" w:val="1162"/>
        </w:trPr>
        <w:tc>
          <w:tcPr>
            <w:tcW w:w="6629" w:type="dxa"/>
            <w:shd w:val="clear" w:color="auto" w:fill="auto"/>
            <w:tcMar>
              <w:top w:w="170" w:type="dxa"/>
              <w:bottom w:w="510" w:type="dxa"/>
            </w:tcMar>
          </w:tcPr>
          <w:p w14:paraId="3EE58985" w14:textId="77777777" w:rsidR="000E4043" w:rsidRPr="00AD784C" w:rsidRDefault="000E4043" w:rsidP="000E4043">
            <w:pPr>
              <w:pStyle w:val="FSVmainsubheading"/>
              <w:rPr>
                <w:szCs w:val="28"/>
              </w:rPr>
            </w:pPr>
            <w:r>
              <w:rPr>
                <w:szCs w:val="28"/>
              </w:rPr>
              <w:t xml:space="preserve">Position description </w:t>
            </w:r>
          </w:p>
        </w:tc>
      </w:tr>
    </w:tbl>
    <w:p w14:paraId="7BBF497B" w14:textId="77777777" w:rsidR="00374C06" w:rsidRPr="00374C06" w:rsidRDefault="000E4043" w:rsidP="000E4043">
      <w:pPr>
        <w:pStyle w:val="Spacerparatopoffirstpage"/>
      </w:pPr>
      <w:r>
        <w:rPr>
          <w:lang w:eastAsia="en-AU"/>
        </w:rPr>
        <w:t xml:space="preserve"> </w:t>
      </w:r>
      <w:r w:rsidR="00C80FBB">
        <w:rPr>
          <w:lang w:eastAsia="en-AU"/>
        </w:rPr>
        <w:drawing>
          <wp:anchor distT="0" distB="0" distL="114300" distR="114300" simplePos="0" relativeHeight="251659264" behindDoc="1" locked="0" layoutInCell="1" allowOverlap="1" wp14:anchorId="5B8C5117" wp14:editId="310FC82E">
            <wp:simplePos x="0" y="0"/>
            <wp:positionH relativeFrom="page">
              <wp:posOffset>-22225</wp:posOffset>
            </wp:positionH>
            <wp:positionV relativeFrom="page">
              <wp:posOffset>30294</wp:posOffset>
            </wp:positionV>
            <wp:extent cx="7616589" cy="1959429"/>
            <wp:effectExtent l="0" t="0" r="3810" b="317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707029_Family Safety Victoria Microsoft_factsheet banner.jpg"/>
                    <pic:cNvPicPr/>
                  </pic:nvPicPr>
                  <pic:blipFill>
                    <a:blip r:embed="rId11">
                      <a:extLst>
                        <a:ext uri="{28A0092B-C50C-407E-A947-70E740481C1C}">
                          <a14:useLocalDpi xmlns:a14="http://schemas.microsoft.com/office/drawing/2010/main" val="0"/>
                        </a:ext>
                      </a:extLst>
                    </a:blip>
                    <a:stretch>
                      <a:fillRect/>
                    </a:stretch>
                  </pic:blipFill>
                  <pic:spPr>
                    <a:xfrm>
                      <a:off x="0" y="0"/>
                      <a:ext cx="7616589" cy="1959429"/>
                    </a:xfrm>
                    <a:prstGeom prst="rect">
                      <a:avLst/>
                    </a:prstGeom>
                  </pic:spPr>
                </pic:pic>
              </a:graphicData>
            </a:graphic>
            <wp14:sizeRelH relativeFrom="page">
              <wp14:pctWidth>0</wp14:pctWidth>
            </wp14:sizeRelH>
            <wp14:sizeRelV relativeFrom="page">
              <wp14:pctHeight>0</wp14:pctHeight>
            </wp14:sizeRelV>
          </wp:anchor>
        </w:drawing>
      </w:r>
      <w:r w:rsidR="00866D6D">
        <w:t xml:space="preserve"> </w:t>
      </w:r>
    </w:p>
    <w:p w14:paraId="672A6659" w14:textId="77777777" w:rsidR="000E4043" w:rsidRDefault="000E4043" w:rsidP="00AF308F">
      <w:pPr>
        <w:pStyle w:val="FSVbodyafterbullets"/>
      </w:pPr>
    </w:p>
    <w:p w14:paraId="0A37501D" w14:textId="77777777" w:rsidR="000E4043" w:rsidRDefault="000E4043" w:rsidP="00AF308F">
      <w:pPr>
        <w:pStyle w:val="FSVbodyafterbullets"/>
      </w:pPr>
    </w:p>
    <w:p w14:paraId="5DAB6C7B" w14:textId="77777777" w:rsidR="000E4043" w:rsidRDefault="000E4043" w:rsidP="00AF308F">
      <w:pPr>
        <w:pStyle w:val="FSVbodyafterbullets"/>
      </w:pPr>
    </w:p>
    <w:p w14:paraId="02EB378F" w14:textId="77777777" w:rsidR="000E4043" w:rsidRDefault="000E4043" w:rsidP="00AF308F">
      <w:pPr>
        <w:pStyle w:val="FSVbodyafterbullets"/>
      </w:pPr>
    </w:p>
    <w:p w14:paraId="6A05A809" w14:textId="77777777" w:rsidR="00711B89" w:rsidRDefault="00711B89" w:rsidP="00711B89">
      <w:pPr>
        <w:pStyle w:val="Heading2"/>
      </w:pPr>
    </w:p>
    <w:p w14:paraId="15768017" w14:textId="489121D2" w:rsidR="00711B89" w:rsidRPr="00D8107E" w:rsidRDefault="00711B89" w:rsidP="00711B89">
      <w:pPr>
        <w:pStyle w:val="Heading2"/>
        <w:rPr>
          <w:sz w:val="32"/>
          <w:szCs w:val="32"/>
        </w:rPr>
      </w:pPr>
      <w:r w:rsidRPr="00D8107E">
        <w:rPr>
          <w:sz w:val="32"/>
          <w:szCs w:val="32"/>
        </w:rPr>
        <w:t>Service System Navigator</w:t>
      </w:r>
      <w:r w:rsidR="00BF7D23">
        <w:rPr>
          <w:sz w:val="32"/>
          <w:szCs w:val="32"/>
        </w:rPr>
        <w:t xml:space="preserve"> – The Orange Door</w:t>
      </w:r>
      <w:r w:rsidRPr="00D8107E">
        <w:rPr>
          <w:sz w:val="32"/>
          <w:szCs w:val="32"/>
        </w:rPr>
        <w:t xml:space="preserve"> </w:t>
      </w:r>
    </w:p>
    <w:p w14:paraId="7A77B966" w14:textId="65383EAF" w:rsidR="00711B89" w:rsidRPr="00BF188A" w:rsidRDefault="00711B89" w:rsidP="00551CF8">
      <w:pPr>
        <w:pStyle w:val="FSVbody"/>
      </w:pPr>
      <w:r w:rsidRPr="00BF188A">
        <w:t xml:space="preserve">The Service System Navigator is a leadership role in each </w:t>
      </w:r>
      <w:r w:rsidR="00D8107E" w:rsidRPr="00BF188A">
        <w:t xml:space="preserve">Orange Door location (Support and Safety </w:t>
      </w:r>
      <w:r w:rsidR="00E41D26" w:rsidRPr="00BF188A">
        <w:rPr>
          <w:lang w:eastAsia="en-AU"/>
        </w:rPr>
        <w:t>Hub</w:t>
      </w:r>
      <w:r w:rsidR="00D8107E" w:rsidRPr="00BF188A">
        <w:rPr>
          <w:lang w:eastAsia="en-AU"/>
        </w:rPr>
        <w:t>)</w:t>
      </w:r>
      <w:r w:rsidRPr="00BF188A">
        <w:rPr>
          <w:lang w:eastAsia="en-AU"/>
        </w:rPr>
        <w:t xml:space="preserve">.  </w:t>
      </w:r>
    </w:p>
    <w:p w14:paraId="19326DFF" w14:textId="1969A5EC" w:rsidR="00711B89" w:rsidRDefault="00711B89" w:rsidP="00551CF8">
      <w:pPr>
        <w:pStyle w:val="DHHSbody"/>
      </w:pPr>
      <w:r w:rsidRPr="00BF188A">
        <w:t xml:space="preserve">Reporting to </w:t>
      </w:r>
      <w:r w:rsidR="005D6036" w:rsidRPr="00BF188A">
        <w:t>The Orange Door</w:t>
      </w:r>
      <w:r w:rsidRPr="00BF188A">
        <w:t xml:space="preserve"> Hub Manager, the Service System Navigator will be responsible for identifying shared priorities at the local level and exploring new opportunities to partner and provide service responses to Victorians seeking support and safety through </w:t>
      </w:r>
      <w:r w:rsidR="00747136" w:rsidRPr="00BF188A">
        <w:t>T</w:t>
      </w:r>
      <w:r w:rsidRPr="00BF188A">
        <w:t xml:space="preserve">he </w:t>
      </w:r>
      <w:r w:rsidR="00C810FC" w:rsidRPr="00BF188A">
        <w:t>Orange Door</w:t>
      </w:r>
      <w:r w:rsidRPr="00BF188A">
        <w:t>.  They will establish and maintain service interface arrangements with key services across the local service network in line with state</w:t>
      </w:r>
      <w:r w:rsidR="00BA3FF3" w:rsidRPr="00BF188A">
        <w:t>-</w:t>
      </w:r>
      <w:r w:rsidRPr="00BF188A">
        <w:t xml:space="preserve">wide guidance.  The Service System Navigator will work collaboratively with the Hub Manager, Practice Leaders and local service network and governance structures to strengthen access to services and responsiveness to diverse communities.  The Service System Navigator will also support practitioners in </w:t>
      </w:r>
      <w:r w:rsidR="00FE1B2F" w:rsidRPr="00BF188A">
        <w:t xml:space="preserve">The </w:t>
      </w:r>
      <w:r w:rsidR="00C810FC" w:rsidRPr="00BF188A">
        <w:t xml:space="preserve">Orange Door </w:t>
      </w:r>
      <w:r w:rsidRPr="00BF188A">
        <w:t>to deliver integrated and connected services and will proactively identify and resolve service system interface issues that may arise in each local area.</w:t>
      </w:r>
    </w:p>
    <w:p w14:paraId="73BD886B" w14:textId="77777777" w:rsidR="00711B89" w:rsidRDefault="00711B89" w:rsidP="00551CF8">
      <w:pPr>
        <w:pStyle w:val="Heading2"/>
        <w:rPr>
          <w:lang w:eastAsia="en-AU"/>
        </w:rPr>
      </w:pPr>
      <w:r>
        <w:rPr>
          <w:lang w:eastAsia="en-AU"/>
        </w:rPr>
        <w:t>Are you</w:t>
      </w:r>
    </w:p>
    <w:p w14:paraId="60532FDD" w14:textId="77777777" w:rsidR="00711B89" w:rsidRPr="00BF188A" w:rsidRDefault="00711B89" w:rsidP="000600A8">
      <w:pPr>
        <w:pStyle w:val="FSVtablebullet1"/>
        <w:spacing w:line="270" w:lineRule="atLeast"/>
        <w:rPr>
          <w:lang w:eastAsia="en-AU"/>
        </w:rPr>
      </w:pPr>
      <w:r w:rsidRPr="00BF188A">
        <w:rPr>
          <w:lang w:eastAsia="en-AU"/>
        </w:rPr>
        <w:t xml:space="preserve">A high performing professional, with experience building collaborative and coordinated service delivery approaches within complex operational environments? </w:t>
      </w:r>
    </w:p>
    <w:p w14:paraId="0A783797" w14:textId="77777777" w:rsidR="00711B89" w:rsidRPr="00BF188A" w:rsidRDefault="00711B89" w:rsidP="000600A8">
      <w:pPr>
        <w:pStyle w:val="FSVtablebullet1"/>
        <w:spacing w:line="270" w:lineRule="atLeast"/>
        <w:rPr>
          <w:lang w:eastAsia="en-AU"/>
        </w:rPr>
      </w:pPr>
      <w:r w:rsidRPr="00BF188A">
        <w:rPr>
          <w:lang w:eastAsia="en-AU"/>
        </w:rPr>
        <w:t xml:space="preserve">Passionate about systems and service reform and improving outcomes for victim survivors of family violence, vulnerable children and families? </w:t>
      </w:r>
    </w:p>
    <w:p w14:paraId="164AEEA7" w14:textId="4A06EC39" w:rsidR="00711B89" w:rsidRDefault="00711B89" w:rsidP="000600A8">
      <w:pPr>
        <w:pStyle w:val="FSVtablebullet1"/>
        <w:spacing w:line="270" w:lineRule="atLeast"/>
      </w:pPr>
      <w:r w:rsidRPr="00BF188A">
        <w:t>An effective communicator with excellent stakeholder engagement skills and expertise in working with diverse community groups, government and non-government organisations?</w:t>
      </w:r>
    </w:p>
    <w:p w14:paraId="06A11157" w14:textId="77777777" w:rsidR="000600A8" w:rsidRPr="00BF188A" w:rsidRDefault="000600A8" w:rsidP="000600A8">
      <w:pPr>
        <w:pStyle w:val="FSVtablebullet1"/>
        <w:numPr>
          <w:ilvl w:val="0"/>
          <w:numId w:val="0"/>
        </w:numPr>
        <w:ind w:left="227" w:hanging="227"/>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7513"/>
      </w:tblGrid>
      <w:tr w:rsidR="000600A8" w14:paraId="5BEDBA0A" w14:textId="77777777" w:rsidTr="000600A8">
        <w:tc>
          <w:tcPr>
            <w:tcW w:w="2552" w:type="dxa"/>
            <w:tcBorders>
              <w:top w:val="single" w:sz="4" w:space="0" w:color="auto"/>
              <w:left w:val="single" w:sz="4" w:space="0" w:color="FFFFFF" w:themeColor="background1"/>
              <w:bottom w:val="single" w:sz="4" w:space="0" w:color="auto"/>
              <w:right w:val="single" w:sz="4" w:space="0" w:color="auto"/>
            </w:tcBorders>
            <w:shd w:val="clear" w:color="auto" w:fill="auto"/>
          </w:tcPr>
          <w:p w14:paraId="0BF73E10" w14:textId="77777777" w:rsidR="000600A8" w:rsidRDefault="000600A8" w:rsidP="000261A1">
            <w:pPr>
              <w:pStyle w:val="FSVtablecolhead"/>
              <w:jc w:val="both"/>
            </w:pPr>
            <w:r>
              <w:t xml:space="preserve">Position number </w:t>
            </w:r>
          </w:p>
        </w:tc>
        <w:tc>
          <w:tcPr>
            <w:tcW w:w="7513" w:type="dxa"/>
            <w:tcBorders>
              <w:top w:val="single" w:sz="4" w:space="0" w:color="auto"/>
              <w:left w:val="single" w:sz="4" w:space="0" w:color="auto"/>
              <w:bottom w:val="single" w:sz="4" w:space="0" w:color="auto"/>
              <w:right w:val="single" w:sz="4" w:space="0" w:color="FFFFFF" w:themeColor="background1"/>
            </w:tcBorders>
          </w:tcPr>
          <w:p w14:paraId="271496E6" w14:textId="059FBF82" w:rsidR="000600A8" w:rsidRPr="00D6002D" w:rsidRDefault="000600A8" w:rsidP="000261A1">
            <w:pPr>
              <w:pStyle w:val="FSVtabletext"/>
              <w:jc w:val="both"/>
            </w:pPr>
            <w:r>
              <w:t>DFFH/FSV/</w:t>
            </w:r>
            <w:r w:rsidR="004E5291">
              <w:rPr>
                <w:rFonts w:ascii="Calibri" w:hAnsi="Calibri" w:cs="Calibri"/>
                <w:color w:val="444444"/>
                <w:sz w:val="22"/>
                <w:szCs w:val="22"/>
                <w:shd w:val="clear" w:color="auto" w:fill="FFFFFF"/>
              </w:rPr>
              <w:t>615926</w:t>
            </w:r>
          </w:p>
        </w:tc>
      </w:tr>
      <w:tr w:rsidR="00711B89" w14:paraId="3D8989AC" w14:textId="77777777" w:rsidTr="00616C3D">
        <w:tc>
          <w:tcPr>
            <w:tcW w:w="2552" w:type="dxa"/>
            <w:tcBorders>
              <w:left w:val="single" w:sz="4" w:space="0" w:color="FFFFFF" w:themeColor="background1"/>
            </w:tcBorders>
            <w:shd w:val="clear" w:color="auto" w:fill="auto"/>
          </w:tcPr>
          <w:p w14:paraId="5EBB74A6" w14:textId="77777777" w:rsidR="00711B89" w:rsidRDefault="00711B89" w:rsidP="00616C3D">
            <w:pPr>
              <w:pStyle w:val="FSVtablecolhead"/>
              <w:jc w:val="both"/>
            </w:pPr>
            <w:r>
              <w:t xml:space="preserve">Classification </w:t>
            </w:r>
          </w:p>
        </w:tc>
        <w:tc>
          <w:tcPr>
            <w:tcW w:w="7513" w:type="dxa"/>
            <w:tcBorders>
              <w:right w:val="single" w:sz="4" w:space="0" w:color="FFFFFF" w:themeColor="background1"/>
            </w:tcBorders>
          </w:tcPr>
          <w:p w14:paraId="42E1A1AB" w14:textId="7322C00A" w:rsidR="00711B89" w:rsidRDefault="00711B89" w:rsidP="00616C3D">
            <w:pPr>
              <w:pStyle w:val="FSVtabletext"/>
              <w:jc w:val="both"/>
            </w:pPr>
            <w:r>
              <w:t>VPS</w:t>
            </w:r>
            <w:r w:rsidR="00551CF8">
              <w:t>G</w:t>
            </w:r>
            <w:r>
              <w:t xml:space="preserve"> 6</w:t>
            </w:r>
          </w:p>
        </w:tc>
      </w:tr>
      <w:tr w:rsidR="00B57EC4" w14:paraId="598FF4CC" w14:textId="77777777" w:rsidTr="00616C3D">
        <w:tc>
          <w:tcPr>
            <w:tcW w:w="2552" w:type="dxa"/>
            <w:tcBorders>
              <w:left w:val="single" w:sz="4" w:space="0" w:color="FFFFFF" w:themeColor="background1"/>
            </w:tcBorders>
            <w:shd w:val="clear" w:color="auto" w:fill="auto"/>
          </w:tcPr>
          <w:p w14:paraId="2DBC7F05" w14:textId="77777777" w:rsidR="00B57EC4" w:rsidRDefault="00B57EC4" w:rsidP="00B57EC4">
            <w:pPr>
              <w:pStyle w:val="FSVtablecolhead"/>
              <w:jc w:val="both"/>
            </w:pPr>
            <w:r>
              <w:t xml:space="preserve">Team, unit </w:t>
            </w:r>
          </w:p>
        </w:tc>
        <w:tc>
          <w:tcPr>
            <w:tcW w:w="7513" w:type="dxa"/>
            <w:tcBorders>
              <w:right w:val="single" w:sz="4" w:space="0" w:color="FFFFFF" w:themeColor="background1"/>
            </w:tcBorders>
          </w:tcPr>
          <w:p w14:paraId="276DAF79" w14:textId="3B285C50" w:rsidR="00B57EC4" w:rsidRDefault="00B57EC4" w:rsidP="00B57EC4">
            <w:pPr>
              <w:pStyle w:val="FSVtabletext"/>
              <w:jc w:val="both"/>
            </w:pPr>
            <w:r>
              <w:t xml:space="preserve">The Orange Door, Outer Eastern Melbourne Area  </w:t>
            </w:r>
          </w:p>
        </w:tc>
      </w:tr>
      <w:tr w:rsidR="00B57EC4" w14:paraId="0D7F074E" w14:textId="77777777" w:rsidTr="00616C3D">
        <w:tc>
          <w:tcPr>
            <w:tcW w:w="2552" w:type="dxa"/>
            <w:tcBorders>
              <w:left w:val="single" w:sz="4" w:space="0" w:color="FFFFFF" w:themeColor="background1"/>
            </w:tcBorders>
            <w:shd w:val="clear" w:color="auto" w:fill="auto"/>
          </w:tcPr>
          <w:p w14:paraId="54B4D366" w14:textId="77777777" w:rsidR="00B57EC4" w:rsidRDefault="00B57EC4" w:rsidP="00B57EC4">
            <w:pPr>
              <w:pStyle w:val="FSVtablecolhead"/>
              <w:jc w:val="both"/>
            </w:pPr>
            <w:r>
              <w:t xml:space="preserve">Work location </w:t>
            </w:r>
          </w:p>
        </w:tc>
        <w:tc>
          <w:tcPr>
            <w:tcW w:w="7513" w:type="dxa"/>
            <w:tcBorders>
              <w:right w:val="single" w:sz="4" w:space="0" w:color="FFFFFF" w:themeColor="background1"/>
            </w:tcBorders>
          </w:tcPr>
          <w:p w14:paraId="572FE0EA" w14:textId="073356F8" w:rsidR="00B57EC4" w:rsidRPr="00551CF8" w:rsidRDefault="00B57EC4" w:rsidP="00B57EC4">
            <w:pPr>
              <w:pStyle w:val="FSVtabletext"/>
              <w:jc w:val="both"/>
              <w:rPr>
                <w:b/>
                <w:bCs/>
              </w:rPr>
            </w:pPr>
            <w:r>
              <w:t>Croydon</w:t>
            </w:r>
          </w:p>
        </w:tc>
      </w:tr>
      <w:tr w:rsidR="00B57EC4" w14:paraId="5498A6A3" w14:textId="77777777" w:rsidTr="00616C3D">
        <w:tc>
          <w:tcPr>
            <w:tcW w:w="2552" w:type="dxa"/>
            <w:tcBorders>
              <w:left w:val="single" w:sz="4" w:space="0" w:color="FFFFFF" w:themeColor="background1"/>
            </w:tcBorders>
            <w:shd w:val="clear" w:color="auto" w:fill="auto"/>
          </w:tcPr>
          <w:p w14:paraId="5E96FD33" w14:textId="77777777" w:rsidR="00B57EC4" w:rsidRDefault="00B57EC4" w:rsidP="00B57EC4">
            <w:pPr>
              <w:pStyle w:val="FSVtablecolhead"/>
              <w:jc w:val="both"/>
            </w:pPr>
            <w:r>
              <w:t xml:space="preserve">Website </w:t>
            </w:r>
          </w:p>
        </w:tc>
        <w:tc>
          <w:tcPr>
            <w:tcW w:w="7513" w:type="dxa"/>
            <w:tcBorders>
              <w:right w:val="single" w:sz="4" w:space="0" w:color="FFFFFF" w:themeColor="background1"/>
            </w:tcBorders>
          </w:tcPr>
          <w:p w14:paraId="10771893" w14:textId="1DD71F50" w:rsidR="00B57EC4" w:rsidRDefault="00B57EC4" w:rsidP="00B57EC4">
            <w:pPr>
              <w:pStyle w:val="FSVtabletext"/>
              <w:jc w:val="both"/>
            </w:pPr>
            <w:r>
              <w:t>www.vic.gov.au/familyviolence/</w:t>
            </w:r>
          </w:p>
        </w:tc>
      </w:tr>
      <w:tr w:rsidR="00B57EC4" w14:paraId="415A8704" w14:textId="77777777" w:rsidTr="00616C3D">
        <w:trPr>
          <w:trHeight w:val="319"/>
        </w:trPr>
        <w:tc>
          <w:tcPr>
            <w:tcW w:w="2552" w:type="dxa"/>
            <w:tcBorders>
              <w:left w:val="single" w:sz="4" w:space="0" w:color="FFFFFF" w:themeColor="background1"/>
            </w:tcBorders>
            <w:shd w:val="clear" w:color="auto" w:fill="auto"/>
          </w:tcPr>
          <w:p w14:paraId="769CAA7C" w14:textId="77777777" w:rsidR="00B57EC4" w:rsidRDefault="00B57EC4" w:rsidP="00B57EC4">
            <w:pPr>
              <w:pStyle w:val="FSVtablecolhead"/>
              <w:jc w:val="both"/>
            </w:pPr>
            <w:r>
              <w:t>Employment type</w:t>
            </w:r>
          </w:p>
        </w:tc>
        <w:tc>
          <w:tcPr>
            <w:tcW w:w="7513" w:type="dxa"/>
            <w:tcBorders>
              <w:right w:val="single" w:sz="4" w:space="0" w:color="FFFFFF" w:themeColor="background1"/>
            </w:tcBorders>
          </w:tcPr>
          <w:p w14:paraId="4BD54800" w14:textId="00652B64" w:rsidR="00B57EC4" w:rsidRPr="00D6002D" w:rsidRDefault="00B57EC4" w:rsidP="00B57EC4">
            <w:pPr>
              <w:pStyle w:val="FSVtabletext6pt"/>
              <w:jc w:val="both"/>
            </w:pPr>
            <w:r>
              <w:t>Ongoing. Full-time (76 hours per fortnight)</w:t>
            </w:r>
            <w:r>
              <w:rPr>
                <w:b/>
                <w:bCs/>
                <w:color w:val="FF0000"/>
              </w:rPr>
              <w:t xml:space="preserve"> </w:t>
            </w:r>
          </w:p>
        </w:tc>
      </w:tr>
      <w:tr w:rsidR="00B57EC4" w14:paraId="2C2CF07F" w14:textId="77777777" w:rsidTr="00616C3D">
        <w:trPr>
          <w:trHeight w:val="421"/>
        </w:trPr>
        <w:tc>
          <w:tcPr>
            <w:tcW w:w="2552" w:type="dxa"/>
            <w:tcBorders>
              <w:left w:val="single" w:sz="4" w:space="0" w:color="FFFFFF" w:themeColor="background1"/>
            </w:tcBorders>
            <w:shd w:val="clear" w:color="auto" w:fill="auto"/>
          </w:tcPr>
          <w:p w14:paraId="5B3478E7" w14:textId="77777777" w:rsidR="00B57EC4" w:rsidRDefault="00B57EC4" w:rsidP="00B57EC4">
            <w:pPr>
              <w:pStyle w:val="FSVtablecolhead"/>
              <w:jc w:val="both"/>
            </w:pPr>
            <w:r>
              <w:t xml:space="preserve">Position reports to </w:t>
            </w:r>
          </w:p>
        </w:tc>
        <w:tc>
          <w:tcPr>
            <w:tcW w:w="7513" w:type="dxa"/>
            <w:tcBorders>
              <w:right w:val="single" w:sz="4" w:space="0" w:color="FFFFFF" w:themeColor="background1"/>
            </w:tcBorders>
          </w:tcPr>
          <w:p w14:paraId="387A21E3" w14:textId="1D84D3B5" w:rsidR="00B57EC4" w:rsidRPr="00D6002D" w:rsidRDefault="00B57EC4" w:rsidP="00B57EC4">
            <w:pPr>
              <w:pStyle w:val="FSVtabletext"/>
              <w:jc w:val="both"/>
            </w:pPr>
            <w:r>
              <w:t xml:space="preserve">Hub Manager, The Orange Door, Outer Eastern Melbourne Area  </w:t>
            </w:r>
          </w:p>
        </w:tc>
      </w:tr>
      <w:tr w:rsidR="00B57EC4" w14:paraId="6409FA1F" w14:textId="77777777" w:rsidTr="00616C3D">
        <w:trPr>
          <w:trHeight w:val="412"/>
        </w:trPr>
        <w:tc>
          <w:tcPr>
            <w:tcW w:w="2552" w:type="dxa"/>
            <w:tcBorders>
              <w:left w:val="single" w:sz="4" w:space="0" w:color="FFFFFF" w:themeColor="background1"/>
            </w:tcBorders>
            <w:shd w:val="clear" w:color="auto" w:fill="auto"/>
          </w:tcPr>
          <w:p w14:paraId="76797ABE" w14:textId="77777777" w:rsidR="00B57EC4" w:rsidRDefault="00B57EC4" w:rsidP="00B57EC4">
            <w:pPr>
              <w:pStyle w:val="FSVtablecolhead"/>
              <w:jc w:val="both"/>
            </w:pPr>
            <w:r>
              <w:t xml:space="preserve">Further information </w:t>
            </w:r>
          </w:p>
        </w:tc>
        <w:tc>
          <w:tcPr>
            <w:tcW w:w="7513" w:type="dxa"/>
            <w:tcBorders>
              <w:right w:val="single" w:sz="4" w:space="0" w:color="FFFFFF" w:themeColor="background1"/>
            </w:tcBorders>
          </w:tcPr>
          <w:p w14:paraId="6D8878AE" w14:textId="61B21318" w:rsidR="00B57EC4" w:rsidRPr="00551CF8" w:rsidRDefault="00B57EC4" w:rsidP="00B57EC4">
            <w:pPr>
              <w:pStyle w:val="FSVtabletext"/>
              <w:jc w:val="both"/>
              <w:rPr>
                <w:b/>
                <w:bCs/>
              </w:rPr>
            </w:pPr>
            <w:r>
              <w:t>Sally Finlay 0428 278 074</w:t>
            </w:r>
          </w:p>
        </w:tc>
      </w:tr>
      <w:tr w:rsidR="00711B89" w14:paraId="1AC1A1F4" w14:textId="77777777" w:rsidTr="00616C3D">
        <w:trPr>
          <w:trHeight w:val="419"/>
        </w:trPr>
        <w:tc>
          <w:tcPr>
            <w:tcW w:w="2552" w:type="dxa"/>
            <w:tcBorders>
              <w:left w:val="single" w:sz="4" w:space="0" w:color="FFFFFF" w:themeColor="background1"/>
            </w:tcBorders>
            <w:shd w:val="clear" w:color="auto" w:fill="auto"/>
          </w:tcPr>
          <w:p w14:paraId="69604B16" w14:textId="77777777" w:rsidR="00711B89" w:rsidRDefault="00711B89" w:rsidP="00616C3D">
            <w:pPr>
              <w:pStyle w:val="FSVtablecolhead"/>
              <w:jc w:val="both"/>
            </w:pPr>
            <w:r>
              <w:t xml:space="preserve">Closing date </w:t>
            </w:r>
          </w:p>
        </w:tc>
        <w:tc>
          <w:tcPr>
            <w:tcW w:w="7513" w:type="dxa"/>
            <w:tcBorders>
              <w:right w:val="single" w:sz="4" w:space="0" w:color="FFFFFF" w:themeColor="background1"/>
            </w:tcBorders>
          </w:tcPr>
          <w:p w14:paraId="41C8F396" w14:textId="3EF0FFC3" w:rsidR="00711B89" w:rsidRPr="00BC0B50" w:rsidRDefault="00BA3FF3" w:rsidP="00616C3D">
            <w:pPr>
              <w:pStyle w:val="FSVtabletext"/>
              <w:jc w:val="both"/>
              <w:rPr>
                <w:rFonts w:cs="Arial"/>
              </w:rPr>
            </w:pPr>
            <w:r w:rsidRPr="00D8107E">
              <w:rPr>
                <w:rFonts w:cs="Arial"/>
                <w:color w:val="FF0000"/>
                <w:highlight w:val="yellow"/>
              </w:rPr>
              <w:t>HR</w:t>
            </w:r>
            <w:r w:rsidR="00D8107E" w:rsidRPr="00D8107E">
              <w:rPr>
                <w:rFonts w:cs="Arial"/>
                <w:color w:val="FF0000"/>
                <w:highlight w:val="yellow"/>
              </w:rPr>
              <w:t>Services</w:t>
            </w:r>
            <w:r w:rsidRPr="00D8107E">
              <w:rPr>
                <w:rFonts w:cs="Arial"/>
                <w:color w:val="FF0000"/>
                <w:highlight w:val="yellow"/>
              </w:rPr>
              <w:t xml:space="preserve"> to complete</w:t>
            </w:r>
          </w:p>
        </w:tc>
      </w:tr>
    </w:tbl>
    <w:p w14:paraId="51E416E1" w14:textId="1942A422" w:rsidR="00D8107E" w:rsidRDefault="00D8107E" w:rsidP="00711B89">
      <w:pPr>
        <w:pStyle w:val="Heading2"/>
        <w:jc w:val="both"/>
      </w:pPr>
      <w:bookmarkStart w:id="0" w:name="_Toc256778633"/>
      <w:r w:rsidRPr="00D12427">
        <w:t>Our Organisation</w:t>
      </w:r>
    </w:p>
    <w:p w14:paraId="2C9F7C9A" w14:textId="2DB9AFA3" w:rsidR="00D8107E" w:rsidRDefault="00D8107E" w:rsidP="00D8107E">
      <w:pPr>
        <w:pStyle w:val="FSVbody"/>
      </w:pPr>
      <w:bookmarkStart w:id="1" w:name="_Hlk71106900"/>
      <w:r w:rsidRPr="00D12427">
        <w:t xml:space="preserve">Family Safety Victoria is the first government </w:t>
      </w:r>
      <w:r>
        <w:t>agency</w:t>
      </w:r>
      <w:r w:rsidRPr="00D12427">
        <w:t xml:space="preserve"> dedicated to ending family violence. It will deliver key initiatives to help protect, support and identify risk for those impacted by family violence and hold perpetrators to account. We will also coordinate access to services that support vulnerable children and families</w:t>
      </w:r>
      <w:bookmarkEnd w:id="1"/>
      <w:r>
        <w:t>.</w:t>
      </w:r>
    </w:p>
    <w:p w14:paraId="0232210B" w14:textId="77777777" w:rsidR="00D8107E" w:rsidRPr="00D12427" w:rsidRDefault="00D8107E" w:rsidP="00D8107E">
      <w:pPr>
        <w:pStyle w:val="Heading2"/>
      </w:pPr>
      <w:bookmarkStart w:id="2" w:name="_Hlk71106971"/>
      <w:r w:rsidRPr="00D12427">
        <w:lastRenderedPageBreak/>
        <w:t>Our vision</w:t>
      </w:r>
    </w:p>
    <w:p w14:paraId="7BED0411" w14:textId="5B42519C" w:rsidR="00D8107E" w:rsidRDefault="00D8107E" w:rsidP="00D8107E">
      <w:pPr>
        <w:pStyle w:val="FSVbody"/>
      </w:pPr>
      <w:r w:rsidRPr="00D12427">
        <w:t>To create a future where all Victorians are safe and where children grow up in environments that are built on gender equality and respectful relationships</w:t>
      </w:r>
      <w:bookmarkEnd w:id="2"/>
      <w:r>
        <w:t>.</w:t>
      </w:r>
    </w:p>
    <w:p w14:paraId="100B7B50" w14:textId="77777777" w:rsidR="00D8107E" w:rsidRPr="00D12427" w:rsidRDefault="00D8107E" w:rsidP="00D8107E">
      <w:pPr>
        <w:pStyle w:val="Heading2"/>
      </w:pPr>
      <w:bookmarkStart w:id="3" w:name="_Hlk71108059"/>
      <w:r w:rsidRPr="00D12427">
        <w:t>Our role</w:t>
      </w:r>
      <w:bookmarkEnd w:id="3"/>
    </w:p>
    <w:p w14:paraId="0644218D" w14:textId="77777777" w:rsidR="00D8107E" w:rsidRPr="00A76D6A" w:rsidRDefault="00D8107E" w:rsidP="00D8107E">
      <w:pPr>
        <w:autoSpaceDE w:val="0"/>
        <w:autoSpaceDN w:val="0"/>
        <w:adjustRightInd w:val="0"/>
        <w:rPr>
          <w:rFonts w:ascii="Arial" w:hAnsi="Arial" w:cs="Arial"/>
          <w:lang w:eastAsia="en-AU"/>
        </w:rPr>
      </w:pPr>
      <w:r>
        <w:rPr>
          <w:rFonts w:ascii="Arial" w:hAnsi="Arial" w:cs="Arial"/>
          <w:lang w:eastAsia="en-AU"/>
        </w:rPr>
        <w:t xml:space="preserve">Family Safety Victoria is responsible for leading the development and delivery of key family violence related </w:t>
      </w:r>
      <w:r w:rsidRPr="00A76D6A">
        <w:rPr>
          <w:rFonts w:ascii="Arial" w:hAnsi="Arial" w:cs="Arial"/>
          <w:lang w:eastAsia="en-AU"/>
        </w:rPr>
        <w:t>reforms including:</w:t>
      </w:r>
    </w:p>
    <w:p w14:paraId="7EC7D3F1" w14:textId="77777777" w:rsidR="00D8107E" w:rsidRPr="00D12427" w:rsidRDefault="00D8107E" w:rsidP="00D8107E">
      <w:pPr>
        <w:pStyle w:val="FSVbullet1"/>
      </w:pPr>
      <w:r w:rsidRPr="00D12427">
        <w:t>establishing and operationalising 17 Support and Safety Hubs across Victoria - a new service model that will transform services, making it easier for people, particularly for vulnerable families, women and children experiencing or at risk of family violence to get the help, protection and support they need;</w:t>
      </w:r>
    </w:p>
    <w:p w14:paraId="531ACDD2" w14:textId="77777777" w:rsidR="00D8107E" w:rsidRPr="00D12427" w:rsidRDefault="00D8107E" w:rsidP="00D8107E">
      <w:pPr>
        <w:pStyle w:val="FSVbullet1"/>
      </w:pPr>
      <w:r w:rsidRPr="00D12427">
        <w:t>enhancing existing specialised services for victims of family violence including children, so that the right assistance is available at the right time;</w:t>
      </w:r>
    </w:p>
    <w:p w14:paraId="4656C223" w14:textId="77777777" w:rsidR="00D8107E" w:rsidRPr="00D12427" w:rsidRDefault="00D8107E" w:rsidP="00D8107E">
      <w:pPr>
        <w:pStyle w:val="FSVbullet1"/>
      </w:pPr>
      <w:r w:rsidRPr="00D12427">
        <w:t>implementing information sharing regime and risk assessment and management, supported by a Central Information Point (CIP) connecting police, the courts and services to keep victims safe;</w:t>
      </w:r>
    </w:p>
    <w:p w14:paraId="0962922F" w14:textId="77777777" w:rsidR="00D8107E" w:rsidRPr="00D12427" w:rsidRDefault="00D8107E" w:rsidP="00D8107E">
      <w:pPr>
        <w:pStyle w:val="FSVbullet1"/>
      </w:pPr>
      <w:r w:rsidRPr="00D12427">
        <w:t xml:space="preserve">delivering </w:t>
      </w:r>
      <w:r w:rsidRPr="007A5D6C">
        <w:rPr>
          <w:i/>
          <w:iCs/>
        </w:rPr>
        <w:t>Building from Strength: 10-Year Industry Plan for family Violence Prevention and Response</w:t>
      </w:r>
      <w:r w:rsidRPr="007A5D6C">
        <w:t xml:space="preserve"> and in</w:t>
      </w:r>
      <w:r>
        <w:t xml:space="preserve"> </w:t>
      </w:r>
      <w:r w:rsidRPr="007A5D6C">
        <w:t>partnership with the sector, building workforce capacity and capability</w:t>
      </w:r>
      <w:r w:rsidRPr="00D12427">
        <w:t xml:space="preserve">; </w:t>
      </w:r>
    </w:p>
    <w:p w14:paraId="258EC3E8" w14:textId="77777777" w:rsidR="00D8107E" w:rsidRPr="00D12427" w:rsidRDefault="00D8107E" w:rsidP="00D8107E">
      <w:pPr>
        <w:pStyle w:val="FSVbullet1"/>
      </w:pPr>
      <w:r w:rsidRPr="00D12427">
        <w:t>leading engagement with sector, victim survivors, diverse communities and the Victorian community as a whole across all reforms and initiatives we deliver.</w:t>
      </w:r>
    </w:p>
    <w:p w14:paraId="70FE62E9" w14:textId="77777777" w:rsidR="00D8107E" w:rsidRPr="00D12427" w:rsidRDefault="00D8107E" w:rsidP="00D8107E">
      <w:pPr>
        <w:pStyle w:val="FSVbodyafterbullets"/>
      </w:pPr>
      <w:r w:rsidRPr="00D12427">
        <w:t xml:space="preserve">We are working across government and with our partners in the family violence, family services and broader social services sectors to transform services and introduce new practices to make it easier for people to get the help, protection, and support they need. </w:t>
      </w:r>
    </w:p>
    <w:p w14:paraId="3040F28A" w14:textId="77777777" w:rsidR="00D8107E" w:rsidRPr="00D12427" w:rsidRDefault="00D8107E" w:rsidP="00D8107E">
      <w:pPr>
        <w:pStyle w:val="FSVbodyafterbullets"/>
      </w:pPr>
      <w:r w:rsidRPr="00D12427">
        <w:t xml:space="preserve">By leading collaboration and engagement for Victoria’s </w:t>
      </w:r>
      <w:r>
        <w:t>family violence response we</w:t>
      </w:r>
      <w:r w:rsidRPr="00D12427">
        <w:t xml:space="preserve"> make sure victim survivors remain at the heart of these changes, and that services are safe, accessible and culturally appropriate.</w:t>
      </w:r>
    </w:p>
    <w:p w14:paraId="1A41B633" w14:textId="76725D5C" w:rsidR="00D8107E" w:rsidRDefault="00D8107E" w:rsidP="00D8107E">
      <w:pPr>
        <w:pStyle w:val="FSVbody"/>
      </w:pPr>
      <w:r w:rsidRPr="00D12427">
        <w:t>At Family Safety Victoria, everything we do begins with a deep understanding of people’s lived experiences and the specialist expertise of the family violence, family services and broader social services sectors</w:t>
      </w:r>
      <w:r>
        <w:t>.</w:t>
      </w:r>
    </w:p>
    <w:p w14:paraId="29CDE7C6" w14:textId="77777777" w:rsidR="00D8107E" w:rsidRPr="00D12427" w:rsidRDefault="00D8107E" w:rsidP="00D8107E">
      <w:pPr>
        <w:pStyle w:val="Heading2"/>
        <w:spacing w:before="360"/>
      </w:pPr>
      <w:bookmarkStart w:id="4" w:name="_Hlk71107032"/>
      <w:r w:rsidRPr="00D12427">
        <w:t>Our personality</w:t>
      </w:r>
      <w:bookmarkEnd w:id="4"/>
    </w:p>
    <w:p w14:paraId="01A207DC" w14:textId="77777777" w:rsidR="00D8107E" w:rsidRPr="00D12427" w:rsidRDefault="00D8107E" w:rsidP="00D8107E">
      <w:pPr>
        <w:pStyle w:val="Heading3"/>
        <w:spacing w:before="120" w:after="80" w:line="240" w:lineRule="auto"/>
      </w:pPr>
      <w:bookmarkStart w:id="5" w:name="_Hlk71107069"/>
      <w:r w:rsidRPr="00D12427">
        <w:t>Empathetic</w:t>
      </w:r>
    </w:p>
    <w:p w14:paraId="40144515" w14:textId="77777777" w:rsidR="00D8107E" w:rsidRPr="00D12427" w:rsidRDefault="00D8107E" w:rsidP="00D8107E">
      <w:pPr>
        <w:pStyle w:val="FSVbody"/>
        <w:spacing w:before="80" w:after="80"/>
      </w:pPr>
      <w:r w:rsidRPr="00D12427">
        <w:t>Everything we do starts from the perspective of the person. Our people understand the complex nature and drivers of family violence and treat people affected by family violence with dignity and respect.</w:t>
      </w:r>
    </w:p>
    <w:p w14:paraId="64AB1F61" w14:textId="77777777" w:rsidR="00D8107E" w:rsidRPr="00D12427" w:rsidRDefault="00D8107E" w:rsidP="00D8107E">
      <w:pPr>
        <w:pStyle w:val="Heading3"/>
        <w:spacing w:before="120" w:after="80" w:line="240" w:lineRule="auto"/>
      </w:pPr>
      <w:r w:rsidRPr="00D12427">
        <w:t xml:space="preserve">Driven  </w:t>
      </w:r>
    </w:p>
    <w:p w14:paraId="13DFAEFF" w14:textId="77777777" w:rsidR="00D8107E" w:rsidRPr="00D12427" w:rsidRDefault="00D8107E" w:rsidP="00D8107E">
      <w:pPr>
        <w:pStyle w:val="FSVbody"/>
        <w:spacing w:before="80" w:after="80"/>
      </w:pPr>
      <w:r w:rsidRPr="00D12427">
        <w:t>We have a sense of purpose and a drive to make a positive change. Our services are responsive, innovative and effective.</w:t>
      </w:r>
    </w:p>
    <w:p w14:paraId="07492F8D" w14:textId="77777777" w:rsidR="00D8107E" w:rsidRPr="00D12427" w:rsidRDefault="00D8107E" w:rsidP="00D8107E">
      <w:pPr>
        <w:pStyle w:val="Heading3"/>
        <w:spacing w:before="120" w:after="80" w:line="240" w:lineRule="auto"/>
      </w:pPr>
      <w:r w:rsidRPr="00D12427">
        <w:t>Leadership</w:t>
      </w:r>
    </w:p>
    <w:p w14:paraId="1DB1EF91" w14:textId="77777777" w:rsidR="00D8107E" w:rsidRPr="00D12427" w:rsidRDefault="00D8107E" w:rsidP="00D8107E">
      <w:pPr>
        <w:pStyle w:val="FSVbody"/>
        <w:spacing w:before="80" w:after="80"/>
      </w:pPr>
      <w:r w:rsidRPr="00D12427">
        <w:t>Our people actively engage across government to lead the family violence agenda and are committed to supporting reforms which promote and achieve gender equality.</w:t>
      </w:r>
    </w:p>
    <w:p w14:paraId="4E40621F" w14:textId="77777777" w:rsidR="00D8107E" w:rsidRPr="00D12427" w:rsidRDefault="00D8107E" w:rsidP="00D8107E">
      <w:pPr>
        <w:pStyle w:val="Heading3"/>
        <w:spacing w:before="120" w:after="80" w:line="240" w:lineRule="auto"/>
      </w:pPr>
      <w:r w:rsidRPr="00D12427">
        <w:t>Collaborative</w:t>
      </w:r>
    </w:p>
    <w:p w14:paraId="17010DF0" w14:textId="77777777" w:rsidR="00D8107E" w:rsidRPr="00D12427" w:rsidRDefault="00D8107E" w:rsidP="00D8107E">
      <w:pPr>
        <w:pStyle w:val="FSVbody"/>
        <w:spacing w:before="80" w:after="80"/>
      </w:pPr>
      <w:r w:rsidRPr="00D12427">
        <w:t>Our people proactively develop and maintain purposeful relationships across government and with the family violence, family services and broader social services sectors. We are influenced and guided by specialist expertise and peoples’ lived experiences.</w:t>
      </w:r>
    </w:p>
    <w:p w14:paraId="1E807F64" w14:textId="77777777" w:rsidR="00D8107E" w:rsidRPr="00D12427" w:rsidRDefault="00D8107E" w:rsidP="00D8107E">
      <w:pPr>
        <w:pStyle w:val="Heading3"/>
        <w:spacing w:before="120" w:after="80" w:line="240" w:lineRule="auto"/>
      </w:pPr>
      <w:r w:rsidRPr="00D12427">
        <w:t>Creative and Engaging</w:t>
      </w:r>
    </w:p>
    <w:p w14:paraId="1C748EA8" w14:textId="7DF65903" w:rsidR="00D8107E" w:rsidRDefault="00D8107E" w:rsidP="00D8107E">
      <w:pPr>
        <w:pStyle w:val="FSVbody"/>
      </w:pPr>
      <w:r w:rsidRPr="00D12427">
        <w:t>We are committed to doing things differently, opening up thinking and considering new possibilities and use a range of engagement approaches to help end family violence</w:t>
      </w:r>
      <w:bookmarkEnd w:id="5"/>
      <w:r>
        <w:t>.</w:t>
      </w:r>
    </w:p>
    <w:p w14:paraId="304517AE" w14:textId="77777777" w:rsidR="00D8107E" w:rsidRDefault="00D8107E" w:rsidP="00D8107E">
      <w:pPr>
        <w:pStyle w:val="FSVbody"/>
        <w:rPr>
          <w:rFonts w:ascii="Calibri" w:hAnsi="Calibri"/>
          <w:b/>
          <w:bCs/>
          <w:color w:val="E36C0A" w:themeColor="accent6" w:themeShade="BF"/>
          <w:sz w:val="32"/>
          <w:szCs w:val="32"/>
        </w:rPr>
      </w:pPr>
      <w:bookmarkStart w:id="6" w:name="_Hlk71107099"/>
    </w:p>
    <w:p w14:paraId="6E6DA008" w14:textId="1C597E0A" w:rsidR="00D8107E" w:rsidRDefault="00D8107E" w:rsidP="00D8107E">
      <w:pPr>
        <w:pStyle w:val="FSVbody"/>
      </w:pPr>
      <w:r w:rsidRPr="007A0EE9">
        <w:rPr>
          <w:rFonts w:ascii="Calibri" w:hAnsi="Calibri"/>
          <w:b/>
          <w:bCs/>
          <w:color w:val="E36C0A" w:themeColor="accent6" w:themeShade="BF"/>
          <w:sz w:val="32"/>
          <w:szCs w:val="32"/>
        </w:rPr>
        <w:t>Program and Service Development Branch</w:t>
      </w:r>
      <w:bookmarkEnd w:id="6"/>
    </w:p>
    <w:p w14:paraId="0429C5C2" w14:textId="77777777" w:rsidR="00D8107E" w:rsidRPr="00D755A9" w:rsidRDefault="00D8107E" w:rsidP="00D8107E">
      <w:pPr>
        <w:pStyle w:val="FSVbody"/>
        <w:spacing w:before="80" w:after="80"/>
      </w:pPr>
      <w:bookmarkStart w:id="7" w:name="_Hlk71107107"/>
      <w:r w:rsidRPr="00D755A9">
        <w:t>The Program and Service Development Branch is responsible for translating policy into program and service delivery focused on achieving improved outcomes for family violence and sexual assault victim survivors and more effective engagement with perpetrators, delivering on Victoria’s family violence reform agenda</w:t>
      </w:r>
      <w:bookmarkEnd w:id="7"/>
      <w:r w:rsidRPr="00D755A9">
        <w:t>.</w:t>
      </w:r>
    </w:p>
    <w:p w14:paraId="51945AFF" w14:textId="77777777" w:rsidR="00D8107E" w:rsidRPr="00D755A9" w:rsidRDefault="00D8107E" w:rsidP="00D8107E">
      <w:pPr>
        <w:pStyle w:val="FSVbody"/>
        <w:spacing w:before="80" w:after="80"/>
      </w:pPr>
      <w:bookmarkStart w:id="8" w:name="_Hlk71107127"/>
      <w:r w:rsidRPr="00D755A9">
        <w:t xml:space="preserve">The Program and Service Development Branch establishes, develops and leads the operations of The Orange Door and Central Information Point, develops specialist family violence and sexual assault programs and services including detailed program guidance, commissioning and program oversight, supports improvement in performance and service quality and delivers on key enablers including budget, infrastructure and information technology platforms. This is delivered in partnership with government and sector partners at a statewide and area level.  </w:t>
      </w:r>
    </w:p>
    <w:p w14:paraId="76983C60" w14:textId="07D8E5D5" w:rsidR="00D8107E" w:rsidRDefault="00D8107E" w:rsidP="00D8107E">
      <w:pPr>
        <w:pStyle w:val="FSVbody"/>
      </w:pPr>
      <w:r w:rsidRPr="00D755A9">
        <w:t xml:space="preserve">The Program and Service Development Branch comprises four units: </w:t>
      </w:r>
      <w:r>
        <w:t xml:space="preserve">Program and </w:t>
      </w:r>
      <w:r w:rsidRPr="00D755A9">
        <w:t>Service Development, Service Implementation and Support, Operations, and Information Systems</w:t>
      </w:r>
      <w:r>
        <w:t xml:space="preserve"> Reform</w:t>
      </w:r>
      <w:bookmarkEnd w:id="8"/>
      <w:r>
        <w:t>.</w:t>
      </w:r>
    </w:p>
    <w:p w14:paraId="501FCCF6" w14:textId="34C7DF64" w:rsidR="00D8107E" w:rsidRDefault="00D8107E" w:rsidP="00D8107E">
      <w:pPr>
        <w:pStyle w:val="Heading3"/>
      </w:pPr>
      <w:bookmarkStart w:id="9" w:name="_Hlk71107144"/>
      <w:r>
        <w:t>Operations Unit</w:t>
      </w:r>
      <w:bookmarkEnd w:id="9"/>
    </w:p>
    <w:p w14:paraId="050F675A" w14:textId="77777777" w:rsidR="00D8107E" w:rsidRPr="00AB3363" w:rsidRDefault="00D8107E" w:rsidP="00D8107E">
      <w:pPr>
        <w:pStyle w:val="NormalWeb"/>
        <w:spacing w:before="0" w:beforeAutospacing="0" w:after="0" w:afterAutospacing="0" w:line="270" w:lineRule="atLeast"/>
        <w:rPr>
          <w:rFonts w:ascii="Arial" w:hAnsi="Arial" w:cs="Arial"/>
          <w:sz w:val="20"/>
          <w:szCs w:val="20"/>
        </w:rPr>
      </w:pPr>
      <w:bookmarkStart w:id="10" w:name="_Hlk71107171"/>
      <w:r w:rsidRPr="00AB3363">
        <w:rPr>
          <w:rFonts w:ascii="Arial" w:hAnsi="Arial" w:cs="Arial"/>
          <w:sz w:val="20"/>
          <w:szCs w:val="20"/>
        </w:rPr>
        <w:t xml:space="preserve">The Operations Unit establishes, leads and develops the operations of The Orange Door and the Central </w:t>
      </w:r>
    </w:p>
    <w:p w14:paraId="3AFCA4FD" w14:textId="77777777" w:rsidR="00D8107E" w:rsidRPr="00AB3363" w:rsidRDefault="00D8107E" w:rsidP="00D8107E">
      <w:pPr>
        <w:pStyle w:val="NormalWeb"/>
        <w:spacing w:before="0" w:beforeAutospacing="0" w:after="0" w:afterAutospacing="0" w:line="270" w:lineRule="atLeast"/>
        <w:rPr>
          <w:rFonts w:ascii="Arial" w:hAnsi="Arial" w:cs="Arial"/>
          <w:sz w:val="20"/>
          <w:szCs w:val="20"/>
        </w:rPr>
      </w:pPr>
      <w:r w:rsidRPr="00AB3363">
        <w:rPr>
          <w:rFonts w:ascii="Arial" w:hAnsi="Arial" w:cs="Arial"/>
          <w:sz w:val="20"/>
          <w:szCs w:val="20"/>
        </w:rPr>
        <w:t xml:space="preserve">Information Point, ensuring a focus on client outcomes, local area context, issues and strengths, continuous </w:t>
      </w:r>
    </w:p>
    <w:p w14:paraId="095247B8" w14:textId="77777777" w:rsidR="00D8107E" w:rsidRPr="00AB3363" w:rsidRDefault="00D8107E" w:rsidP="00D8107E">
      <w:pPr>
        <w:pStyle w:val="NormalWeb"/>
        <w:spacing w:before="0" w:beforeAutospacing="0" w:after="0" w:afterAutospacing="0" w:line="270" w:lineRule="atLeast"/>
        <w:rPr>
          <w:rFonts w:ascii="Arial" w:hAnsi="Arial" w:cs="Arial"/>
          <w:sz w:val="20"/>
          <w:szCs w:val="20"/>
        </w:rPr>
      </w:pPr>
      <w:r w:rsidRPr="00AB3363">
        <w:rPr>
          <w:rFonts w:ascii="Arial" w:hAnsi="Arial" w:cs="Arial"/>
          <w:sz w:val="20"/>
          <w:szCs w:val="20"/>
        </w:rPr>
        <w:t xml:space="preserve">improvement in service quality and performance, effective resource management and ensuring that the services </w:t>
      </w:r>
    </w:p>
    <w:p w14:paraId="34960E19" w14:textId="77777777" w:rsidR="00D8107E" w:rsidRPr="00AB3363" w:rsidRDefault="00D8107E" w:rsidP="00D8107E">
      <w:pPr>
        <w:pStyle w:val="NormalWeb"/>
        <w:spacing w:before="0" w:beforeAutospacing="0" w:after="0" w:afterAutospacing="0" w:line="270" w:lineRule="atLeast"/>
        <w:rPr>
          <w:rFonts w:ascii="Arial" w:hAnsi="Arial" w:cs="Arial"/>
          <w:sz w:val="20"/>
          <w:szCs w:val="20"/>
        </w:rPr>
      </w:pPr>
      <w:r w:rsidRPr="00AB3363">
        <w:rPr>
          <w:rFonts w:ascii="Arial" w:hAnsi="Arial" w:cs="Arial"/>
          <w:sz w:val="20"/>
          <w:szCs w:val="20"/>
        </w:rPr>
        <w:t xml:space="preserve">are delivering on Victoria’s reform agenda for family violence and child and family services. The Branch delivers </w:t>
      </w:r>
    </w:p>
    <w:p w14:paraId="7BA7AE05" w14:textId="77777777" w:rsidR="00D8107E" w:rsidRPr="00AB3363" w:rsidRDefault="00D8107E" w:rsidP="00D8107E">
      <w:pPr>
        <w:pStyle w:val="NormalWeb"/>
        <w:spacing w:before="0" w:beforeAutospacing="0" w:after="0" w:afterAutospacing="0" w:line="270" w:lineRule="atLeast"/>
        <w:rPr>
          <w:rFonts w:ascii="Arial" w:hAnsi="Arial" w:cs="Arial"/>
          <w:sz w:val="20"/>
          <w:szCs w:val="20"/>
        </w:rPr>
      </w:pPr>
      <w:r w:rsidRPr="00AB3363">
        <w:rPr>
          <w:rFonts w:ascii="Arial" w:hAnsi="Arial" w:cs="Arial"/>
          <w:sz w:val="20"/>
          <w:szCs w:val="20"/>
        </w:rPr>
        <w:t>this through partnership with government, sector and agency partners at a statewide and area level</w:t>
      </w:r>
      <w:bookmarkEnd w:id="10"/>
      <w:r w:rsidRPr="00AB3363">
        <w:rPr>
          <w:rFonts w:ascii="Arial" w:hAnsi="Arial" w:cs="Arial"/>
          <w:sz w:val="20"/>
          <w:szCs w:val="20"/>
        </w:rPr>
        <w:t xml:space="preserve">. </w:t>
      </w:r>
    </w:p>
    <w:p w14:paraId="6ACBE6F5" w14:textId="77777777" w:rsidR="00D8107E" w:rsidRDefault="00D8107E" w:rsidP="00D8107E">
      <w:pPr>
        <w:pStyle w:val="NormalWeb"/>
        <w:spacing w:before="0" w:beforeAutospacing="0" w:after="0" w:afterAutospacing="0" w:line="270" w:lineRule="atLeast"/>
        <w:rPr>
          <w:rFonts w:ascii="Arial" w:hAnsi="Arial" w:cs="Arial"/>
          <w:sz w:val="20"/>
          <w:szCs w:val="20"/>
        </w:rPr>
      </w:pPr>
    </w:p>
    <w:p w14:paraId="2B6829A2" w14:textId="77777777" w:rsidR="00D8107E" w:rsidRPr="00AB3363" w:rsidRDefault="00D8107E" w:rsidP="00D8107E">
      <w:pPr>
        <w:pStyle w:val="NormalWeb"/>
        <w:spacing w:before="0" w:beforeAutospacing="0" w:after="0" w:afterAutospacing="0" w:line="270" w:lineRule="atLeast"/>
        <w:rPr>
          <w:rFonts w:ascii="Arial" w:hAnsi="Arial" w:cs="Arial"/>
          <w:sz w:val="20"/>
          <w:szCs w:val="20"/>
        </w:rPr>
      </w:pPr>
      <w:bookmarkStart w:id="11" w:name="_Hlk71107248"/>
      <w:r w:rsidRPr="00AB3363">
        <w:rPr>
          <w:rFonts w:ascii="Arial" w:hAnsi="Arial" w:cs="Arial"/>
          <w:sz w:val="20"/>
          <w:szCs w:val="20"/>
        </w:rPr>
        <w:t xml:space="preserve">Hubs will bring together different workforces and practices to create an integrated Hub team and a consolidated intake point in each Hub area to create a new way of support for: </w:t>
      </w:r>
    </w:p>
    <w:p w14:paraId="56120397" w14:textId="77777777" w:rsidR="00D8107E" w:rsidRPr="00AB3363" w:rsidRDefault="00D8107E" w:rsidP="00D8107E">
      <w:pPr>
        <w:pStyle w:val="NormalWeb"/>
        <w:numPr>
          <w:ilvl w:val="0"/>
          <w:numId w:val="48"/>
        </w:numPr>
        <w:spacing w:before="0" w:beforeAutospacing="0" w:after="0" w:afterAutospacing="0" w:line="270" w:lineRule="atLeast"/>
        <w:rPr>
          <w:rFonts w:ascii="Arial" w:hAnsi="Arial" w:cs="Arial"/>
          <w:sz w:val="20"/>
          <w:szCs w:val="20"/>
        </w:rPr>
      </w:pPr>
      <w:r w:rsidRPr="00AB3363">
        <w:rPr>
          <w:rFonts w:ascii="Arial" w:hAnsi="Arial" w:cs="Arial"/>
          <w:sz w:val="20"/>
          <w:szCs w:val="20"/>
        </w:rPr>
        <w:t xml:space="preserve">women, children, young people and families experiencing family violence </w:t>
      </w:r>
    </w:p>
    <w:p w14:paraId="0C20AC99" w14:textId="77777777" w:rsidR="00D8107E" w:rsidRPr="00AB3363" w:rsidRDefault="00D8107E" w:rsidP="00D8107E">
      <w:pPr>
        <w:pStyle w:val="NormalWeb"/>
        <w:numPr>
          <w:ilvl w:val="0"/>
          <w:numId w:val="48"/>
        </w:numPr>
        <w:spacing w:before="0" w:beforeAutospacing="0" w:after="0" w:afterAutospacing="0" w:line="270" w:lineRule="atLeast"/>
        <w:rPr>
          <w:rFonts w:ascii="Arial" w:hAnsi="Arial" w:cs="Arial"/>
          <w:sz w:val="20"/>
          <w:szCs w:val="20"/>
        </w:rPr>
      </w:pPr>
      <w:r w:rsidRPr="00AB3363">
        <w:rPr>
          <w:rFonts w:ascii="Arial" w:hAnsi="Arial" w:cs="Arial"/>
          <w:sz w:val="20"/>
          <w:szCs w:val="20"/>
        </w:rPr>
        <w:t xml:space="preserve">perpetrators of family violence  </w:t>
      </w:r>
    </w:p>
    <w:p w14:paraId="5C8A1CE8" w14:textId="77777777" w:rsidR="00D8107E" w:rsidRPr="00AB3363" w:rsidRDefault="00D8107E" w:rsidP="00D8107E">
      <w:pPr>
        <w:pStyle w:val="NormalWeb"/>
        <w:numPr>
          <w:ilvl w:val="0"/>
          <w:numId w:val="48"/>
        </w:numPr>
        <w:spacing w:before="0" w:beforeAutospacing="0" w:after="0" w:afterAutospacing="0" w:line="270" w:lineRule="atLeast"/>
        <w:rPr>
          <w:rFonts w:ascii="Arial" w:hAnsi="Arial" w:cs="Arial"/>
          <w:sz w:val="20"/>
          <w:szCs w:val="20"/>
        </w:rPr>
      </w:pPr>
      <w:r w:rsidRPr="00AB3363">
        <w:rPr>
          <w:rFonts w:ascii="Arial" w:hAnsi="Arial" w:cs="Arial"/>
          <w:sz w:val="20"/>
          <w:szCs w:val="20"/>
        </w:rPr>
        <w:t>families in need of support with the care, development and well-being of children.</w:t>
      </w:r>
      <w:bookmarkEnd w:id="11"/>
      <w:r w:rsidRPr="00AB3363">
        <w:rPr>
          <w:rFonts w:ascii="Arial" w:hAnsi="Arial" w:cs="Arial"/>
          <w:sz w:val="20"/>
          <w:szCs w:val="20"/>
        </w:rPr>
        <w:t xml:space="preserve"> </w:t>
      </w:r>
    </w:p>
    <w:p w14:paraId="3983DA61" w14:textId="77777777" w:rsidR="00D8107E" w:rsidRDefault="00D8107E" w:rsidP="00D8107E">
      <w:pPr>
        <w:pStyle w:val="NormalWeb"/>
        <w:spacing w:before="0" w:beforeAutospacing="0" w:after="0" w:afterAutospacing="0" w:line="270" w:lineRule="atLeast"/>
        <w:rPr>
          <w:rFonts w:ascii="Arial" w:hAnsi="Arial" w:cs="Arial"/>
          <w:sz w:val="20"/>
          <w:szCs w:val="20"/>
        </w:rPr>
      </w:pPr>
    </w:p>
    <w:p w14:paraId="125D9CDF" w14:textId="77777777" w:rsidR="00D8107E" w:rsidRPr="00AB3363" w:rsidRDefault="00D8107E" w:rsidP="00D8107E">
      <w:pPr>
        <w:pStyle w:val="NormalWeb"/>
        <w:spacing w:before="0" w:beforeAutospacing="0" w:after="0" w:afterAutospacing="0" w:line="270" w:lineRule="atLeast"/>
        <w:rPr>
          <w:rFonts w:ascii="Arial" w:hAnsi="Arial" w:cs="Arial"/>
          <w:sz w:val="20"/>
          <w:szCs w:val="20"/>
        </w:rPr>
      </w:pPr>
      <w:bookmarkStart w:id="12" w:name="_Hlk71107269"/>
      <w:r w:rsidRPr="00AB3363">
        <w:rPr>
          <w:rFonts w:ascii="Arial" w:hAnsi="Arial" w:cs="Arial"/>
          <w:sz w:val="20"/>
          <w:szCs w:val="20"/>
        </w:rPr>
        <w:t>This will be achieved by drawing on the expertise of C</w:t>
      </w:r>
      <w:r>
        <w:rPr>
          <w:rFonts w:ascii="Arial" w:hAnsi="Arial" w:cs="Arial"/>
          <w:sz w:val="20"/>
          <w:szCs w:val="20"/>
        </w:rPr>
        <w:t xml:space="preserve">ommunity </w:t>
      </w:r>
      <w:r w:rsidRPr="00AB3363">
        <w:rPr>
          <w:rFonts w:ascii="Arial" w:hAnsi="Arial" w:cs="Arial"/>
          <w:sz w:val="20"/>
          <w:szCs w:val="20"/>
        </w:rPr>
        <w:t>S</w:t>
      </w:r>
      <w:r>
        <w:rPr>
          <w:rFonts w:ascii="Arial" w:hAnsi="Arial" w:cs="Arial"/>
          <w:sz w:val="20"/>
          <w:szCs w:val="20"/>
        </w:rPr>
        <w:t xml:space="preserve">ervices </w:t>
      </w:r>
      <w:r w:rsidRPr="00AB3363">
        <w:rPr>
          <w:rFonts w:ascii="Arial" w:hAnsi="Arial" w:cs="Arial"/>
          <w:sz w:val="20"/>
          <w:szCs w:val="20"/>
        </w:rPr>
        <w:t>O</w:t>
      </w:r>
      <w:r>
        <w:rPr>
          <w:rFonts w:ascii="Arial" w:hAnsi="Arial" w:cs="Arial"/>
          <w:sz w:val="20"/>
          <w:szCs w:val="20"/>
        </w:rPr>
        <w:t>rganisatons</w:t>
      </w:r>
      <w:r w:rsidRPr="00AB3363">
        <w:rPr>
          <w:rFonts w:ascii="Arial" w:hAnsi="Arial" w:cs="Arial"/>
          <w:sz w:val="20"/>
          <w:szCs w:val="20"/>
        </w:rPr>
        <w:t xml:space="preserve"> and bringing together workers from organisations that currently:  </w:t>
      </w:r>
    </w:p>
    <w:p w14:paraId="2C57E47D" w14:textId="77777777" w:rsidR="00D8107E" w:rsidRPr="00AB3363" w:rsidRDefault="00D8107E" w:rsidP="00D8107E">
      <w:pPr>
        <w:pStyle w:val="NormalWeb"/>
        <w:numPr>
          <w:ilvl w:val="0"/>
          <w:numId w:val="49"/>
        </w:numPr>
        <w:spacing w:before="0" w:beforeAutospacing="0" w:after="0" w:afterAutospacing="0" w:line="270" w:lineRule="atLeast"/>
        <w:rPr>
          <w:rFonts w:ascii="Arial" w:hAnsi="Arial" w:cs="Arial"/>
          <w:sz w:val="20"/>
          <w:szCs w:val="20"/>
        </w:rPr>
      </w:pPr>
      <w:r w:rsidRPr="00AB3363">
        <w:rPr>
          <w:rFonts w:ascii="Arial" w:hAnsi="Arial" w:cs="Arial"/>
          <w:sz w:val="20"/>
          <w:szCs w:val="20"/>
        </w:rPr>
        <w:t xml:space="preserve">receive police referrals for women who are victims of family violence </w:t>
      </w:r>
    </w:p>
    <w:p w14:paraId="42E56235" w14:textId="77777777" w:rsidR="00D8107E" w:rsidRPr="00AB3363" w:rsidRDefault="00D8107E" w:rsidP="00D8107E">
      <w:pPr>
        <w:pStyle w:val="NormalWeb"/>
        <w:numPr>
          <w:ilvl w:val="0"/>
          <w:numId w:val="49"/>
        </w:numPr>
        <w:spacing w:before="0" w:beforeAutospacing="0" w:after="0" w:afterAutospacing="0" w:line="270" w:lineRule="atLeast"/>
        <w:rPr>
          <w:rFonts w:ascii="Arial" w:hAnsi="Arial" w:cs="Arial"/>
          <w:sz w:val="20"/>
          <w:szCs w:val="20"/>
        </w:rPr>
      </w:pPr>
      <w:r w:rsidRPr="00AB3363">
        <w:rPr>
          <w:rFonts w:ascii="Arial" w:hAnsi="Arial" w:cs="Arial"/>
          <w:sz w:val="20"/>
          <w:szCs w:val="20"/>
        </w:rPr>
        <w:t xml:space="preserve">receive police referrals for perpetrators of family violence (known as ‘Enhanced Intake Services’) </w:t>
      </w:r>
    </w:p>
    <w:p w14:paraId="74F55A13" w14:textId="77777777" w:rsidR="00D8107E" w:rsidRPr="00AB3363" w:rsidRDefault="00D8107E" w:rsidP="00D8107E">
      <w:pPr>
        <w:pStyle w:val="NormalWeb"/>
        <w:numPr>
          <w:ilvl w:val="0"/>
          <w:numId w:val="49"/>
        </w:numPr>
        <w:spacing w:before="0" w:beforeAutospacing="0" w:after="0" w:afterAutospacing="0" w:line="270" w:lineRule="atLeast"/>
        <w:rPr>
          <w:rFonts w:ascii="Arial" w:hAnsi="Arial" w:cs="Arial"/>
          <w:sz w:val="20"/>
          <w:szCs w:val="20"/>
        </w:rPr>
      </w:pPr>
      <w:r w:rsidRPr="00AB3363">
        <w:rPr>
          <w:rFonts w:ascii="Arial" w:hAnsi="Arial" w:cs="Arial"/>
          <w:sz w:val="20"/>
          <w:szCs w:val="20"/>
        </w:rPr>
        <w:t xml:space="preserve">receive child wellbeing referrals  </w:t>
      </w:r>
    </w:p>
    <w:p w14:paraId="038D8E68" w14:textId="77777777" w:rsidR="00D8107E" w:rsidRPr="00AB3363" w:rsidRDefault="00D8107E" w:rsidP="00D8107E">
      <w:pPr>
        <w:pStyle w:val="NormalWeb"/>
        <w:numPr>
          <w:ilvl w:val="0"/>
          <w:numId w:val="49"/>
        </w:numPr>
        <w:spacing w:before="0" w:beforeAutospacing="0" w:after="0" w:afterAutospacing="0" w:line="270" w:lineRule="atLeast"/>
        <w:rPr>
          <w:rFonts w:ascii="Arial" w:hAnsi="Arial" w:cs="Arial"/>
          <w:sz w:val="20"/>
          <w:szCs w:val="20"/>
        </w:rPr>
      </w:pPr>
      <w:r w:rsidRPr="00AB3363">
        <w:rPr>
          <w:rFonts w:ascii="Arial" w:hAnsi="Arial" w:cs="Arial"/>
          <w:sz w:val="20"/>
          <w:szCs w:val="20"/>
        </w:rPr>
        <w:t xml:space="preserve">provide the Child FIRST service </w:t>
      </w:r>
    </w:p>
    <w:p w14:paraId="689CD6DD" w14:textId="77777777" w:rsidR="00D8107E" w:rsidRPr="00AB3363" w:rsidRDefault="00D8107E" w:rsidP="00D8107E">
      <w:pPr>
        <w:pStyle w:val="NormalWeb"/>
        <w:numPr>
          <w:ilvl w:val="0"/>
          <w:numId w:val="49"/>
        </w:numPr>
        <w:spacing w:before="0" w:beforeAutospacing="0" w:after="0" w:afterAutospacing="0" w:line="270" w:lineRule="atLeast"/>
        <w:rPr>
          <w:rFonts w:ascii="Arial" w:hAnsi="Arial" w:cs="Arial"/>
          <w:sz w:val="20"/>
          <w:szCs w:val="20"/>
        </w:rPr>
      </w:pPr>
      <w:r w:rsidRPr="00AB3363">
        <w:rPr>
          <w:rFonts w:ascii="Arial" w:hAnsi="Arial" w:cs="Arial"/>
          <w:sz w:val="20"/>
          <w:szCs w:val="20"/>
        </w:rPr>
        <w:t xml:space="preserve">deliver other relevant services as appropriate, such as those delivered by Aboriginal services. </w:t>
      </w:r>
    </w:p>
    <w:p w14:paraId="63EBC722" w14:textId="77777777" w:rsidR="00D8107E" w:rsidRDefault="00D8107E" w:rsidP="00D8107E">
      <w:pPr>
        <w:pStyle w:val="NormalWeb"/>
        <w:spacing w:before="0" w:beforeAutospacing="0" w:after="0" w:afterAutospacing="0" w:line="270" w:lineRule="atLeast"/>
        <w:rPr>
          <w:rFonts w:ascii="Arial" w:hAnsi="Arial" w:cs="Arial"/>
          <w:sz w:val="20"/>
          <w:szCs w:val="20"/>
        </w:rPr>
      </w:pPr>
    </w:p>
    <w:p w14:paraId="72D1D3FF" w14:textId="3F7F6925" w:rsidR="00D8107E" w:rsidRPr="00D8107E" w:rsidRDefault="00D8107E" w:rsidP="00D8107E">
      <w:pPr>
        <w:pStyle w:val="FSVbody"/>
      </w:pPr>
      <w:r w:rsidRPr="00AB3363">
        <w:rPr>
          <w:rFonts w:cs="Arial"/>
        </w:rPr>
        <w:t>The Hubs Team will include a mix of staff employed by F</w:t>
      </w:r>
      <w:r>
        <w:rPr>
          <w:rFonts w:cs="Arial"/>
        </w:rPr>
        <w:t xml:space="preserve">amily </w:t>
      </w:r>
      <w:r w:rsidRPr="00AB3363">
        <w:rPr>
          <w:rFonts w:cs="Arial"/>
        </w:rPr>
        <w:t>S</w:t>
      </w:r>
      <w:r>
        <w:rPr>
          <w:rFonts w:cs="Arial"/>
        </w:rPr>
        <w:t xml:space="preserve">afety </w:t>
      </w:r>
      <w:r w:rsidRPr="00AB3363">
        <w:rPr>
          <w:rFonts w:cs="Arial"/>
        </w:rPr>
        <w:t>V</w:t>
      </w:r>
      <w:r>
        <w:rPr>
          <w:rFonts w:cs="Arial"/>
        </w:rPr>
        <w:t>ictoria</w:t>
      </w:r>
      <w:r w:rsidRPr="00AB3363">
        <w:rPr>
          <w:rFonts w:cs="Arial"/>
        </w:rPr>
        <w:t xml:space="preserve"> and staff employed by C</w:t>
      </w:r>
      <w:r>
        <w:rPr>
          <w:rFonts w:cs="Arial"/>
        </w:rPr>
        <w:t xml:space="preserve">ommunity </w:t>
      </w:r>
      <w:r w:rsidRPr="00AB3363">
        <w:rPr>
          <w:rFonts w:cs="Arial"/>
        </w:rPr>
        <w:t>S</w:t>
      </w:r>
      <w:r>
        <w:rPr>
          <w:rFonts w:cs="Arial"/>
        </w:rPr>
        <w:t xml:space="preserve">ervices </w:t>
      </w:r>
      <w:r w:rsidRPr="00AB3363">
        <w:rPr>
          <w:rFonts w:cs="Arial"/>
        </w:rPr>
        <w:t>O</w:t>
      </w:r>
      <w:r>
        <w:rPr>
          <w:rFonts w:cs="Arial"/>
        </w:rPr>
        <w:t>rganisation</w:t>
      </w:r>
      <w:r w:rsidRPr="00AB3363">
        <w:rPr>
          <w:rFonts w:cs="Arial"/>
        </w:rPr>
        <w:t>s, Aboriginal services and D</w:t>
      </w:r>
      <w:r>
        <w:rPr>
          <w:rFonts w:cs="Arial"/>
        </w:rPr>
        <w:t>epartment of Families, Fairness and Housing</w:t>
      </w:r>
      <w:r w:rsidRPr="00AB3363">
        <w:rPr>
          <w:rFonts w:cs="Arial"/>
        </w:rPr>
        <w:t>.  For each launch site the size of the team will vary to reflect the local needs</w:t>
      </w:r>
      <w:bookmarkEnd w:id="12"/>
      <w:r>
        <w:rPr>
          <w:rFonts w:cs="Arial"/>
        </w:rPr>
        <w:t>.</w:t>
      </w:r>
    </w:p>
    <w:p w14:paraId="63B2DC4C" w14:textId="77777777" w:rsidR="00D8107E" w:rsidRDefault="00D8107E" w:rsidP="00D8107E">
      <w:pPr>
        <w:pStyle w:val="FSVbody"/>
      </w:pPr>
    </w:p>
    <w:p w14:paraId="62002361" w14:textId="77777777" w:rsidR="00D8107E" w:rsidRDefault="00D8107E" w:rsidP="00D8107E">
      <w:pPr>
        <w:pStyle w:val="Heading2"/>
      </w:pPr>
      <w:r>
        <w:t>The Orange Door</w:t>
      </w:r>
    </w:p>
    <w:p w14:paraId="7B37333C" w14:textId="77777777" w:rsidR="00D8107E" w:rsidRPr="00B40115" w:rsidRDefault="00D8107E" w:rsidP="00D8107E">
      <w:pPr>
        <w:pStyle w:val="FSVbody"/>
        <w:jc w:val="both"/>
      </w:pPr>
      <w:r w:rsidRPr="00B40115">
        <w:t xml:space="preserve">The Victorian Government has committed to implementing all 227 recommendations of the Royal Commission into Family Violence and to delivering on the vision described in </w:t>
      </w:r>
      <w:r w:rsidRPr="00D95540">
        <w:rPr>
          <w:i/>
        </w:rPr>
        <w:t xml:space="preserve">Roadmap for Reform: </w:t>
      </w:r>
      <w:r>
        <w:rPr>
          <w:i/>
        </w:rPr>
        <w:t>S</w:t>
      </w:r>
      <w:r w:rsidRPr="00D95540">
        <w:rPr>
          <w:i/>
        </w:rPr>
        <w:t xml:space="preserve">trong families, </w:t>
      </w:r>
      <w:r>
        <w:rPr>
          <w:i/>
        </w:rPr>
        <w:t>S</w:t>
      </w:r>
      <w:r w:rsidRPr="00D95540">
        <w:rPr>
          <w:i/>
        </w:rPr>
        <w:t>afe children</w:t>
      </w:r>
      <w:r w:rsidRPr="00B40115">
        <w:t xml:space="preserve">. </w:t>
      </w:r>
    </w:p>
    <w:p w14:paraId="0FB57FD5" w14:textId="77777777" w:rsidR="00D8107E" w:rsidRPr="00B40115" w:rsidRDefault="00D8107E" w:rsidP="00D8107E">
      <w:pPr>
        <w:pStyle w:val="FSVbody"/>
        <w:jc w:val="both"/>
      </w:pPr>
      <w:r w:rsidRPr="00B40115">
        <w:t xml:space="preserve">A </w:t>
      </w:r>
      <w:r>
        <w:t>key</w:t>
      </w:r>
      <w:r w:rsidRPr="00B40115">
        <w:t xml:space="preserve"> recommendation of the Royal Commission </w:t>
      </w:r>
      <w:r>
        <w:t xml:space="preserve">and the Roadmap for Reform </w:t>
      </w:r>
      <w:r w:rsidRPr="00B40115">
        <w:t>was to establish a network of Support and Safety Hubs (Hubs) across Victoria to provide a new way for women, children and young people experiencing family violence, and families in need of support with the care, development and wellbeing of children and young people, to access coordinated support from community, health and justice services.</w:t>
      </w:r>
      <w:r>
        <w:t xml:space="preserve"> The Hubs will also focus on perpetrators of family violence, to keep them in view and play a role in holding them accountable for their actions and changing their behaviour.</w:t>
      </w:r>
    </w:p>
    <w:p w14:paraId="40F5CBBF" w14:textId="77777777" w:rsidR="00D8107E" w:rsidRPr="00B40115" w:rsidRDefault="00D8107E" w:rsidP="00D8107E">
      <w:pPr>
        <w:pStyle w:val="FSVbody"/>
        <w:jc w:val="both"/>
      </w:pPr>
      <w:r w:rsidRPr="00AB29D4">
        <w:rPr>
          <w:i/>
        </w:rPr>
        <w:lastRenderedPageBreak/>
        <w:t>Ending Family Violence: Victoria’s Plan for Change</w:t>
      </w:r>
      <w:r w:rsidRPr="00B40115">
        <w:t xml:space="preserve"> released in November 2016, sets out the Victorian Government’s commitment to establish a network of Support and Safety Hubs (Hubs) across all 17</w:t>
      </w:r>
      <w:r>
        <w:t xml:space="preserve"> </w:t>
      </w:r>
      <w:r w:rsidRPr="00B40115">
        <w:t>D</w:t>
      </w:r>
      <w:r>
        <w:t>epartment of Health and Human Services (D</w:t>
      </w:r>
      <w:r w:rsidRPr="00B40115">
        <w:t>HHS</w:t>
      </w:r>
      <w:r>
        <w:t>)</w:t>
      </w:r>
      <w:r w:rsidRPr="00B40115">
        <w:t xml:space="preserve"> areas</w:t>
      </w:r>
      <w:r>
        <w:t xml:space="preserve"> (now overseen by DFFH)</w:t>
      </w:r>
      <w:r w:rsidRPr="00B40115">
        <w:t xml:space="preserve">. The Hubs will be central to Victoria’s approach to addressing both family violence and ensuring child safety and wellbeing. The Hubs will also form a critical part of the broader service system response. </w:t>
      </w:r>
    </w:p>
    <w:p w14:paraId="30962F29" w14:textId="77777777" w:rsidR="00D8107E" w:rsidRDefault="00D8107E" w:rsidP="00D8107E">
      <w:pPr>
        <w:pStyle w:val="FSVbody"/>
        <w:jc w:val="both"/>
      </w:pPr>
      <w:bookmarkStart w:id="13" w:name="_Hlk71107378"/>
      <w:r w:rsidRPr="00B40115">
        <w:t xml:space="preserve">The </w:t>
      </w:r>
      <w:r w:rsidRPr="00D95540">
        <w:rPr>
          <w:i/>
        </w:rPr>
        <w:t>Support and Safety Hubs: Statewide Concept</w:t>
      </w:r>
      <w:r w:rsidRPr="00B40115">
        <w:t xml:space="preserve"> </w:t>
      </w:r>
      <w:r>
        <w:t xml:space="preserve">(Statewide Concept) </w:t>
      </w:r>
      <w:r w:rsidRPr="00B40115">
        <w:t>released in July 2017 describes the intent, scope, key functions and roles of the Hubs and how the Hubs will contribute to the vision and aspirations of Victoria’s Plan for Change and Roadmap for Reform. It outlines what the Hubs will deliver across the state as part of the future service system; the approach government is taking, and a number of principles for the design of the Hubs.</w:t>
      </w:r>
    </w:p>
    <w:p w14:paraId="0C9C0A65" w14:textId="77777777" w:rsidR="00D8107E" w:rsidRPr="00B40115" w:rsidRDefault="00D8107E" w:rsidP="00D8107E">
      <w:pPr>
        <w:pStyle w:val="FSVbody"/>
        <w:jc w:val="both"/>
      </w:pPr>
      <w:r>
        <w:t>The Statewide Concept highlights that the safety of victim survivors and children will be the Hubs’ first priority. It also recognises that a gendered understanding of family violence and an understanding of child and family vulnerability are critical to effective services and systems.</w:t>
      </w:r>
    </w:p>
    <w:p w14:paraId="594777A4" w14:textId="77777777" w:rsidR="00D8107E" w:rsidRPr="00B40115" w:rsidRDefault="00D8107E" w:rsidP="00D8107E">
      <w:pPr>
        <w:pStyle w:val="FSVbody"/>
        <w:jc w:val="both"/>
      </w:pPr>
      <w:r w:rsidRPr="00B40115">
        <w:t xml:space="preserve">Hubs will be accessible, safe and welcoming to people, providing quick and simple access to the support and safety they need. </w:t>
      </w:r>
      <w:r>
        <w:rPr>
          <w:rFonts w:ascii="Helv" w:hAnsi="Helv" w:cs="Helv"/>
          <w:color w:val="000000"/>
          <w:lang w:eastAsia="en-AU"/>
        </w:rPr>
        <w:t>The Hubs will engage perpetrators and plan interventions to hold them to account.</w:t>
      </w:r>
    </w:p>
    <w:p w14:paraId="25C5BC33" w14:textId="77777777" w:rsidR="00D8107E" w:rsidRPr="00B40115" w:rsidRDefault="00D8107E" w:rsidP="00D8107E">
      <w:pPr>
        <w:pStyle w:val="FSVbody"/>
        <w:jc w:val="both"/>
      </w:pPr>
      <w:r>
        <w:rPr>
          <w:rFonts w:ascii="Helv" w:hAnsi="Helv" w:cs="Helv"/>
          <w:color w:val="000000"/>
          <w:lang w:eastAsia="en-AU"/>
        </w:rPr>
        <w:t xml:space="preserve">Family Safety Victoria (FSV) will facilitate statewide coordination and development of the Hubs model, including with the support of a Hubs Statewide Reference Group. </w:t>
      </w:r>
      <w:r>
        <w:t>FSV</w:t>
      </w:r>
      <w:r w:rsidRPr="00B40115">
        <w:t xml:space="preserve"> will oversee the establishment of the Hub network in collaboration with </w:t>
      </w:r>
      <w:r>
        <w:t xml:space="preserve">the local Hub Leadership Groups, Hub Operations Leadership Groups and Hub Establishment Groups </w:t>
      </w:r>
      <w:r w:rsidRPr="00B40115">
        <w:t>wh</w:t>
      </w:r>
      <w:r>
        <w:t>ich</w:t>
      </w:r>
      <w:r w:rsidRPr="00B40115">
        <w:t xml:space="preserve"> will lead the implementation and management of the Hubs in each area. </w:t>
      </w:r>
    </w:p>
    <w:p w14:paraId="2DD1C067" w14:textId="77777777" w:rsidR="00D8107E" w:rsidRDefault="00D8107E" w:rsidP="00D8107E">
      <w:pPr>
        <w:pStyle w:val="FSVbody"/>
        <w:jc w:val="both"/>
      </w:pPr>
      <w:r w:rsidRPr="00B40115">
        <w:t xml:space="preserve">The Victorian Government has committed to the establishment of </w:t>
      </w:r>
      <w:r>
        <w:t>The Orange Door in all 17 DFFH Areas by the end of 2022</w:t>
      </w:r>
      <w:r w:rsidRPr="00B40115">
        <w:t>.</w:t>
      </w:r>
    </w:p>
    <w:p w14:paraId="04D18CC3" w14:textId="4A36735D" w:rsidR="00D8107E" w:rsidRDefault="00D8107E" w:rsidP="00D8107E">
      <w:pPr>
        <w:pStyle w:val="FSVbody"/>
      </w:pPr>
      <w:r w:rsidRPr="00A43ED5">
        <w:t>Given the phased approach to implementing the Hubs and the evolving nature of the design process, certain elements of this service model may change over time. The role and operations of the Hubs will not be static or fixed at one point in time. Just as the practice of the Hubs will be informed by emerging needs and evidence, and firmly embedded with the principle of continuous improvement, the design and implementation of the Hubs will continue to develop and be informed by community needs, co-design, evaluation, and practice learnings. Future development of the service model will continue to be set at the statewide level, informed b</w:t>
      </w:r>
      <w:r>
        <w:t>y local practice and experience</w:t>
      </w:r>
      <w:bookmarkEnd w:id="13"/>
      <w:r>
        <w:t>.</w:t>
      </w:r>
    </w:p>
    <w:p w14:paraId="1CE60DFC" w14:textId="74CF6B34" w:rsidR="00711B89" w:rsidRDefault="00711B89" w:rsidP="00711B89">
      <w:pPr>
        <w:pStyle w:val="Heading2"/>
        <w:jc w:val="both"/>
        <w:rPr>
          <w:color w:val="E36C0A"/>
        </w:rPr>
      </w:pPr>
      <w:r w:rsidRPr="00F62C7A">
        <w:rPr>
          <w:color w:val="E36C0A"/>
        </w:rPr>
        <w:t>Accountabilities</w:t>
      </w:r>
    </w:p>
    <w:p w14:paraId="1F45C81B" w14:textId="77777777" w:rsidR="00711B89" w:rsidRPr="00551CF8" w:rsidRDefault="00711B89" w:rsidP="00711B89">
      <w:pPr>
        <w:pStyle w:val="Heading4"/>
        <w:jc w:val="both"/>
        <w:rPr>
          <w:lang w:val="en-GB"/>
        </w:rPr>
      </w:pPr>
      <w:r w:rsidRPr="00551CF8">
        <w:t>Operating at value range 1, you will</w:t>
      </w:r>
      <w:r w:rsidRPr="00551CF8">
        <w:rPr>
          <w:lang w:val="en-GB"/>
        </w:rPr>
        <w:t>:</w:t>
      </w:r>
    </w:p>
    <w:p w14:paraId="7920ABB6" w14:textId="1F718FFA" w:rsidR="00711B89" w:rsidRPr="00551CF8" w:rsidRDefault="00711B89" w:rsidP="00711B89">
      <w:pPr>
        <w:pStyle w:val="DHHSnumberdigit"/>
        <w:numPr>
          <w:ilvl w:val="0"/>
          <w:numId w:val="25"/>
        </w:numPr>
        <w:jc w:val="both"/>
      </w:pPr>
      <w:r w:rsidRPr="00551CF8">
        <w:t xml:space="preserve">Establish and maintain service interface agreements, local </w:t>
      </w:r>
      <w:r w:rsidR="00BF188A" w:rsidRPr="00551CF8">
        <w:t>arrangements,</w:t>
      </w:r>
      <w:r w:rsidRPr="00551CF8">
        <w:t xml:space="preserve"> and operating protocols with key services across the local area and broader service network. </w:t>
      </w:r>
    </w:p>
    <w:p w14:paraId="13E972C2" w14:textId="77777777" w:rsidR="00711B89" w:rsidRPr="00551CF8" w:rsidRDefault="00711B89" w:rsidP="00711B89">
      <w:pPr>
        <w:pStyle w:val="DHHSnumberdigit"/>
        <w:numPr>
          <w:ilvl w:val="0"/>
          <w:numId w:val="25"/>
        </w:numPr>
        <w:jc w:val="both"/>
        <w:rPr>
          <w:rFonts w:ascii="Helv" w:hAnsi="Helv" w:cs="Helv"/>
          <w:color w:val="000000"/>
          <w:lang w:eastAsia="en-AU"/>
        </w:rPr>
      </w:pPr>
      <w:r w:rsidRPr="00551CF8">
        <w:rPr>
          <w:rFonts w:ascii="Helvetica" w:hAnsi="Helvetica"/>
        </w:rPr>
        <w:t>Partner with the local service sector to identify opportunities to address local area service gaps and resolve issues relating to service delivery.</w:t>
      </w:r>
    </w:p>
    <w:p w14:paraId="738FB1EF" w14:textId="77777777" w:rsidR="00711B89" w:rsidRPr="00551CF8" w:rsidRDefault="00711B89" w:rsidP="00711B89">
      <w:pPr>
        <w:pStyle w:val="DHHSnumberdigit"/>
        <w:numPr>
          <w:ilvl w:val="0"/>
          <w:numId w:val="25"/>
        </w:numPr>
        <w:jc w:val="both"/>
        <w:rPr>
          <w:rFonts w:ascii="Helv" w:hAnsi="Helv" w:cs="Helv"/>
          <w:color w:val="000000"/>
          <w:lang w:eastAsia="en-AU"/>
        </w:rPr>
      </w:pPr>
      <w:r w:rsidRPr="00551CF8">
        <w:rPr>
          <w:rFonts w:ascii="Helv" w:hAnsi="Helv" w:cs="Helv"/>
          <w:color w:val="000000"/>
          <w:lang w:eastAsia="en-AU"/>
        </w:rPr>
        <w:t>Monitor progress of service engagement, connections and service capacity, identifying actual and potential barriers and finding effective ways to deal with them.</w:t>
      </w:r>
    </w:p>
    <w:p w14:paraId="149362DE" w14:textId="77777777" w:rsidR="00711B89" w:rsidRPr="00551CF8" w:rsidRDefault="00711B89" w:rsidP="00711B89">
      <w:pPr>
        <w:pStyle w:val="DHHSnumberdigit"/>
        <w:numPr>
          <w:ilvl w:val="0"/>
          <w:numId w:val="25"/>
        </w:numPr>
        <w:jc w:val="both"/>
        <w:rPr>
          <w:rFonts w:ascii="Helv" w:hAnsi="Helv" w:cs="Helv"/>
          <w:color w:val="000000"/>
          <w:lang w:eastAsia="en-AU"/>
        </w:rPr>
      </w:pPr>
      <w:r w:rsidRPr="00551CF8">
        <w:rPr>
          <w:rFonts w:ascii="Helv" w:hAnsi="Helv" w:cs="Helv"/>
          <w:color w:val="000000"/>
          <w:lang w:eastAsia="en-AU"/>
        </w:rPr>
        <w:t xml:space="preserve">Establish systems and processes for feedback loops to services across the local network about the actions taken by </w:t>
      </w:r>
      <w:r w:rsidR="007354B9" w:rsidRPr="00551CF8">
        <w:rPr>
          <w:rFonts w:ascii="Helv" w:hAnsi="Helv" w:cs="Helv"/>
          <w:color w:val="000000"/>
          <w:lang w:eastAsia="en-AU"/>
        </w:rPr>
        <w:t>T</w:t>
      </w:r>
      <w:r w:rsidRPr="00551CF8">
        <w:rPr>
          <w:rFonts w:ascii="Helv" w:hAnsi="Helv" w:cs="Helv"/>
          <w:color w:val="000000"/>
          <w:lang w:eastAsia="en-AU"/>
        </w:rPr>
        <w:t xml:space="preserve">he </w:t>
      </w:r>
      <w:r w:rsidR="005977A4" w:rsidRPr="00551CF8">
        <w:rPr>
          <w:rFonts w:ascii="Helv" w:hAnsi="Helv" w:cs="Helv"/>
          <w:color w:val="000000"/>
          <w:lang w:eastAsia="en-AU"/>
        </w:rPr>
        <w:t>Orange Door</w:t>
      </w:r>
      <w:r w:rsidRPr="00551CF8">
        <w:rPr>
          <w:rFonts w:ascii="Helv" w:hAnsi="Helv" w:cs="Helv"/>
          <w:color w:val="000000"/>
          <w:lang w:eastAsia="en-AU"/>
        </w:rPr>
        <w:t>.</w:t>
      </w:r>
    </w:p>
    <w:p w14:paraId="6E1E65C7" w14:textId="77777777" w:rsidR="00711B89" w:rsidRPr="00551CF8" w:rsidRDefault="00711B89" w:rsidP="00711B89">
      <w:pPr>
        <w:pStyle w:val="DHHSnumberdigit"/>
        <w:numPr>
          <w:ilvl w:val="0"/>
          <w:numId w:val="25"/>
        </w:numPr>
        <w:jc w:val="both"/>
        <w:rPr>
          <w:rFonts w:cs="Arial"/>
          <w:lang w:eastAsia="en-AU"/>
        </w:rPr>
      </w:pPr>
      <w:r w:rsidRPr="00551CF8">
        <w:rPr>
          <w:rFonts w:cs="Arial"/>
          <w:lang w:eastAsia="en-AU"/>
        </w:rPr>
        <w:t xml:space="preserve">Provide authoritative advice and or secondary consultation to internal and external stakeholders regarding service interfaces and access between </w:t>
      </w:r>
      <w:r w:rsidR="005977A4" w:rsidRPr="00551CF8">
        <w:rPr>
          <w:rFonts w:cs="Arial"/>
          <w:lang w:eastAsia="en-AU"/>
        </w:rPr>
        <w:t>The Orange Door</w:t>
      </w:r>
      <w:r w:rsidRPr="00551CF8">
        <w:rPr>
          <w:rFonts w:cs="Arial"/>
          <w:lang w:eastAsia="en-AU"/>
        </w:rPr>
        <w:t xml:space="preserve"> and local service system.</w:t>
      </w:r>
    </w:p>
    <w:p w14:paraId="77C0929F" w14:textId="77777777" w:rsidR="00711B89" w:rsidRPr="00551CF8" w:rsidRDefault="00711B89" w:rsidP="00711B89">
      <w:pPr>
        <w:pStyle w:val="DHHSnumberdigit"/>
        <w:numPr>
          <w:ilvl w:val="0"/>
          <w:numId w:val="25"/>
        </w:numPr>
        <w:jc w:val="both"/>
      </w:pPr>
      <w:r w:rsidRPr="00551CF8">
        <w:t xml:space="preserve">Promote </w:t>
      </w:r>
      <w:r w:rsidR="005977A4" w:rsidRPr="00551CF8">
        <w:t>The Orange Door</w:t>
      </w:r>
      <w:r w:rsidRPr="00551CF8">
        <w:t xml:space="preserve"> and its services broadly across the universal service system to build confidence and capacity to support victim survivors and vulnerable children and families. </w:t>
      </w:r>
    </w:p>
    <w:p w14:paraId="1C311969" w14:textId="77777777" w:rsidR="00711B89" w:rsidRPr="00551CF8" w:rsidRDefault="00711B89" w:rsidP="00711B89">
      <w:pPr>
        <w:pStyle w:val="DHHSnumberdigit"/>
        <w:numPr>
          <w:ilvl w:val="0"/>
          <w:numId w:val="25"/>
        </w:numPr>
        <w:jc w:val="both"/>
      </w:pPr>
      <w:r w:rsidRPr="00551CF8">
        <w:t>In partnership with the Hub Manager, lead and support</w:t>
      </w:r>
      <w:r w:rsidRPr="00551CF8">
        <w:rPr>
          <w:rFonts w:cs="Arial"/>
          <w:lang w:eastAsia="en-AU"/>
        </w:rPr>
        <w:t xml:space="preserve"> </w:t>
      </w:r>
      <w:r w:rsidR="007354B9" w:rsidRPr="00551CF8">
        <w:rPr>
          <w:rFonts w:cs="Arial"/>
          <w:lang w:eastAsia="en-AU"/>
        </w:rPr>
        <w:t xml:space="preserve">The Orange Door </w:t>
      </w:r>
      <w:r w:rsidRPr="00551CF8">
        <w:rPr>
          <w:rFonts w:cs="Arial"/>
          <w:lang w:eastAsia="en-AU"/>
        </w:rPr>
        <w:t>Practitioners to deliver integrated and connected services by</w:t>
      </w:r>
      <w:r w:rsidRPr="00551CF8">
        <w:rPr>
          <w:lang w:eastAsia="en-AU"/>
        </w:rPr>
        <w:t>:</w:t>
      </w:r>
    </w:p>
    <w:p w14:paraId="51443D82" w14:textId="77777777" w:rsidR="00711B89" w:rsidRPr="00551CF8" w:rsidRDefault="00711B89" w:rsidP="00711B89">
      <w:pPr>
        <w:pStyle w:val="DHHSnumberdigit"/>
        <w:numPr>
          <w:ilvl w:val="3"/>
          <w:numId w:val="25"/>
        </w:numPr>
        <w:jc w:val="both"/>
        <w:rPr>
          <w:rFonts w:cs="Arial"/>
          <w:lang w:eastAsia="en-AU"/>
        </w:rPr>
      </w:pPr>
      <w:r w:rsidRPr="00551CF8">
        <w:rPr>
          <w:rFonts w:cs="Arial"/>
          <w:lang w:eastAsia="en-AU"/>
        </w:rPr>
        <w:lastRenderedPageBreak/>
        <w:t xml:space="preserve">Working with Practice Leaders and Team Leaders to identify and resolve service access, navigation and interface issues as they arise </w:t>
      </w:r>
    </w:p>
    <w:p w14:paraId="1CE21369" w14:textId="77777777" w:rsidR="00711B89" w:rsidRPr="00551CF8" w:rsidRDefault="00711B89" w:rsidP="00711B89">
      <w:pPr>
        <w:pStyle w:val="DHHSnumberdigit"/>
        <w:numPr>
          <w:ilvl w:val="3"/>
          <w:numId w:val="25"/>
        </w:numPr>
        <w:jc w:val="both"/>
        <w:rPr>
          <w:rFonts w:cs="Arial"/>
          <w:lang w:eastAsia="en-AU"/>
        </w:rPr>
      </w:pPr>
      <w:r w:rsidRPr="00551CF8">
        <w:rPr>
          <w:rFonts w:cs="Arial"/>
          <w:lang w:eastAsia="en-AU"/>
        </w:rPr>
        <w:t>Providing practitioners with relevant information and support to connect people to broader services and supports</w:t>
      </w:r>
    </w:p>
    <w:p w14:paraId="2703990D" w14:textId="77777777" w:rsidR="00711B89" w:rsidRPr="00551CF8" w:rsidRDefault="00711B89" w:rsidP="00711B89">
      <w:pPr>
        <w:pStyle w:val="DHHSnumberdigit"/>
        <w:numPr>
          <w:ilvl w:val="3"/>
          <w:numId w:val="25"/>
        </w:numPr>
        <w:jc w:val="both"/>
        <w:rPr>
          <w:rFonts w:cs="Arial"/>
          <w:lang w:eastAsia="en-AU"/>
        </w:rPr>
      </w:pPr>
      <w:r w:rsidRPr="00551CF8">
        <w:rPr>
          <w:rFonts w:ascii="Helv" w:hAnsi="Helv" w:cs="Helv"/>
          <w:color w:val="000000"/>
          <w:lang w:eastAsia="en-AU"/>
        </w:rPr>
        <w:t>Building capability of practitioners to understand access pathways beyond their specialist expertise to deliver integrated functions and services in collaboration with Practice Leaders</w:t>
      </w:r>
    </w:p>
    <w:p w14:paraId="3ED31851" w14:textId="77777777" w:rsidR="00711B89" w:rsidRPr="00551CF8" w:rsidRDefault="00711B89" w:rsidP="00711B89">
      <w:pPr>
        <w:pStyle w:val="DHHSnumberdigit"/>
        <w:numPr>
          <w:ilvl w:val="3"/>
          <w:numId w:val="25"/>
        </w:numPr>
        <w:jc w:val="both"/>
        <w:rPr>
          <w:rFonts w:cs="Arial"/>
          <w:lang w:eastAsia="en-AU"/>
        </w:rPr>
      </w:pPr>
      <w:r w:rsidRPr="00551CF8">
        <w:rPr>
          <w:rFonts w:cs="Arial"/>
          <w:lang w:eastAsia="en-AU"/>
        </w:rPr>
        <w:t>Modelling collaborative partnership approaches and behaviours to support effective local partnerships and interface arrangements.</w:t>
      </w:r>
    </w:p>
    <w:p w14:paraId="4143C695" w14:textId="77777777" w:rsidR="00711B89" w:rsidRPr="00551CF8" w:rsidRDefault="00711B89" w:rsidP="00711B89">
      <w:pPr>
        <w:pStyle w:val="FSVbody"/>
        <w:numPr>
          <w:ilvl w:val="0"/>
          <w:numId w:val="25"/>
        </w:numPr>
        <w:jc w:val="both"/>
        <w:rPr>
          <w:rFonts w:cs="Arial"/>
          <w:lang w:eastAsia="en-AU"/>
        </w:rPr>
      </w:pPr>
      <w:r w:rsidRPr="00551CF8">
        <w:rPr>
          <w:rFonts w:cs="Arial"/>
          <w:lang w:eastAsia="en-AU"/>
        </w:rPr>
        <w:t xml:space="preserve">Drive strong and positive connection between </w:t>
      </w:r>
      <w:r w:rsidR="005977A4" w:rsidRPr="00551CF8">
        <w:rPr>
          <w:rFonts w:cs="Arial"/>
          <w:lang w:eastAsia="en-AU"/>
        </w:rPr>
        <w:t>The Orange Door</w:t>
      </w:r>
      <w:r w:rsidRPr="00551CF8">
        <w:rPr>
          <w:rFonts w:cs="Arial"/>
          <w:lang w:eastAsia="en-AU"/>
        </w:rPr>
        <w:t xml:space="preserve"> and services within </w:t>
      </w:r>
      <w:r w:rsidR="005977A4" w:rsidRPr="00551CF8">
        <w:rPr>
          <w:rFonts w:cs="Arial"/>
          <w:lang w:eastAsia="en-AU"/>
        </w:rPr>
        <w:t>The Orange Door</w:t>
      </w:r>
      <w:r w:rsidRPr="00551CF8">
        <w:rPr>
          <w:rFonts w:cs="Arial"/>
          <w:lang w:eastAsia="en-AU"/>
        </w:rPr>
        <w:t xml:space="preserve"> network, and broader system interface by: </w:t>
      </w:r>
    </w:p>
    <w:p w14:paraId="77711065" w14:textId="77777777" w:rsidR="00711B89" w:rsidRPr="00551CF8" w:rsidRDefault="00711B89" w:rsidP="00711B89">
      <w:pPr>
        <w:pStyle w:val="DHHSnumberdigit"/>
        <w:numPr>
          <w:ilvl w:val="1"/>
          <w:numId w:val="46"/>
        </w:numPr>
        <w:jc w:val="both"/>
        <w:rPr>
          <w:rFonts w:cs="Arial"/>
          <w:lang w:eastAsia="en-AU"/>
        </w:rPr>
      </w:pPr>
      <w:r w:rsidRPr="00551CF8">
        <w:rPr>
          <w:rFonts w:cs="Arial"/>
          <w:lang w:eastAsia="en-AU"/>
        </w:rPr>
        <w:t>Building and maintaining effective relationships with local services and existing networks to facilitate a partnership and coordinated approach</w:t>
      </w:r>
    </w:p>
    <w:p w14:paraId="01315856" w14:textId="77777777" w:rsidR="00711B89" w:rsidRPr="00551CF8" w:rsidRDefault="00711B89" w:rsidP="00711B89">
      <w:pPr>
        <w:pStyle w:val="DHHSnumberdigit"/>
        <w:numPr>
          <w:ilvl w:val="1"/>
          <w:numId w:val="46"/>
        </w:numPr>
        <w:jc w:val="both"/>
        <w:rPr>
          <w:rFonts w:ascii="Helv" w:hAnsi="Helv" w:cs="Helv"/>
          <w:color w:val="000000"/>
          <w:lang w:eastAsia="en-AU"/>
        </w:rPr>
      </w:pPr>
      <w:r w:rsidRPr="00551CF8">
        <w:rPr>
          <w:rFonts w:ascii="Helv" w:hAnsi="Helv" w:cs="Helv"/>
          <w:color w:val="000000"/>
          <w:lang w:eastAsia="en-AU"/>
        </w:rPr>
        <w:t>Managing stakeholders through effective negotiation and influence</w:t>
      </w:r>
    </w:p>
    <w:p w14:paraId="6DC951E5" w14:textId="77777777" w:rsidR="00711B89" w:rsidRPr="00551CF8" w:rsidRDefault="00711B89" w:rsidP="00711B89">
      <w:pPr>
        <w:pStyle w:val="DHHSnumberdigit"/>
        <w:numPr>
          <w:ilvl w:val="1"/>
          <w:numId w:val="46"/>
        </w:numPr>
        <w:jc w:val="both"/>
        <w:rPr>
          <w:rFonts w:cs="Arial"/>
          <w:lang w:eastAsia="en-AU"/>
        </w:rPr>
      </w:pPr>
      <w:r w:rsidRPr="00551CF8">
        <w:rPr>
          <w:rFonts w:cs="Arial"/>
          <w:lang w:eastAsia="en-AU"/>
        </w:rPr>
        <w:t>Working collaboratively with the Aboriginal Practice Leader to build and maintain effective partnerships with Aboriginal services to support choice for Aboriginal people</w:t>
      </w:r>
    </w:p>
    <w:p w14:paraId="17CE6D82" w14:textId="77777777" w:rsidR="00711B89" w:rsidRPr="00551CF8" w:rsidRDefault="00711B89" w:rsidP="00711B89">
      <w:pPr>
        <w:pStyle w:val="DHHSnumberdigit"/>
        <w:numPr>
          <w:ilvl w:val="1"/>
          <w:numId w:val="46"/>
        </w:numPr>
        <w:jc w:val="both"/>
        <w:rPr>
          <w:rFonts w:cs="Arial"/>
          <w:lang w:eastAsia="en-AU"/>
        </w:rPr>
      </w:pPr>
      <w:r w:rsidRPr="00551CF8">
        <w:rPr>
          <w:rFonts w:cs="Arial"/>
          <w:lang w:eastAsia="en-AU"/>
        </w:rPr>
        <w:t xml:space="preserve">Working effectively with diverse communities and services for older people LGBTI networks, ethno- specific organisations and migrant resource centres to support service connections and coordination. </w:t>
      </w:r>
    </w:p>
    <w:p w14:paraId="40281E24" w14:textId="77777777" w:rsidR="00711B89" w:rsidRPr="00551CF8" w:rsidRDefault="00711B89" w:rsidP="00711B89">
      <w:pPr>
        <w:pStyle w:val="DHHSnumberdigit"/>
        <w:numPr>
          <w:ilvl w:val="0"/>
          <w:numId w:val="25"/>
        </w:numPr>
        <w:jc w:val="both"/>
        <w:rPr>
          <w:rFonts w:cs="Arial"/>
          <w:lang w:eastAsia="en-AU"/>
        </w:rPr>
      </w:pPr>
      <w:r w:rsidRPr="00551CF8">
        <w:t>Pro</w:t>
      </w:r>
      <w:r w:rsidRPr="00551CF8">
        <w:rPr>
          <w:spacing w:val="1"/>
        </w:rPr>
        <w:t>v</w:t>
      </w:r>
      <w:r w:rsidRPr="00551CF8">
        <w:t>i</w:t>
      </w:r>
      <w:r w:rsidRPr="00551CF8">
        <w:rPr>
          <w:spacing w:val="2"/>
        </w:rPr>
        <w:t>d</w:t>
      </w:r>
      <w:r w:rsidRPr="00551CF8">
        <w:t>e</w:t>
      </w:r>
      <w:r w:rsidRPr="00551CF8">
        <w:rPr>
          <w:spacing w:val="-8"/>
        </w:rPr>
        <w:t xml:space="preserve"> </w:t>
      </w:r>
      <w:r w:rsidRPr="00551CF8">
        <w:rPr>
          <w:spacing w:val="1"/>
        </w:rPr>
        <w:t>s</w:t>
      </w:r>
      <w:r w:rsidRPr="00551CF8">
        <w:t>ou</w:t>
      </w:r>
      <w:r w:rsidRPr="00551CF8">
        <w:rPr>
          <w:spacing w:val="2"/>
        </w:rPr>
        <w:t>n</w:t>
      </w:r>
      <w:r w:rsidRPr="00551CF8">
        <w:t>d</w:t>
      </w:r>
      <w:r w:rsidRPr="00551CF8">
        <w:rPr>
          <w:spacing w:val="-7"/>
        </w:rPr>
        <w:t xml:space="preserve"> </w:t>
      </w:r>
      <w:r w:rsidRPr="00551CF8">
        <w:rPr>
          <w:spacing w:val="1"/>
        </w:rPr>
        <w:t>j</w:t>
      </w:r>
      <w:r w:rsidRPr="00551CF8">
        <w:t>u</w:t>
      </w:r>
      <w:r w:rsidRPr="00551CF8">
        <w:rPr>
          <w:spacing w:val="2"/>
        </w:rPr>
        <w:t>d</w:t>
      </w:r>
      <w:r w:rsidRPr="00551CF8">
        <w:t>ge</w:t>
      </w:r>
      <w:r w:rsidRPr="00551CF8">
        <w:rPr>
          <w:spacing w:val="4"/>
        </w:rPr>
        <w:t>m</w:t>
      </w:r>
      <w:r w:rsidRPr="00551CF8">
        <w:t>ent</w:t>
      </w:r>
      <w:r w:rsidRPr="00551CF8">
        <w:rPr>
          <w:spacing w:val="-8"/>
        </w:rPr>
        <w:t xml:space="preserve"> </w:t>
      </w:r>
      <w:r w:rsidRPr="00551CF8">
        <w:rPr>
          <w:spacing w:val="2"/>
        </w:rPr>
        <w:t>a</w:t>
      </w:r>
      <w:r w:rsidRPr="00551CF8">
        <w:t>nd</w:t>
      </w:r>
      <w:r w:rsidRPr="00551CF8">
        <w:rPr>
          <w:spacing w:val="-7"/>
        </w:rPr>
        <w:t xml:space="preserve"> </w:t>
      </w:r>
      <w:r w:rsidRPr="00551CF8">
        <w:rPr>
          <w:spacing w:val="2"/>
        </w:rPr>
        <w:t>a</w:t>
      </w:r>
      <w:r w:rsidRPr="00551CF8">
        <w:t>utho</w:t>
      </w:r>
      <w:r w:rsidRPr="00551CF8">
        <w:rPr>
          <w:spacing w:val="3"/>
        </w:rPr>
        <w:t>r</w:t>
      </w:r>
      <w:r w:rsidRPr="00551CF8">
        <w:t>ita</w:t>
      </w:r>
      <w:r w:rsidRPr="00551CF8">
        <w:rPr>
          <w:spacing w:val="2"/>
        </w:rPr>
        <w:t>t</w:t>
      </w:r>
      <w:r w:rsidRPr="00551CF8">
        <w:rPr>
          <w:spacing w:val="1"/>
        </w:rPr>
        <w:t>i</w:t>
      </w:r>
      <w:r w:rsidRPr="00551CF8">
        <w:rPr>
          <w:spacing w:val="-2"/>
        </w:rPr>
        <w:t>v</w:t>
      </w:r>
      <w:r w:rsidRPr="00551CF8">
        <w:t>e</w:t>
      </w:r>
      <w:r w:rsidRPr="00551CF8">
        <w:rPr>
          <w:spacing w:val="-7"/>
        </w:rPr>
        <w:t xml:space="preserve"> </w:t>
      </w:r>
      <w:r w:rsidRPr="00551CF8">
        <w:rPr>
          <w:spacing w:val="2"/>
        </w:rPr>
        <w:t>a</w:t>
      </w:r>
      <w:r w:rsidRPr="00551CF8">
        <w:t>d</w:t>
      </w:r>
      <w:r w:rsidRPr="00551CF8">
        <w:rPr>
          <w:spacing w:val="1"/>
        </w:rPr>
        <w:t>v</w:t>
      </w:r>
      <w:r w:rsidRPr="00551CF8">
        <w:t>i</w:t>
      </w:r>
      <w:r w:rsidRPr="00551CF8">
        <w:rPr>
          <w:spacing w:val="1"/>
        </w:rPr>
        <w:t>c</w:t>
      </w:r>
      <w:r w:rsidRPr="00551CF8">
        <w:t>e</w:t>
      </w:r>
      <w:r w:rsidRPr="00551CF8">
        <w:rPr>
          <w:spacing w:val="-8"/>
        </w:rPr>
        <w:t xml:space="preserve"> </w:t>
      </w:r>
      <w:r w:rsidRPr="00551CF8">
        <w:t>on</w:t>
      </w:r>
      <w:r w:rsidRPr="00551CF8">
        <w:rPr>
          <w:spacing w:val="-7"/>
        </w:rPr>
        <w:t xml:space="preserve"> </w:t>
      </w:r>
      <w:r w:rsidRPr="00551CF8">
        <w:rPr>
          <w:spacing w:val="3"/>
        </w:rPr>
        <w:t>r</w:t>
      </w:r>
      <w:r w:rsidRPr="00551CF8">
        <w:t>i</w:t>
      </w:r>
      <w:r w:rsidRPr="00551CF8">
        <w:rPr>
          <w:spacing w:val="1"/>
        </w:rPr>
        <w:t>sks</w:t>
      </w:r>
      <w:r w:rsidRPr="00551CF8">
        <w:t>,</w:t>
      </w:r>
      <w:r w:rsidRPr="00551CF8">
        <w:rPr>
          <w:spacing w:val="-7"/>
        </w:rPr>
        <w:t xml:space="preserve"> </w:t>
      </w:r>
      <w:r w:rsidRPr="00551CF8">
        <w:t>priori</w:t>
      </w:r>
      <w:r w:rsidRPr="00551CF8">
        <w:rPr>
          <w:spacing w:val="2"/>
        </w:rPr>
        <w:t>t</w:t>
      </w:r>
      <w:r w:rsidRPr="00551CF8">
        <w:t>ie</w:t>
      </w:r>
      <w:r w:rsidRPr="00551CF8">
        <w:rPr>
          <w:spacing w:val="1"/>
        </w:rPr>
        <w:t>s</w:t>
      </w:r>
      <w:r w:rsidRPr="00551CF8">
        <w:t>,</w:t>
      </w:r>
      <w:r w:rsidRPr="00551CF8">
        <w:rPr>
          <w:spacing w:val="-6"/>
        </w:rPr>
        <w:t xml:space="preserve"> </w:t>
      </w:r>
      <w:r w:rsidRPr="00551CF8">
        <w:t>service access and interface</w:t>
      </w:r>
      <w:r w:rsidRPr="00551CF8">
        <w:rPr>
          <w:w w:val="99"/>
        </w:rPr>
        <w:t xml:space="preserve"> </w:t>
      </w:r>
      <w:r w:rsidRPr="00551CF8">
        <w:rPr>
          <w:spacing w:val="4"/>
        </w:rPr>
        <w:t>m</w:t>
      </w:r>
      <w:r w:rsidRPr="00551CF8">
        <w:t>atters</w:t>
      </w:r>
      <w:r w:rsidRPr="00551CF8">
        <w:rPr>
          <w:spacing w:val="-9"/>
        </w:rPr>
        <w:t xml:space="preserve"> </w:t>
      </w:r>
      <w:r w:rsidRPr="00551CF8">
        <w:rPr>
          <w:spacing w:val="2"/>
        </w:rPr>
        <w:t>f</w:t>
      </w:r>
      <w:r w:rsidRPr="00551CF8">
        <w:t>or</w:t>
      </w:r>
      <w:r w:rsidRPr="00551CF8">
        <w:rPr>
          <w:spacing w:val="-6"/>
        </w:rPr>
        <w:t xml:space="preserve"> </w:t>
      </w:r>
      <w:r w:rsidRPr="00551CF8">
        <w:t>consideration by the Hub Manager, Hub Leadership Groups, the Local Hub Establishment Group and other relevant local governance arrangements.</w:t>
      </w:r>
    </w:p>
    <w:p w14:paraId="0A1BB50B" w14:textId="77777777" w:rsidR="00711B89" w:rsidRPr="00551CF8" w:rsidRDefault="00711B89" w:rsidP="00711B89">
      <w:pPr>
        <w:pStyle w:val="DHHSnumberdigit"/>
        <w:numPr>
          <w:ilvl w:val="0"/>
          <w:numId w:val="25"/>
        </w:numPr>
        <w:jc w:val="both"/>
        <w:rPr>
          <w:rFonts w:cs="Arial"/>
          <w:lang w:eastAsia="en-AU"/>
        </w:rPr>
      </w:pPr>
      <w:r w:rsidRPr="00551CF8">
        <w:t>O</w:t>
      </w:r>
      <w:r w:rsidRPr="00551CF8">
        <w:rPr>
          <w:spacing w:val="1"/>
        </w:rPr>
        <w:t>v</w:t>
      </w:r>
      <w:r w:rsidRPr="00551CF8">
        <w:t>e</w:t>
      </w:r>
      <w:r w:rsidRPr="00551CF8">
        <w:rPr>
          <w:spacing w:val="3"/>
        </w:rPr>
        <w:t>r</w:t>
      </w:r>
      <w:r w:rsidRPr="00551CF8">
        <w:rPr>
          <w:spacing w:val="1"/>
        </w:rPr>
        <w:t>s</w:t>
      </w:r>
      <w:r w:rsidRPr="00551CF8">
        <w:t>ee,</w:t>
      </w:r>
      <w:r w:rsidRPr="00551CF8">
        <w:rPr>
          <w:spacing w:val="-8"/>
        </w:rPr>
        <w:t xml:space="preserve"> </w:t>
      </w:r>
      <w:r w:rsidRPr="00551CF8">
        <w:rPr>
          <w:spacing w:val="4"/>
        </w:rPr>
        <w:t>m</w:t>
      </w:r>
      <w:r w:rsidRPr="00551CF8">
        <w:t>onitor</w:t>
      </w:r>
      <w:r w:rsidRPr="00551CF8">
        <w:rPr>
          <w:spacing w:val="-6"/>
        </w:rPr>
        <w:t xml:space="preserve"> </w:t>
      </w:r>
      <w:r w:rsidRPr="00551CF8">
        <w:t>and</w:t>
      </w:r>
      <w:r w:rsidRPr="00551CF8">
        <w:rPr>
          <w:spacing w:val="-7"/>
        </w:rPr>
        <w:t xml:space="preserve"> </w:t>
      </w:r>
      <w:r w:rsidRPr="00551CF8">
        <w:t>d</w:t>
      </w:r>
      <w:r w:rsidRPr="00551CF8">
        <w:rPr>
          <w:spacing w:val="2"/>
        </w:rPr>
        <w:t>e</w:t>
      </w:r>
      <w:r w:rsidRPr="00551CF8">
        <w:t>l</w:t>
      </w:r>
      <w:r w:rsidRPr="00551CF8">
        <w:rPr>
          <w:spacing w:val="1"/>
        </w:rPr>
        <w:t>i</w:t>
      </w:r>
      <w:r w:rsidRPr="00551CF8">
        <w:rPr>
          <w:spacing w:val="-2"/>
        </w:rPr>
        <w:t>v</w:t>
      </w:r>
      <w:r w:rsidRPr="00551CF8">
        <w:rPr>
          <w:spacing w:val="2"/>
        </w:rPr>
        <w:t>e</w:t>
      </w:r>
      <w:r w:rsidRPr="00551CF8">
        <w:t>r</w:t>
      </w:r>
      <w:r w:rsidRPr="00551CF8">
        <w:rPr>
          <w:spacing w:val="-7"/>
        </w:rPr>
        <w:t xml:space="preserve"> </w:t>
      </w:r>
      <w:r w:rsidRPr="00551CF8">
        <w:t>p</w:t>
      </w:r>
      <w:r w:rsidRPr="00551CF8">
        <w:rPr>
          <w:spacing w:val="3"/>
        </w:rPr>
        <w:t>r</w:t>
      </w:r>
      <w:r w:rsidRPr="00551CF8">
        <w:t>o</w:t>
      </w:r>
      <w:r w:rsidRPr="00551CF8">
        <w:rPr>
          <w:spacing w:val="1"/>
        </w:rPr>
        <w:t>j</w:t>
      </w:r>
      <w:r w:rsidRPr="00551CF8">
        <w:t>e</w:t>
      </w:r>
      <w:r w:rsidRPr="00551CF8">
        <w:rPr>
          <w:spacing w:val="1"/>
        </w:rPr>
        <w:t>c</w:t>
      </w:r>
      <w:r w:rsidRPr="00551CF8">
        <w:t>t</w:t>
      </w:r>
      <w:r w:rsidRPr="00551CF8">
        <w:rPr>
          <w:spacing w:val="1"/>
        </w:rPr>
        <w:t>s to respond to local access and service interface needs</w:t>
      </w:r>
      <w:r w:rsidRPr="00551CF8">
        <w:t>,</w:t>
      </w:r>
      <w:r w:rsidRPr="00551CF8">
        <w:rPr>
          <w:spacing w:val="-8"/>
        </w:rPr>
        <w:t xml:space="preserve"> </w:t>
      </w:r>
      <w:r w:rsidRPr="00551CF8">
        <w:t>en</w:t>
      </w:r>
      <w:r w:rsidRPr="00551CF8">
        <w:rPr>
          <w:spacing w:val="1"/>
        </w:rPr>
        <w:t>s</w:t>
      </w:r>
      <w:r w:rsidRPr="00551CF8">
        <w:t>uring</w:t>
      </w:r>
      <w:r w:rsidRPr="00551CF8">
        <w:rPr>
          <w:spacing w:val="-8"/>
        </w:rPr>
        <w:t xml:space="preserve"> </w:t>
      </w:r>
      <w:r w:rsidRPr="00551CF8">
        <w:rPr>
          <w:spacing w:val="2"/>
        </w:rPr>
        <w:t>t</w:t>
      </w:r>
      <w:r w:rsidRPr="00551CF8">
        <w:t>h</w:t>
      </w:r>
      <w:r w:rsidRPr="00551CF8">
        <w:rPr>
          <w:spacing w:val="4"/>
        </w:rPr>
        <w:t>e</w:t>
      </w:r>
      <w:r w:rsidRPr="00551CF8">
        <w:t>y</w:t>
      </w:r>
      <w:r w:rsidRPr="00551CF8">
        <w:rPr>
          <w:spacing w:val="-10"/>
        </w:rPr>
        <w:t xml:space="preserve"> </w:t>
      </w:r>
      <w:r w:rsidRPr="00551CF8">
        <w:rPr>
          <w:spacing w:val="2"/>
        </w:rPr>
        <w:t>a</w:t>
      </w:r>
      <w:r w:rsidRPr="00551CF8">
        <w:t>re</w:t>
      </w:r>
      <w:r w:rsidRPr="00551CF8">
        <w:rPr>
          <w:spacing w:val="-8"/>
        </w:rPr>
        <w:t xml:space="preserve"> </w:t>
      </w:r>
      <w:r w:rsidRPr="00551CF8">
        <w:t>de</w:t>
      </w:r>
      <w:r w:rsidRPr="00551CF8">
        <w:rPr>
          <w:spacing w:val="1"/>
        </w:rPr>
        <w:t>li</w:t>
      </w:r>
      <w:r w:rsidRPr="00551CF8">
        <w:rPr>
          <w:spacing w:val="-2"/>
        </w:rPr>
        <w:t>v</w:t>
      </w:r>
      <w:r w:rsidRPr="00551CF8">
        <w:t>ered</w:t>
      </w:r>
      <w:r w:rsidRPr="00551CF8">
        <w:rPr>
          <w:spacing w:val="-6"/>
        </w:rPr>
        <w:t xml:space="preserve"> </w:t>
      </w:r>
      <w:r w:rsidRPr="00551CF8">
        <w:t>in</w:t>
      </w:r>
      <w:r w:rsidRPr="00551CF8">
        <w:rPr>
          <w:spacing w:val="-6"/>
        </w:rPr>
        <w:t xml:space="preserve"> </w:t>
      </w:r>
      <w:r w:rsidRPr="00551CF8">
        <w:t>a</w:t>
      </w:r>
      <w:r w:rsidRPr="00551CF8">
        <w:rPr>
          <w:spacing w:val="1"/>
        </w:rPr>
        <w:t>cc</w:t>
      </w:r>
      <w:r w:rsidRPr="00551CF8">
        <w:t>ordan</w:t>
      </w:r>
      <w:r w:rsidRPr="00551CF8">
        <w:rPr>
          <w:spacing w:val="1"/>
        </w:rPr>
        <w:t>c</w:t>
      </w:r>
      <w:r w:rsidRPr="00551CF8">
        <w:t>e</w:t>
      </w:r>
      <w:r w:rsidRPr="00551CF8">
        <w:rPr>
          <w:w w:val="99"/>
        </w:rPr>
        <w:t xml:space="preserve"> </w:t>
      </w:r>
      <w:r w:rsidRPr="00551CF8">
        <w:rPr>
          <w:spacing w:val="2"/>
        </w:rPr>
        <w:t>with relevant formalised agreements,</w:t>
      </w:r>
      <w:r w:rsidRPr="00551CF8">
        <w:rPr>
          <w:spacing w:val="-8"/>
        </w:rPr>
        <w:t xml:space="preserve"> </w:t>
      </w:r>
      <w:r w:rsidRPr="00551CF8">
        <w:t>le</w:t>
      </w:r>
      <w:r w:rsidRPr="00551CF8">
        <w:rPr>
          <w:spacing w:val="2"/>
        </w:rPr>
        <w:t>g</w:t>
      </w:r>
      <w:r w:rsidRPr="00551CF8">
        <w:t>i</w:t>
      </w:r>
      <w:r w:rsidRPr="00551CF8">
        <w:rPr>
          <w:spacing w:val="1"/>
        </w:rPr>
        <w:t>s</w:t>
      </w:r>
      <w:r w:rsidRPr="00551CF8">
        <w:t>la</w:t>
      </w:r>
      <w:r w:rsidRPr="00551CF8">
        <w:rPr>
          <w:spacing w:val="2"/>
        </w:rPr>
        <w:t>t</w:t>
      </w:r>
      <w:r w:rsidRPr="00551CF8">
        <w:t>i</w:t>
      </w:r>
      <w:r w:rsidRPr="00551CF8">
        <w:rPr>
          <w:spacing w:val="2"/>
        </w:rPr>
        <w:t>o</w:t>
      </w:r>
      <w:r w:rsidRPr="00551CF8">
        <w:t>n</w:t>
      </w:r>
      <w:r w:rsidRPr="00551CF8">
        <w:rPr>
          <w:spacing w:val="-9"/>
        </w:rPr>
        <w:t xml:space="preserve"> </w:t>
      </w:r>
      <w:r w:rsidRPr="00551CF8">
        <w:t>a</w:t>
      </w:r>
      <w:r w:rsidRPr="00551CF8">
        <w:rPr>
          <w:spacing w:val="2"/>
        </w:rPr>
        <w:t>n</w:t>
      </w:r>
      <w:r w:rsidRPr="00551CF8">
        <w:t>d</w:t>
      </w:r>
      <w:r w:rsidRPr="00551CF8">
        <w:rPr>
          <w:spacing w:val="-9"/>
        </w:rPr>
        <w:t xml:space="preserve"> </w:t>
      </w:r>
      <w:r w:rsidRPr="00551CF8">
        <w:t>g</w:t>
      </w:r>
      <w:r w:rsidRPr="00551CF8">
        <w:rPr>
          <w:spacing w:val="2"/>
        </w:rPr>
        <w:t>o</w:t>
      </w:r>
      <w:r w:rsidRPr="00551CF8">
        <w:rPr>
          <w:spacing w:val="-2"/>
        </w:rPr>
        <w:t>v</w:t>
      </w:r>
      <w:r w:rsidRPr="00551CF8">
        <w:t>ern</w:t>
      </w:r>
      <w:r w:rsidRPr="00551CF8">
        <w:rPr>
          <w:spacing w:val="4"/>
        </w:rPr>
        <w:t>m</w:t>
      </w:r>
      <w:r w:rsidRPr="00551CF8">
        <w:t>ent</w:t>
      </w:r>
      <w:r w:rsidRPr="00551CF8">
        <w:rPr>
          <w:spacing w:val="-9"/>
        </w:rPr>
        <w:t xml:space="preserve"> </w:t>
      </w:r>
      <w:r w:rsidRPr="00551CF8">
        <w:t>re</w:t>
      </w:r>
      <w:r w:rsidRPr="00551CF8">
        <w:rPr>
          <w:spacing w:val="2"/>
        </w:rPr>
        <w:t>g</w:t>
      </w:r>
      <w:r w:rsidRPr="00551CF8">
        <w:t>ul</w:t>
      </w:r>
      <w:r w:rsidRPr="00551CF8">
        <w:rPr>
          <w:spacing w:val="2"/>
        </w:rPr>
        <w:t>a</w:t>
      </w:r>
      <w:r w:rsidRPr="00551CF8">
        <w:t>ti</w:t>
      </w:r>
      <w:r w:rsidRPr="00551CF8">
        <w:rPr>
          <w:spacing w:val="2"/>
        </w:rPr>
        <w:t>o</w:t>
      </w:r>
      <w:r w:rsidRPr="00551CF8">
        <w:t>ns</w:t>
      </w:r>
      <w:r w:rsidRPr="00551CF8">
        <w:rPr>
          <w:spacing w:val="-8"/>
        </w:rPr>
        <w:t xml:space="preserve"> </w:t>
      </w:r>
      <w:r w:rsidRPr="00551CF8">
        <w:rPr>
          <w:spacing w:val="2"/>
        </w:rPr>
        <w:t>a</w:t>
      </w:r>
      <w:r w:rsidRPr="00551CF8">
        <w:t>nd</w:t>
      </w:r>
      <w:r w:rsidRPr="00551CF8">
        <w:rPr>
          <w:spacing w:val="-9"/>
        </w:rPr>
        <w:t xml:space="preserve"> </w:t>
      </w:r>
      <w:r w:rsidRPr="00551CF8">
        <w:rPr>
          <w:spacing w:val="2"/>
        </w:rPr>
        <w:t>g</w:t>
      </w:r>
      <w:r w:rsidRPr="00551CF8">
        <w:t>ui</w:t>
      </w:r>
      <w:r w:rsidRPr="00551CF8">
        <w:rPr>
          <w:spacing w:val="2"/>
        </w:rPr>
        <w:t>d</w:t>
      </w:r>
      <w:r w:rsidRPr="00551CF8">
        <w:t>e</w:t>
      </w:r>
      <w:r w:rsidRPr="00551CF8">
        <w:rPr>
          <w:spacing w:val="1"/>
        </w:rPr>
        <w:t>l</w:t>
      </w:r>
      <w:r w:rsidRPr="00551CF8">
        <w:t>ine</w:t>
      </w:r>
      <w:r w:rsidRPr="00551CF8">
        <w:rPr>
          <w:spacing w:val="1"/>
        </w:rPr>
        <w:t>s</w:t>
      </w:r>
      <w:r w:rsidRPr="00551CF8">
        <w:t>.</w:t>
      </w:r>
    </w:p>
    <w:p w14:paraId="61898E4A" w14:textId="77777777" w:rsidR="00711B89" w:rsidRPr="00551CF8" w:rsidRDefault="00711B89" w:rsidP="00711B89">
      <w:pPr>
        <w:pStyle w:val="DHHSnumberdigit"/>
        <w:numPr>
          <w:ilvl w:val="0"/>
          <w:numId w:val="25"/>
        </w:numPr>
        <w:jc w:val="both"/>
        <w:rPr>
          <w:rFonts w:cs="Arial"/>
          <w:lang w:eastAsia="en-AU"/>
        </w:rPr>
      </w:pPr>
      <w:r w:rsidRPr="00551CF8">
        <w:rPr>
          <w:rFonts w:cs="Arial"/>
          <w:lang w:eastAsia="en-AU"/>
        </w:rPr>
        <w:t xml:space="preserve">Keep accurate and complete records of your work activities in accordance with legislative requirements and the Victorian Government’s records, information security and privacy policies and requirements. </w:t>
      </w:r>
    </w:p>
    <w:p w14:paraId="4883D19A" w14:textId="77777777" w:rsidR="00711B89" w:rsidRPr="00551CF8" w:rsidRDefault="00711B89" w:rsidP="00711B89">
      <w:pPr>
        <w:pStyle w:val="DHHSnumberdigit"/>
        <w:numPr>
          <w:ilvl w:val="0"/>
          <w:numId w:val="25"/>
        </w:numPr>
        <w:jc w:val="both"/>
        <w:rPr>
          <w:rFonts w:cs="Arial"/>
          <w:lang w:eastAsia="en-AU"/>
        </w:rPr>
      </w:pPr>
      <w:r w:rsidRPr="00551CF8">
        <w:rPr>
          <w:rFonts w:cs="Arial"/>
          <w:lang w:eastAsia="en-AU"/>
        </w:rPr>
        <w:t>Take reasonable care for your own health and safety and for that of others in the workplace by working in accordance with legislative requirements and occupational health and safety (OHS) policies and procedures.</w:t>
      </w:r>
    </w:p>
    <w:p w14:paraId="0D0B940D" w14:textId="1C47BBB7" w:rsidR="008E0B54" w:rsidRPr="00551CF8" w:rsidRDefault="00BF188A" w:rsidP="00BF188A">
      <w:pPr>
        <w:pStyle w:val="Heading4"/>
      </w:pPr>
      <w:r w:rsidRPr="00551CF8">
        <w:t>Operating at value range 2, you will</w:t>
      </w:r>
    </w:p>
    <w:p w14:paraId="06F91913" w14:textId="5F0903F5" w:rsidR="00BF188A" w:rsidRPr="00551CF8" w:rsidRDefault="00BF188A" w:rsidP="00BF188A">
      <w:pPr>
        <w:pStyle w:val="FSVbody"/>
        <w:numPr>
          <w:ilvl w:val="1"/>
          <w:numId w:val="25"/>
        </w:numPr>
        <w:jc w:val="both"/>
      </w:pPr>
      <w:r w:rsidRPr="00551CF8">
        <w:t>Influence stakeholders holding competing views and priorities and views</w:t>
      </w:r>
      <w:r w:rsidR="00890B58" w:rsidRPr="00551CF8">
        <w:t>.</w:t>
      </w:r>
    </w:p>
    <w:p w14:paraId="0897DA66" w14:textId="5CC159A5" w:rsidR="00BF188A" w:rsidRPr="00551CF8" w:rsidRDefault="00BF188A" w:rsidP="00BF188A">
      <w:pPr>
        <w:pStyle w:val="FSVbody"/>
        <w:numPr>
          <w:ilvl w:val="1"/>
          <w:numId w:val="25"/>
        </w:numPr>
        <w:jc w:val="both"/>
      </w:pPr>
      <w:r w:rsidRPr="00551CF8">
        <w:t>Negotiate to resolve differences to achieve agreement</w:t>
      </w:r>
      <w:r w:rsidR="00890B58" w:rsidRPr="00551CF8">
        <w:t>.</w:t>
      </w:r>
    </w:p>
    <w:p w14:paraId="655FBFB8" w14:textId="1E37E0DE" w:rsidR="00BF188A" w:rsidRPr="00551CF8" w:rsidRDefault="00BF188A" w:rsidP="00BF188A">
      <w:pPr>
        <w:pStyle w:val="FSVbody"/>
        <w:numPr>
          <w:ilvl w:val="1"/>
          <w:numId w:val="25"/>
        </w:numPr>
        <w:jc w:val="both"/>
      </w:pPr>
      <w:r w:rsidRPr="00551CF8">
        <w:t>Provide leadership and guidance based on advanced expertise.</w:t>
      </w:r>
    </w:p>
    <w:p w14:paraId="038AB276" w14:textId="3427D3FC" w:rsidR="00BF188A" w:rsidRPr="00551CF8" w:rsidRDefault="00BF188A" w:rsidP="00BF188A">
      <w:pPr>
        <w:pStyle w:val="FSVbody"/>
        <w:numPr>
          <w:ilvl w:val="1"/>
          <w:numId w:val="25"/>
        </w:numPr>
        <w:jc w:val="both"/>
      </w:pPr>
      <w:r w:rsidRPr="00551CF8">
        <w:t xml:space="preserve">Brief </w:t>
      </w:r>
      <w:r w:rsidR="00551CF8" w:rsidRPr="00551CF8">
        <w:t>high-level</w:t>
      </w:r>
      <w:r w:rsidRPr="00551CF8">
        <w:t xml:space="preserve"> stakeholders in own area of expertise in a variety of forums. </w:t>
      </w:r>
    </w:p>
    <w:p w14:paraId="5F91C784" w14:textId="77777777" w:rsidR="00711B89" w:rsidRPr="00BF7D23" w:rsidRDefault="00711B89" w:rsidP="00711B89">
      <w:pPr>
        <w:pStyle w:val="Heading2"/>
        <w:jc w:val="both"/>
        <w:rPr>
          <w:color w:val="E36C0A"/>
        </w:rPr>
      </w:pPr>
      <w:r w:rsidRPr="00BF7D23">
        <w:rPr>
          <w:color w:val="E36C0A"/>
        </w:rPr>
        <w:t>Selection criteria</w:t>
      </w:r>
    </w:p>
    <w:p w14:paraId="3CF069AD" w14:textId="77777777" w:rsidR="00711B89" w:rsidRPr="00551CF8" w:rsidRDefault="00711B89" w:rsidP="00711B89">
      <w:pPr>
        <w:pStyle w:val="Heading3"/>
        <w:jc w:val="both"/>
      </w:pPr>
      <w:r w:rsidRPr="00551CF8">
        <w:t>Knowledge and skills</w:t>
      </w:r>
    </w:p>
    <w:p w14:paraId="4D9967AE" w14:textId="77777777" w:rsidR="00711B89" w:rsidRPr="00551CF8" w:rsidRDefault="00711B89" w:rsidP="00711B89">
      <w:pPr>
        <w:pStyle w:val="FSVbody"/>
        <w:numPr>
          <w:ilvl w:val="0"/>
          <w:numId w:val="44"/>
        </w:numPr>
        <w:jc w:val="both"/>
        <w:rPr>
          <w:lang w:val="en-GB" w:eastAsia="en-AU"/>
        </w:rPr>
      </w:pPr>
      <w:r w:rsidRPr="00551CF8">
        <w:rPr>
          <w:lang w:val="en-GB" w:eastAsia="en-AU"/>
        </w:rPr>
        <w:t xml:space="preserve">Works collaboratively to drive cultural change:  has a clear concept of the culture required to achieve integrated and coordinated service delivery, and deliver effective, culturally safe and responsive services; designs and delivers innovative practices that enhance integrated practice and promotes quality practice standards; understands how to build and establish effective practice cultures, identifies change required, describes reasons for it and engages people who can deliver the change. </w:t>
      </w:r>
    </w:p>
    <w:p w14:paraId="30B41511" w14:textId="77777777" w:rsidR="00711B89" w:rsidRPr="00551CF8" w:rsidRDefault="00711B89" w:rsidP="00711B89">
      <w:pPr>
        <w:pStyle w:val="FSVbody"/>
        <w:numPr>
          <w:ilvl w:val="0"/>
          <w:numId w:val="44"/>
        </w:numPr>
        <w:jc w:val="both"/>
        <w:rPr>
          <w:lang w:val="en-GB" w:eastAsia="en-AU"/>
        </w:rPr>
      </w:pPr>
      <w:r w:rsidRPr="00551CF8">
        <w:rPr>
          <w:lang w:val="en-GB" w:eastAsia="en-AU"/>
        </w:rPr>
        <w:t xml:space="preserve">Expert knowledge and experience working in leadership roles within a social service context: has established expertise and capability to lead culture, system and processes that support service navigation and coordination; </w:t>
      </w:r>
      <w:r w:rsidRPr="00551CF8">
        <w:rPr>
          <w:lang w:val="en-GB" w:eastAsia="en-AU"/>
        </w:rPr>
        <w:lastRenderedPageBreak/>
        <w:t xml:space="preserve">has in-depth experience establishing service interfaces and arrangements across the social service sectors and broader service sector. </w:t>
      </w:r>
    </w:p>
    <w:p w14:paraId="6673DCD9" w14:textId="77777777" w:rsidR="00711B89" w:rsidRPr="00551CF8" w:rsidRDefault="00711B89" w:rsidP="00711B89">
      <w:pPr>
        <w:pStyle w:val="FSVbody"/>
        <w:numPr>
          <w:ilvl w:val="0"/>
          <w:numId w:val="44"/>
        </w:numPr>
        <w:jc w:val="both"/>
        <w:rPr>
          <w:lang w:val="en-GB" w:eastAsia="en-AU"/>
        </w:rPr>
      </w:pPr>
      <w:r w:rsidRPr="00551CF8">
        <w:rPr>
          <w:rFonts w:cs="Arial"/>
        </w:rPr>
        <w:t>Stakeholder partnerships: i</w:t>
      </w:r>
      <w:r w:rsidRPr="00551CF8">
        <w:rPr>
          <w:rStyle w:val="Strong"/>
          <w:rFonts w:cs="Arial"/>
          <w:b w:val="0"/>
          <w:bCs w:val="0"/>
        </w:rPr>
        <w:t>dentifies issues in common for one or more stakeholders and uses to build mutually beneficial partnerships; i</w:t>
      </w:r>
      <w:r w:rsidRPr="00551CF8">
        <w:rPr>
          <w:rFonts w:cs="Arial"/>
        </w:rPr>
        <w:t>dentifies and responds to stakeholder’s underlying needs; uses understanding of the stakeholder’s organisational context to ensure outcomes are achieved; finds innovative solutions to resolve stakeholder issues.</w:t>
      </w:r>
    </w:p>
    <w:p w14:paraId="34525B9C" w14:textId="77777777" w:rsidR="00711B89" w:rsidRPr="00551CF8" w:rsidRDefault="00711B89" w:rsidP="00711B89">
      <w:pPr>
        <w:pStyle w:val="FSVbody"/>
        <w:numPr>
          <w:ilvl w:val="0"/>
          <w:numId w:val="44"/>
        </w:numPr>
        <w:jc w:val="both"/>
        <w:rPr>
          <w:lang w:val="en-GB" w:eastAsia="en-AU"/>
        </w:rPr>
      </w:pPr>
      <w:r w:rsidRPr="00551CF8">
        <w:rPr>
          <w:rFonts w:eastAsia="Arial Unicode MS" w:cs="Arial"/>
        </w:rPr>
        <w:t>Project management: consults, liaises with and influences key stakeholders; produces detailed project plans where objectives are clearly defined and action steps for achieving them are clearly specified; monitors performance against objectives and manages project risks and issues; ensures project objectives are met.</w:t>
      </w:r>
    </w:p>
    <w:p w14:paraId="2781B229" w14:textId="77777777" w:rsidR="00711B89" w:rsidRPr="00551CF8" w:rsidRDefault="00711B89" w:rsidP="00711B89">
      <w:pPr>
        <w:pStyle w:val="FSVbody"/>
        <w:numPr>
          <w:ilvl w:val="0"/>
          <w:numId w:val="44"/>
        </w:numPr>
        <w:jc w:val="both"/>
        <w:rPr>
          <w:lang w:val="en-GB" w:eastAsia="en-AU"/>
        </w:rPr>
      </w:pPr>
      <w:r w:rsidRPr="00551CF8">
        <w:rPr>
          <w:lang w:val="en-GB" w:eastAsia="en-AU"/>
        </w:rPr>
        <w:t xml:space="preserve">Systems thinking: diagnoses trends, obstacles and opportunities in the internal and external environment; understands the linkages between natural systems and communities to inform policy; conceptualises and defines the systems working within the organisation. </w:t>
      </w:r>
    </w:p>
    <w:p w14:paraId="123ACC2B" w14:textId="77777777" w:rsidR="00711B89" w:rsidRPr="00551CF8" w:rsidRDefault="00711B89" w:rsidP="00711B89">
      <w:pPr>
        <w:pStyle w:val="FSVbody"/>
        <w:numPr>
          <w:ilvl w:val="0"/>
          <w:numId w:val="44"/>
        </w:numPr>
        <w:jc w:val="both"/>
        <w:rPr>
          <w:lang w:val="en-GB" w:eastAsia="en-AU"/>
        </w:rPr>
      </w:pPr>
      <w:r w:rsidRPr="00551CF8">
        <w:rPr>
          <w:lang w:val="en-GB" w:eastAsia="en-AU"/>
        </w:rPr>
        <w:t>Self-management: invites feedback on own behaviour and impact; uses new knowledge or information about self to build a broader understanding of own behaviour and the impact it has on others; understands strong emotional reactions and seeks ways to more effectively manage them.</w:t>
      </w:r>
    </w:p>
    <w:p w14:paraId="5B7A0343" w14:textId="77777777" w:rsidR="00711B89" w:rsidRPr="00551CF8" w:rsidRDefault="00711B89" w:rsidP="00711B89">
      <w:pPr>
        <w:pStyle w:val="Heading3"/>
        <w:jc w:val="both"/>
      </w:pPr>
      <w:r w:rsidRPr="00551CF8">
        <w:t>Personal qualities</w:t>
      </w:r>
    </w:p>
    <w:p w14:paraId="21582AFA" w14:textId="77777777" w:rsidR="00711B89" w:rsidRPr="00551CF8" w:rsidRDefault="00711B89" w:rsidP="00711B89">
      <w:pPr>
        <w:pStyle w:val="FSVbody"/>
        <w:numPr>
          <w:ilvl w:val="0"/>
          <w:numId w:val="45"/>
        </w:numPr>
        <w:jc w:val="both"/>
      </w:pPr>
      <w:r w:rsidRPr="00551CF8">
        <w:rPr>
          <w:rFonts w:cs="Arial"/>
        </w:rPr>
        <w:t>Relationship building: establishes and maintains relationships with people at all levels; promotes harmony and consensus through diplomatic handling of disagreements; forges useful partnerships with people across business areas, functions and organisations; builds trust through consistent actions, values and communication; minimises surprises.</w:t>
      </w:r>
    </w:p>
    <w:p w14:paraId="650885B1" w14:textId="77777777" w:rsidR="00711B89" w:rsidRPr="00551CF8" w:rsidRDefault="00711B89" w:rsidP="00711B89">
      <w:pPr>
        <w:pStyle w:val="FSVbody"/>
        <w:numPr>
          <w:ilvl w:val="0"/>
          <w:numId w:val="45"/>
        </w:numPr>
        <w:jc w:val="both"/>
      </w:pPr>
      <w:r w:rsidRPr="00551CF8">
        <w:rPr>
          <w:rFonts w:cs="Arial"/>
        </w:rPr>
        <w:t>Initiative and accountability: proactive and self-starting; seizes opportunities and acts upon them; takes responsibility for own actions.</w:t>
      </w:r>
    </w:p>
    <w:p w14:paraId="2D0B8402" w14:textId="77777777" w:rsidR="00711B89" w:rsidRPr="00551CF8" w:rsidRDefault="00711B89" w:rsidP="00711B89">
      <w:pPr>
        <w:pStyle w:val="FSVbody"/>
        <w:numPr>
          <w:ilvl w:val="0"/>
          <w:numId w:val="45"/>
        </w:numPr>
        <w:jc w:val="both"/>
      </w:pPr>
      <w:r w:rsidRPr="00551CF8">
        <w:rPr>
          <w:rFonts w:cs="Arial"/>
        </w:rPr>
        <w:t>Drive and commitment: enthusiastic and committed; demonstrates capacity for sustained effort and hard work; sets high standards of performance for self and others; enjoys a vigorous and dynamic work environment.</w:t>
      </w:r>
    </w:p>
    <w:p w14:paraId="27D9D213" w14:textId="77777777" w:rsidR="00711B89" w:rsidRPr="00551CF8" w:rsidRDefault="00711B89" w:rsidP="00711B89">
      <w:pPr>
        <w:pStyle w:val="FSVbody"/>
        <w:numPr>
          <w:ilvl w:val="0"/>
          <w:numId w:val="45"/>
        </w:numPr>
        <w:jc w:val="both"/>
      </w:pPr>
      <w:r w:rsidRPr="00551CF8">
        <w:t xml:space="preserve">Teamwork: cooperates and works well with others in pursuit of team goals, collaborates and shares information, shows consideration, concern and respect for others feelings and ideas, accommodates and works well with the different working styles of others, encourages resolution of conflict within the group. </w:t>
      </w:r>
    </w:p>
    <w:p w14:paraId="1029D731" w14:textId="77777777" w:rsidR="00711B89" w:rsidRPr="00551CF8" w:rsidRDefault="00711B89" w:rsidP="00711B89">
      <w:pPr>
        <w:pStyle w:val="Heading3"/>
        <w:jc w:val="both"/>
      </w:pPr>
      <w:r w:rsidRPr="00551CF8">
        <w:t>Qualifications</w:t>
      </w:r>
    </w:p>
    <w:p w14:paraId="58F638DA" w14:textId="7E09BE56" w:rsidR="00711B89" w:rsidRPr="00551CF8" w:rsidRDefault="00711B89" w:rsidP="00711B89">
      <w:pPr>
        <w:pStyle w:val="FSVbullet1"/>
        <w:jc w:val="both"/>
      </w:pPr>
      <w:r w:rsidRPr="00551CF8">
        <w:t xml:space="preserve">Relevant qualification(s) in social work, welfare, psychology or a related discipline is highly regarded. </w:t>
      </w:r>
    </w:p>
    <w:p w14:paraId="7EDF0DFB" w14:textId="42B2ABAE" w:rsidR="009D4CE4" w:rsidRPr="00551CF8" w:rsidRDefault="009D4CE4" w:rsidP="009D4CE4">
      <w:pPr>
        <w:pStyle w:val="FSVbullet1"/>
        <w:rPr>
          <w:b/>
          <w:bCs/>
        </w:rPr>
      </w:pPr>
      <w:r w:rsidRPr="00551CF8">
        <w:t xml:space="preserve">A Victorian Driver Licence and a willingness to undertake work-related travel </w:t>
      </w:r>
    </w:p>
    <w:p w14:paraId="0CC69E2D" w14:textId="77777777" w:rsidR="00711B89" w:rsidRPr="00551CF8" w:rsidRDefault="00711B89" w:rsidP="00711B89">
      <w:pPr>
        <w:pStyle w:val="Heading3"/>
        <w:jc w:val="both"/>
      </w:pPr>
      <w:r w:rsidRPr="00551CF8">
        <w:t>Specialist expertise</w:t>
      </w:r>
    </w:p>
    <w:p w14:paraId="2BB15B82" w14:textId="77777777" w:rsidR="00711B89" w:rsidRPr="00551CF8" w:rsidRDefault="00711B89" w:rsidP="00711B89">
      <w:pPr>
        <w:pStyle w:val="FSVbullet1"/>
        <w:jc w:val="both"/>
      </w:pPr>
      <w:r w:rsidRPr="00551CF8">
        <w:t>A strong knowledge and understanding of the drivers/causes of family violence and child and family vulnerability as well as the child and family services and/or broader social services sector and their fundamental practices and theories is highly regarded.</w:t>
      </w:r>
    </w:p>
    <w:p w14:paraId="01CC61A4" w14:textId="77777777" w:rsidR="00711B89" w:rsidRPr="00551CF8" w:rsidRDefault="00711B89" w:rsidP="00711B89">
      <w:pPr>
        <w:pStyle w:val="FSVbullet1"/>
        <w:jc w:val="both"/>
      </w:pPr>
      <w:r w:rsidRPr="00551CF8">
        <w:t>Demonstrated experience in working effectively in a complex service delivery context, particularly multi-disciplinary and multi-agency approaches to the provision of services to vulnerable children, families and diverse communities is highly regarded.</w:t>
      </w:r>
    </w:p>
    <w:p w14:paraId="6B26B6FE" w14:textId="77777777" w:rsidR="00551CF8" w:rsidRPr="001B190F" w:rsidRDefault="00551CF8" w:rsidP="00551CF8">
      <w:pPr>
        <w:pStyle w:val="Heading3"/>
      </w:pPr>
      <w:r w:rsidRPr="002A1BFE">
        <w:t>Pre-employment screening</w:t>
      </w:r>
    </w:p>
    <w:p w14:paraId="47472B1B" w14:textId="77777777" w:rsidR="00551CF8" w:rsidRDefault="00551CF8" w:rsidP="00551CF8">
      <w:pPr>
        <w:pStyle w:val="FSVbody"/>
        <w:numPr>
          <w:ilvl w:val="0"/>
          <w:numId w:val="50"/>
        </w:numPr>
      </w:pPr>
      <w:r>
        <w:t>All appointments require reference checks, national criminal records checks and pre-employment misconduct screening. Some positions also require a Working with Children Check and screening through the Disability Worker Exclusion List.</w:t>
      </w:r>
    </w:p>
    <w:p w14:paraId="104D75F7" w14:textId="77777777" w:rsidR="00551CF8" w:rsidRDefault="00551CF8" w:rsidP="00551CF8">
      <w:pPr>
        <w:pStyle w:val="FSVbody"/>
        <w:numPr>
          <w:ilvl w:val="0"/>
          <w:numId w:val="50"/>
        </w:numPr>
      </w:pPr>
      <w:r>
        <w:lastRenderedPageBreak/>
        <w:t>Applicants who have, in the last 10 years, lived overseas for 12 months or longer in one country must provide an international police check from the relevant overseas police agency. Applicants can obtain a check through an organisation providing international police checks via an internet search.</w:t>
      </w:r>
    </w:p>
    <w:p w14:paraId="0579EA1A" w14:textId="6FAF49AB" w:rsidR="00711B89" w:rsidRDefault="00551CF8" w:rsidP="00551CF8">
      <w:pPr>
        <w:pStyle w:val="FSVbullet1"/>
      </w:pPr>
      <w:r w:rsidRPr="0068107C">
        <w:t>Pre-employment checks may include checking whether an applicant’s name is on the Disability Worker Exclusion List maintained by the Disability Worker Exclusion Scheme unit. The Disability Worker Exclusion List includes names of persons unsuitable for employment as a disability support worker in a disability residential service provided, funded or registered by the Department of Families, Fairness and Housing.’</w:t>
      </w:r>
    </w:p>
    <w:bookmarkEnd w:id="0"/>
    <w:p w14:paraId="3DBD4408" w14:textId="77777777" w:rsidR="00711B89" w:rsidRPr="00C82E39" w:rsidRDefault="00711B89" w:rsidP="00711B89">
      <w:pPr>
        <w:pStyle w:val="Heading2"/>
      </w:pPr>
      <w:r w:rsidRPr="00C82E39">
        <w:t>Conditions and benefits</w:t>
      </w:r>
    </w:p>
    <w:p w14:paraId="2B06EAB8" w14:textId="77777777" w:rsidR="00551CF8" w:rsidRPr="00E106DD" w:rsidRDefault="00551CF8" w:rsidP="00551CF8">
      <w:pPr>
        <w:spacing w:after="120" w:line="270" w:lineRule="atLeast"/>
        <w:rPr>
          <w:rFonts w:ascii="Arial" w:hAnsi="Arial"/>
        </w:rPr>
      </w:pPr>
      <w:r w:rsidRPr="003C256A">
        <w:rPr>
          <w:rFonts w:ascii="Arial" w:hAnsi="Arial"/>
        </w:rPr>
        <w:t xml:space="preserve">People who work for the Family Safety Victoria (FSV) must comply with the </w:t>
      </w:r>
      <w:r w:rsidRPr="003C256A">
        <w:rPr>
          <w:rFonts w:ascii="Arial" w:hAnsi="Arial"/>
          <w:i/>
        </w:rPr>
        <w:t xml:space="preserve">Code of Conduct for Victorian Public Sector Employees </w:t>
      </w:r>
      <w:r w:rsidRPr="003C256A">
        <w:rPr>
          <w:rFonts w:ascii="Arial" w:hAnsi="Arial"/>
        </w:rPr>
        <w:t xml:space="preserve"> and agree to work according to our values of quality, collaborative relationships, responsibility,</w:t>
      </w:r>
      <w:r w:rsidRPr="00E106DD">
        <w:rPr>
          <w:rFonts w:ascii="Arial" w:hAnsi="Arial"/>
        </w:rPr>
        <w:t xml:space="preserve"> client focus, professional integrity and respect.</w:t>
      </w:r>
    </w:p>
    <w:p w14:paraId="436765EB" w14:textId="77777777" w:rsidR="00551CF8" w:rsidRPr="003C256A" w:rsidRDefault="00551CF8" w:rsidP="00551CF8">
      <w:pPr>
        <w:spacing w:after="120" w:line="270" w:lineRule="atLeast"/>
        <w:rPr>
          <w:rFonts w:ascii="Arial" w:hAnsi="Arial"/>
        </w:rPr>
      </w:pPr>
      <w:r w:rsidRPr="00E106DD">
        <w:rPr>
          <w:rFonts w:ascii="Arial" w:hAnsi="Arial"/>
        </w:rPr>
        <w:t xml:space="preserve">Employees of FSV </w:t>
      </w:r>
      <w:r w:rsidRPr="006E119A">
        <w:rPr>
          <w:rFonts w:ascii="Arial" w:hAnsi="Arial"/>
        </w:rPr>
        <w:t xml:space="preserve">can enjoy a range of generous Victorian Government employment benefits. These include attractive salaries, flexible leave arrangements and training and development opportunities. Please see </w:t>
      </w:r>
      <w:hyperlink r:id="rId12" w:history="1">
        <w:r w:rsidRPr="003C256A">
          <w:rPr>
            <w:rFonts w:ascii="Arial" w:hAnsi="Arial"/>
            <w:color w:val="3366FF"/>
            <w:u w:val="dotted"/>
          </w:rPr>
          <w:t>www.careers.vic.gov.au/why/benefits-conditions</w:t>
        </w:r>
      </w:hyperlink>
    </w:p>
    <w:p w14:paraId="62A1BBD7" w14:textId="70BDB060" w:rsidR="00711B89" w:rsidRPr="0058458F" w:rsidRDefault="00551CF8" w:rsidP="00551CF8">
      <w:pPr>
        <w:spacing w:after="120" w:line="270" w:lineRule="atLeast"/>
        <w:rPr>
          <w:rFonts w:ascii="Arial" w:hAnsi="Arial"/>
          <w:b/>
          <w:bCs/>
          <w:iCs/>
        </w:rPr>
      </w:pPr>
      <w:r w:rsidRPr="003C256A">
        <w:rPr>
          <w:rFonts w:ascii="Arial" w:hAnsi="Arial"/>
        </w:rPr>
        <w:t>FSV promotes diversity and equal opportunity in employment. FSV welcomes applicants from a diverse range of backgrounds and experiences, including Aboriginal and Torres Strait Islander people, people from culturally and linguistically diverse (CALD) backgrounds, LGBTI, people with disability, as diversity and inclusion drives our success</w:t>
      </w:r>
      <w:r w:rsidRPr="009930C2">
        <w:rPr>
          <w:rFonts w:ascii="Arial" w:hAnsi="Arial"/>
        </w:rPr>
        <w:t>.</w:t>
      </w:r>
    </w:p>
    <w:p w14:paraId="03E807A9" w14:textId="77777777" w:rsidR="00711B89" w:rsidRPr="00067FE8" w:rsidRDefault="00711B89" w:rsidP="00711B89">
      <w:pPr>
        <w:pStyle w:val="Heading2"/>
        <w:rPr>
          <w:color w:val="E36C0A" w:themeColor="accent6" w:themeShade="BF"/>
        </w:rPr>
      </w:pPr>
      <w:r w:rsidRPr="00067FE8">
        <w:rPr>
          <w:color w:val="E36C0A" w:themeColor="accent6" w:themeShade="BF"/>
        </w:rPr>
        <w:t>Other relevant information</w:t>
      </w:r>
    </w:p>
    <w:p w14:paraId="3570C5BA" w14:textId="77777777" w:rsidR="00551CF8" w:rsidRDefault="00551CF8" w:rsidP="00551CF8">
      <w:pPr>
        <w:pStyle w:val="FSVbody"/>
        <w:rPr>
          <w:rFonts w:cs="Arial"/>
        </w:rPr>
      </w:pPr>
      <w:bookmarkStart w:id="14" w:name="_Hlk73354326"/>
      <w:r w:rsidRPr="00A4351B">
        <w:rPr>
          <w:rFonts w:cs="Arial"/>
        </w:rPr>
        <w:t>For further information visit ‘About the Department’ on Department of Families, Fairness and Housing &lt;https://www.vic.gov.au/dffh/about-us&gt;.</w:t>
      </w:r>
    </w:p>
    <w:p w14:paraId="425E4504" w14:textId="77777777" w:rsidR="00551CF8" w:rsidRDefault="00551CF8" w:rsidP="00551CF8">
      <w:pPr>
        <w:pStyle w:val="FSVbody"/>
        <w:rPr>
          <w:rFonts w:cs="Arial"/>
        </w:rPr>
      </w:pPr>
      <w:r w:rsidRPr="00A4351B">
        <w:rPr>
          <w:rFonts w:cs="Arial"/>
        </w:rPr>
        <w:t xml:space="preserve">For enquiries regarding the position please phone the contact on the position description. If you experience difficulties in applying online, please contact HR Services via email at </w:t>
      </w:r>
      <w:hyperlink r:id="rId13" w:history="1">
        <w:r w:rsidRPr="00B27656">
          <w:rPr>
            <w:rStyle w:val="Hyperlink"/>
            <w:rFonts w:cs="Arial"/>
          </w:rPr>
          <w:t>HRServices@dffh.vic.gov.au</w:t>
        </w:r>
      </w:hyperlink>
    </w:p>
    <w:p w14:paraId="60061E4C" w14:textId="358A7921" w:rsidR="000E4043" w:rsidRDefault="00551CF8" w:rsidP="00551CF8">
      <w:pPr>
        <w:spacing w:after="120" w:line="270" w:lineRule="atLeast"/>
      </w:pPr>
      <w:r w:rsidRPr="0068107C">
        <w:rPr>
          <w:rFonts w:ascii="Arial" w:eastAsia="Times" w:hAnsi="Arial" w:cs="Arial"/>
        </w:rPr>
        <w:t>DFFH values the contribution of all employees and fair and equitable treatment of all people is integral to all activities. As such, the DFFH offers reasonable adjustments for applicants with disabilities on request</w:t>
      </w:r>
      <w:bookmarkEnd w:id="14"/>
      <w:r w:rsidR="00711B89" w:rsidRPr="00067FE8">
        <w:rPr>
          <w:rFonts w:ascii="Arial" w:hAnsi="Arial"/>
        </w:rPr>
        <w:t>.</w:t>
      </w:r>
    </w:p>
    <w:sectPr w:rsidR="000E4043" w:rsidSect="004013C7">
      <w:headerReference w:type="default" r:id="rId14"/>
      <w:footerReference w:type="default" r:id="rId15"/>
      <w:type w:val="continuous"/>
      <w:pgSz w:w="11906" w:h="16838" w:code="9"/>
      <w:pgMar w:top="1418" w:right="851" w:bottom="1134" w:left="851" w:header="567" w:footer="510"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14B3EBA" w14:textId="77777777" w:rsidR="009C4353" w:rsidRDefault="009C4353">
      <w:r>
        <w:separator/>
      </w:r>
    </w:p>
  </w:endnote>
  <w:endnote w:type="continuationSeparator" w:id="0">
    <w:p w14:paraId="3BC67C50" w14:textId="77777777" w:rsidR="009C4353" w:rsidRDefault="009C43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
    <w:altName w:val="Arial"/>
    <w:panose1 w:val="020B0604020202030204"/>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B6F237" w14:textId="0A1C1349" w:rsidR="009D70A4" w:rsidRPr="00A11421" w:rsidRDefault="006E56BB" w:rsidP="0051568D">
    <w:pPr>
      <w:pStyle w:val="FSVfooter"/>
    </w:pPr>
    <w:r>
      <w:rPr>
        <w:noProof/>
      </w:rPr>
      <mc:AlternateContent>
        <mc:Choice Requires="wps">
          <w:drawing>
            <wp:anchor distT="0" distB="0" distL="114300" distR="114300" simplePos="0" relativeHeight="251661312" behindDoc="0" locked="0" layoutInCell="0" allowOverlap="1" wp14:anchorId="6F66EC09" wp14:editId="6DF78164">
              <wp:simplePos x="0" y="0"/>
              <wp:positionH relativeFrom="page">
                <wp:posOffset>0</wp:posOffset>
              </wp:positionH>
              <wp:positionV relativeFrom="page">
                <wp:posOffset>10189210</wp:posOffset>
              </wp:positionV>
              <wp:extent cx="7560310" cy="311785"/>
              <wp:effectExtent l="0" t="0" r="0" b="12065"/>
              <wp:wrapNone/>
              <wp:docPr id="2" name="MSIPCM32f74b079bb8295c2e4946ea" descr="{&quot;HashCode&quot;:-1404161052,&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E10C0B5" w14:textId="4D7BB61B" w:rsidR="006E56BB" w:rsidRPr="006E56BB" w:rsidRDefault="006E56BB" w:rsidP="006E56BB">
                          <w:pPr>
                            <w:jc w:val="center"/>
                            <w:rPr>
                              <w:rFonts w:ascii="Arial Black" w:hAnsi="Arial Black"/>
                              <w:color w:val="E4100E"/>
                            </w:rPr>
                          </w:pPr>
                          <w:r w:rsidRPr="006E56BB">
                            <w:rPr>
                              <w:rFonts w:ascii="Arial Black" w:hAnsi="Arial Black"/>
                              <w:color w:val="E4100E"/>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F66EC09" id="_x0000_t202" coordsize="21600,21600" o:spt="202" path="m,l,21600r21600,l21600,xe">
              <v:stroke joinstyle="miter"/>
              <v:path gradientshapeok="t" o:connecttype="rect"/>
            </v:shapetype>
            <v:shape id="MSIPCM32f74b079bb8295c2e4946ea" o:spid="_x0000_s1027" type="#_x0000_t202" alt="{&quot;HashCode&quot;:-1404161052,&quot;Height&quot;:841.0,&quot;Width&quot;:595.0,&quot;Placement&quot;:&quot;Footer&quot;,&quot;Index&quot;:&quot;Primary&quot;,&quot;Section&quot;:1,&quot;Top&quot;:0.0,&quot;Left&quot;:0.0}" style="position:absolute;margin-left:0;margin-top:802.3pt;width:595.3pt;height:24.55pt;z-index:25166131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" o:allowincell="f" filled="f" stroked="f" strokeweight=".5pt">
              <v:textbox inset=",0,,0">
                <w:txbxContent>
                  <w:p w14:paraId="6E10C0B5" w14:textId="4D7BB61B" w:rsidR="006E56BB" w:rsidRPr="006E56BB" w:rsidRDefault="006E56BB" w:rsidP="006E56BB">
                    <w:pPr>
                      <w:jc w:val="center"/>
                      <w:rPr>
                        <w:rFonts w:ascii="Arial Black" w:hAnsi="Arial Black"/>
                        <w:color w:val="E4100E"/>
                      </w:rPr>
                    </w:pPr>
                    <w:r w:rsidRPr="006E56BB">
                      <w:rPr>
                        <w:rFonts w:ascii="Arial Black" w:hAnsi="Arial Black"/>
                        <w:color w:val="E4100E"/>
                      </w:rPr>
                      <w:t>OFFICIAL</w:t>
                    </w:r>
                  </w:p>
                </w:txbxContent>
              </v:textbox>
              <w10:wrap anchorx="page" anchory="page"/>
            </v:shape>
          </w:pict>
        </mc:Fallback>
      </mc:AlternateContent>
    </w:r>
    <w:r w:rsidR="00336D01">
      <w:t>Service System Navigator</w:t>
    </w:r>
    <w:r w:rsidR="0026602F">
      <w:t xml:space="preserve"> – The Orange Door</w:t>
    </w:r>
    <w:r w:rsidR="009D70A4" w:rsidRPr="00A11421">
      <w:tab/>
    </w:r>
    <w:r w:rsidR="009D70A4" w:rsidRPr="00A11421">
      <w:fldChar w:fldCharType="begin"/>
    </w:r>
    <w:r w:rsidR="009D70A4" w:rsidRPr="00A11421">
      <w:instrText xml:space="preserve"> PAGE </w:instrText>
    </w:r>
    <w:r w:rsidR="009D70A4" w:rsidRPr="00A11421">
      <w:fldChar w:fldCharType="separate"/>
    </w:r>
    <w:r w:rsidR="008E0B54">
      <w:rPr>
        <w:noProof/>
      </w:rPr>
      <w:t>7</w:t>
    </w:r>
    <w:r w:rsidR="009D70A4" w:rsidRPr="00A11421">
      <w:fldChar w:fldCharType="end"/>
    </w:r>
  </w:p>
  <w:p w14:paraId="53128261" w14:textId="77777777" w:rsidR="004C3571" w:rsidRDefault="004C357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875FAE5" w14:textId="77777777" w:rsidR="009C4353" w:rsidRDefault="009C4353" w:rsidP="002862F1">
      <w:pPr>
        <w:spacing w:before="120"/>
      </w:pPr>
      <w:r>
        <w:separator/>
      </w:r>
    </w:p>
  </w:footnote>
  <w:footnote w:type="continuationSeparator" w:id="0">
    <w:p w14:paraId="36F87AAE" w14:textId="77777777" w:rsidR="009C4353" w:rsidRDefault="009C43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EAFD9C" w14:textId="5CDD7304" w:rsidR="009D70A4" w:rsidRPr="0051568D" w:rsidRDefault="006E56BB" w:rsidP="0051568D">
    <w:pPr>
      <w:pStyle w:val="FSVheader"/>
    </w:pPr>
    <w:r>
      <w:rPr>
        <w:noProof/>
      </w:rPr>
      <mc:AlternateContent>
        <mc:Choice Requires="wps">
          <w:drawing>
            <wp:anchor distT="0" distB="0" distL="114300" distR="114300" simplePos="0" relativeHeight="251657216" behindDoc="0" locked="0" layoutInCell="0" allowOverlap="1" wp14:anchorId="369235F2" wp14:editId="7517454B">
              <wp:simplePos x="0" y="0"/>
              <wp:positionH relativeFrom="page">
                <wp:posOffset>0</wp:posOffset>
              </wp:positionH>
              <wp:positionV relativeFrom="page">
                <wp:posOffset>190500</wp:posOffset>
              </wp:positionV>
              <wp:extent cx="7560310" cy="311785"/>
              <wp:effectExtent l="0" t="0" r="0" b="12065"/>
              <wp:wrapNone/>
              <wp:docPr id="1" name="MSIPCMff5a4a819985e0f916344613" descr="{&quot;HashCode&quot;:-1428298621,&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9994786" w14:textId="3CBA37ED" w:rsidR="006E56BB" w:rsidRPr="006E56BB" w:rsidRDefault="006E56BB" w:rsidP="006E56BB">
                          <w:pPr>
                            <w:jc w:val="center"/>
                            <w:rPr>
                              <w:rFonts w:ascii="Arial Black" w:hAnsi="Arial Black"/>
                              <w:color w:val="E4100E"/>
                            </w:rPr>
                          </w:pPr>
                          <w:r w:rsidRPr="006E56BB">
                            <w:rPr>
                              <w:rFonts w:ascii="Arial Black" w:hAnsi="Arial Black"/>
                              <w:color w:val="E4100E"/>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369235F2" id="_x0000_t202" coordsize="21600,21600" o:spt="202" path="m,l,21600r21600,l21600,xe">
              <v:stroke joinstyle="miter"/>
              <v:path gradientshapeok="t" o:connecttype="rect"/>
            </v:shapetype>
            <v:shape id="MSIPCMff5a4a819985e0f916344613" o:spid="_x0000_s1026" type="#_x0000_t202" alt="{&quot;HashCode&quot;:-1428298621,&quot;Height&quot;:841.0,&quot;Width&quot;:595.0,&quot;Placement&quot;:&quot;Header&quot;,&quot;Index&quot;:&quot;Primary&quot;,&quot;Section&quot;:1,&quot;Top&quot;:0.0,&quot;Left&quot;:0.0}" style="position:absolute;margin-left:0;margin-top:15pt;width:595.3pt;height:24.55pt;z-index:25165721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" o:allowincell="f" filled="f" stroked="f" strokeweight=".5pt">
              <v:textbox inset=",0,,0">
                <w:txbxContent>
                  <w:p w14:paraId="79994786" w14:textId="3CBA37ED" w:rsidR="006E56BB" w:rsidRPr="006E56BB" w:rsidRDefault="006E56BB" w:rsidP="006E56BB">
                    <w:pPr>
                      <w:jc w:val="center"/>
                      <w:rPr>
                        <w:rFonts w:ascii="Arial Black" w:hAnsi="Arial Black"/>
                        <w:color w:val="E4100E"/>
                      </w:rPr>
                    </w:pPr>
                    <w:r w:rsidRPr="006E56BB">
                      <w:rPr>
                        <w:rFonts w:ascii="Arial Black" w:hAnsi="Arial Black"/>
                        <w:color w:val="E4100E"/>
                      </w:rPr>
                      <w:t>OFFICIAL</w:t>
                    </w:r>
                  </w:p>
                </w:txbxContent>
              </v:textbox>
              <w10:wrap anchorx="page" anchory="page"/>
            </v:shape>
          </w:pict>
        </mc:Fallback>
      </mc:AlternateContent>
    </w:r>
  </w:p>
  <w:p w14:paraId="4B94D5A5" w14:textId="77777777" w:rsidR="004C3571" w:rsidRDefault="004C357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85FE1B07"/>
    <w:multiLevelType w:val="hybridMultilevel"/>
    <w:tmpl w:val="B375596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 w15:restartNumberingAfterBreak="0">
    <w:nsid w:val="03A50056"/>
    <w:multiLevelType w:val="multilevel"/>
    <w:tmpl w:val="4A1477D0"/>
    <w:numStyleLink w:val="ZZNumbersloweralpha"/>
  </w:abstractNum>
  <w:abstractNum w:abstractNumId="3" w15:restartNumberingAfterBreak="0">
    <w:nsid w:val="06145C75"/>
    <w:multiLevelType w:val="multilevel"/>
    <w:tmpl w:val="E3C0D486"/>
    <w:lvl w:ilvl="0">
      <w:start w:val="1"/>
      <w:numFmt w:val="decimal"/>
      <w:lvlText w:val="%1."/>
      <w:lvlJc w:val="left"/>
      <w:pPr>
        <w:tabs>
          <w:tab w:val="num" w:pos="567"/>
        </w:tabs>
        <w:ind w:left="567" w:hanging="567"/>
      </w:pPr>
      <w:rPr>
        <w:rFonts w:cs="Times New Roman" w:hint="default"/>
        <w:color w:val="000000"/>
      </w:rPr>
    </w:lvl>
    <w:lvl w:ilvl="1">
      <w:start w:val="1"/>
      <w:numFmt w:val="decimal"/>
      <w:lvlText w:val="%1.%2."/>
      <w:lvlJc w:val="left"/>
      <w:pPr>
        <w:tabs>
          <w:tab w:val="num" w:pos="1134"/>
        </w:tabs>
        <w:ind w:left="1134" w:hanging="567"/>
      </w:pPr>
      <w:rPr>
        <w:rFonts w:cs="Times New Roman" w:hint="default"/>
      </w:rPr>
    </w:lvl>
    <w:lvl w:ilvl="2">
      <w:start w:val="1"/>
      <w:numFmt w:val="decimal"/>
      <w:lvlText w:val="%1.%2.%3."/>
      <w:lvlJc w:val="left"/>
      <w:pPr>
        <w:tabs>
          <w:tab w:val="num" w:pos="2268"/>
        </w:tabs>
        <w:ind w:left="2268" w:hanging="1134"/>
      </w:pPr>
      <w:rPr>
        <w:rFonts w:cs="Times New Roman" w:hint="default"/>
      </w:rPr>
    </w:lvl>
    <w:lvl w:ilvl="3">
      <w:start w:val="1"/>
      <w:numFmt w:val="decimal"/>
      <w:lvlText w:val="%1.%2.%3.%4."/>
      <w:lvlJc w:val="left"/>
      <w:pPr>
        <w:tabs>
          <w:tab w:val="num" w:pos="2214"/>
        </w:tabs>
        <w:ind w:left="1701" w:hanging="567"/>
      </w:pPr>
      <w:rPr>
        <w:rFonts w:cs="Times New Roman" w:hint="default"/>
      </w:rPr>
    </w:lvl>
    <w:lvl w:ilvl="4">
      <w:start w:val="1"/>
      <w:numFmt w:val="decimal"/>
      <w:lvlText w:val="%1.%2.%3.%4.%5."/>
      <w:lvlJc w:val="left"/>
      <w:pPr>
        <w:tabs>
          <w:tab w:val="num" w:pos="1953"/>
        </w:tabs>
        <w:ind w:left="1665" w:hanging="792"/>
      </w:pPr>
      <w:rPr>
        <w:rFonts w:cs="Times New Roman" w:hint="default"/>
      </w:rPr>
    </w:lvl>
    <w:lvl w:ilvl="5">
      <w:start w:val="1"/>
      <w:numFmt w:val="decimal"/>
      <w:lvlText w:val="%1.%2.%3.%4.%5.%6."/>
      <w:lvlJc w:val="left"/>
      <w:pPr>
        <w:tabs>
          <w:tab w:val="num" w:pos="2313"/>
        </w:tabs>
        <w:ind w:left="2169" w:hanging="936"/>
      </w:pPr>
      <w:rPr>
        <w:rFonts w:cs="Times New Roman" w:hint="default"/>
      </w:rPr>
    </w:lvl>
    <w:lvl w:ilvl="6">
      <w:start w:val="1"/>
      <w:numFmt w:val="decimal"/>
      <w:lvlText w:val="%1.%2.%3.%4.%5.%6.%7."/>
      <w:lvlJc w:val="left"/>
      <w:pPr>
        <w:tabs>
          <w:tab w:val="num" w:pos="3033"/>
        </w:tabs>
        <w:ind w:left="2673" w:hanging="1080"/>
      </w:pPr>
      <w:rPr>
        <w:rFonts w:cs="Times New Roman" w:hint="default"/>
      </w:rPr>
    </w:lvl>
    <w:lvl w:ilvl="7">
      <w:start w:val="1"/>
      <w:numFmt w:val="decimal"/>
      <w:lvlText w:val="%1.%2.%3.%4.%5.%6.%7.%8."/>
      <w:lvlJc w:val="left"/>
      <w:pPr>
        <w:tabs>
          <w:tab w:val="num" w:pos="3393"/>
        </w:tabs>
        <w:ind w:left="3177" w:hanging="1224"/>
      </w:pPr>
      <w:rPr>
        <w:rFonts w:cs="Times New Roman" w:hint="default"/>
      </w:rPr>
    </w:lvl>
    <w:lvl w:ilvl="8">
      <w:start w:val="1"/>
      <w:numFmt w:val="decimal"/>
      <w:lvlText w:val="%1.%2.%3.%4.%5.%6.%7.%8.%9."/>
      <w:lvlJc w:val="left"/>
      <w:pPr>
        <w:tabs>
          <w:tab w:val="num" w:pos="4113"/>
        </w:tabs>
        <w:ind w:left="3753" w:hanging="1440"/>
      </w:pPr>
      <w:rPr>
        <w:rFonts w:cs="Times New Roman" w:hint="default"/>
      </w:rPr>
    </w:lvl>
  </w:abstractNum>
  <w:abstractNum w:abstractNumId="4" w15:restartNumberingAfterBreak="0">
    <w:nsid w:val="09A05F50"/>
    <w:multiLevelType w:val="multilevel"/>
    <w:tmpl w:val="9B187932"/>
    <w:lvl w:ilvl="0">
      <w:start w:val="1"/>
      <w:numFmt w:val="decimal"/>
      <w:lvlText w:val="%1."/>
      <w:lvlJc w:val="left"/>
      <w:pPr>
        <w:ind w:left="284" w:hanging="284"/>
      </w:pPr>
      <w:rPr>
        <w:rFonts w:hint="default"/>
      </w:rPr>
    </w:lvl>
    <w:lvl w:ilvl="1">
      <w:start w:val="1"/>
      <w:numFmt w:val="decimal"/>
      <w:lvlText w:val="%2."/>
      <w:lvlJc w:val="left"/>
      <w:pPr>
        <w:ind w:left="567" w:hanging="283"/>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5" w15:restartNumberingAfterBreak="0">
    <w:nsid w:val="0B8D43DB"/>
    <w:multiLevelType w:val="multilevel"/>
    <w:tmpl w:val="1376D9DC"/>
    <w:numStyleLink w:val="ZZNumbersdigit"/>
  </w:abstractNum>
  <w:abstractNum w:abstractNumId="6" w15:restartNumberingAfterBreak="0">
    <w:nsid w:val="0BAD2E30"/>
    <w:multiLevelType w:val="multilevel"/>
    <w:tmpl w:val="4A1477D0"/>
    <w:styleLink w:val="ZZNumbersloweralpha"/>
    <w:lvl w:ilvl="0">
      <w:start w:val="1"/>
      <w:numFmt w:val="lowerLetter"/>
      <w:pStyle w:val="FSVnumberloweralpha"/>
      <w:lvlText w:val="(%1)"/>
      <w:lvlJc w:val="left"/>
      <w:pPr>
        <w:tabs>
          <w:tab w:val="num" w:pos="397"/>
        </w:tabs>
        <w:ind w:left="397" w:hanging="397"/>
      </w:pPr>
      <w:rPr>
        <w:rFonts w:hint="default"/>
      </w:rPr>
    </w:lvl>
    <w:lvl w:ilvl="1">
      <w:start w:val="1"/>
      <w:numFmt w:val="lowerLetter"/>
      <w:pStyle w:val="FSV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7" w15:restartNumberingAfterBreak="0">
    <w:nsid w:val="0EC5415E"/>
    <w:multiLevelType w:val="hybridMultilevel"/>
    <w:tmpl w:val="0DDC0384"/>
    <w:lvl w:ilvl="0" w:tplc="25B27CB2">
      <w:start w:val="1"/>
      <w:numFmt w:val="decimal"/>
      <w:lvlText w:val="%1."/>
      <w:lvlJc w:val="left"/>
      <w:pPr>
        <w:ind w:hanging="396"/>
      </w:pPr>
      <w:rPr>
        <w:rFonts w:ascii="Arial" w:eastAsia="Times New Roman" w:hAnsi="Arial" w:cs="Times New Roman" w:hint="default"/>
        <w:spacing w:val="-1"/>
        <w:w w:val="99"/>
        <w:sz w:val="20"/>
        <w:szCs w:val="20"/>
      </w:rPr>
    </w:lvl>
    <w:lvl w:ilvl="1" w:tplc="376C798E">
      <w:start w:val="1"/>
      <w:numFmt w:val="bullet"/>
      <w:lvlText w:val="•"/>
      <w:lvlJc w:val="left"/>
      <w:rPr>
        <w:rFonts w:hint="default"/>
      </w:rPr>
    </w:lvl>
    <w:lvl w:ilvl="2" w:tplc="D592EB3E">
      <w:start w:val="1"/>
      <w:numFmt w:val="bullet"/>
      <w:lvlText w:val="•"/>
      <w:lvlJc w:val="left"/>
      <w:rPr>
        <w:rFonts w:hint="default"/>
      </w:rPr>
    </w:lvl>
    <w:lvl w:ilvl="3" w:tplc="6D9C65D8">
      <w:start w:val="1"/>
      <w:numFmt w:val="bullet"/>
      <w:lvlText w:val="•"/>
      <w:lvlJc w:val="left"/>
      <w:rPr>
        <w:rFonts w:hint="default"/>
      </w:rPr>
    </w:lvl>
    <w:lvl w:ilvl="4" w:tplc="780A9002">
      <w:start w:val="1"/>
      <w:numFmt w:val="bullet"/>
      <w:lvlText w:val="•"/>
      <w:lvlJc w:val="left"/>
      <w:rPr>
        <w:rFonts w:hint="default"/>
      </w:rPr>
    </w:lvl>
    <w:lvl w:ilvl="5" w:tplc="1186916A">
      <w:start w:val="1"/>
      <w:numFmt w:val="bullet"/>
      <w:lvlText w:val="•"/>
      <w:lvlJc w:val="left"/>
      <w:rPr>
        <w:rFonts w:hint="default"/>
      </w:rPr>
    </w:lvl>
    <w:lvl w:ilvl="6" w:tplc="293EA932">
      <w:start w:val="1"/>
      <w:numFmt w:val="bullet"/>
      <w:lvlText w:val="•"/>
      <w:lvlJc w:val="left"/>
      <w:rPr>
        <w:rFonts w:hint="default"/>
      </w:rPr>
    </w:lvl>
    <w:lvl w:ilvl="7" w:tplc="93F8118A">
      <w:start w:val="1"/>
      <w:numFmt w:val="bullet"/>
      <w:lvlText w:val="•"/>
      <w:lvlJc w:val="left"/>
      <w:rPr>
        <w:rFonts w:hint="default"/>
      </w:rPr>
    </w:lvl>
    <w:lvl w:ilvl="8" w:tplc="2AC8948E">
      <w:start w:val="1"/>
      <w:numFmt w:val="bullet"/>
      <w:lvlText w:val="•"/>
      <w:lvlJc w:val="left"/>
      <w:rPr>
        <w:rFonts w:hint="default"/>
      </w:rPr>
    </w:lvl>
  </w:abstractNum>
  <w:abstractNum w:abstractNumId="8" w15:restartNumberingAfterBreak="0">
    <w:nsid w:val="156E573D"/>
    <w:multiLevelType w:val="multilevel"/>
    <w:tmpl w:val="EB76CB9A"/>
    <w:lvl w:ilvl="0">
      <w:start w:val="1"/>
      <w:numFmt w:val="decimal"/>
      <w:lvlText w:val="%1."/>
      <w:lvlJc w:val="left"/>
      <w:pPr>
        <w:tabs>
          <w:tab w:val="num" w:pos="397"/>
        </w:tabs>
        <w:ind w:left="397" w:hanging="397"/>
      </w:pPr>
      <w:rPr>
        <w:rFonts w:cs="Times New Roman" w:hint="default"/>
      </w:rPr>
    </w:lvl>
    <w:lvl w:ilvl="1">
      <w:start w:val="1"/>
      <w:numFmt w:val="lowerLetter"/>
      <w:lvlText w:val="%2)"/>
      <w:lvlJc w:val="left"/>
      <w:pPr>
        <w:tabs>
          <w:tab w:val="num" w:pos="794"/>
        </w:tabs>
        <w:ind w:left="794" w:hanging="397"/>
      </w:pPr>
      <w:rPr>
        <w:rFonts w:hint="default"/>
      </w:rPr>
    </w:lvl>
    <w:lvl w:ilvl="2">
      <w:start w:val="1"/>
      <w:numFmt w:val="lowerLetter"/>
      <w:lvlRestart w:val="0"/>
      <w:lvlText w:val="(%3)"/>
      <w:lvlJc w:val="left"/>
      <w:pPr>
        <w:tabs>
          <w:tab w:val="num" w:pos="397"/>
        </w:tabs>
        <w:ind w:left="397" w:hanging="397"/>
      </w:pPr>
      <w:rPr>
        <w:rFonts w:cs="Times New Roman" w:hint="default"/>
      </w:rPr>
    </w:lvl>
    <w:lvl w:ilvl="3">
      <w:start w:val="1"/>
      <w:numFmt w:val="lowerLetter"/>
      <w:lvlRestart w:val="0"/>
      <w:lvlText w:val="(%4)"/>
      <w:lvlJc w:val="left"/>
      <w:pPr>
        <w:tabs>
          <w:tab w:val="num" w:pos="794"/>
        </w:tabs>
        <w:ind w:left="794" w:hanging="397"/>
      </w:pPr>
      <w:rPr>
        <w:rFonts w:cs="Times New Roman" w:hint="default"/>
      </w:rPr>
    </w:lvl>
    <w:lvl w:ilvl="4">
      <w:start w:val="1"/>
      <w:numFmt w:val="lowerRoman"/>
      <w:lvlRestart w:val="0"/>
      <w:lvlText w:val="(%5)"/>
      <w:lvlJc w:val="left"/>
      <w:pPr>
        <w:tabs>
          <w:tab w:val="num" w:pos="397"/>
        </w:tabs>
        <w:ind w:left="397" w:hanging="397"/>
      </w:pPr>
      <w:rPr>
        <w:rFonts w:cs="Times New Roman" w:hint="default"/>
      </w:rPr>
    </w:lvl>
    <w:lvl w:ilvl="5">
      <w:start w:val="1"/>
      <w:numFmt w:val="lowerRoman"/>
      <w:lvlRestart w:val="0"/>
      <w:lvlText w:val="(%6)"/>
      <w:lvlJc w:val="left"/>
      <w:pPr>
        <w:tabs>
          <w:tab w:val="num" w:pos="794"/>
        </w:tabs>
        <w:ind w:left="794" w:hanging="397"/>
      </w:pPr>
      <w:rPr>
        <w:rFonts w:cs="Times New Roman" w:hint="default"/>
      </w:rPr>
    </w:lvl>
    <w:lvl w:ilvl="6">
      <w:start w:val="1"/>
      <w:numFmt w:val="none"/>
      <w:lvlRestart w:val="0"/>
      <w:lvlText w:val=""/>
      <w:lvlJc w:val="left"/>
      <w:rPr>
        <w:rFonts w:cs="Times New Roman" w:hint="default"/>
      </w:rPr>
    </w:lvl>
    <w:lvl w:ilvl="7">
      <w:start w:val="1"/>
      <w:numFmt w:val="none"/>
      <w:lvlRestart w:val="0"/>
      <w:lvlText w:val=""/>
      <w:lvlJc w:val="left"/>
      <w:rPr>
        <w:rFonts w:cs="Times New Roman" w:hint="default"/>
      </w:rPr>
    </w:lvl>
    <w:lvl w:ilvl="8">
      <w:start w:val="1"/>
      <w:numFmt w:val="none"/>
      <w:lvlRestart w:val="0"/>
      <w:lvlText w:val=""/>
      <w:lvlJc w:val="right"/>
      <w:rPr>
        <w:rFonts w:cs="Times New Roman" w:hint="default"/>
      </w:rPr>
    </w:lvl>
  </w:abstractNum>
  <w:abstractNum w:abstractNumId="9" w15:restartNumberingAfterBreak="0">
    <w:nsid w:val="19C70BC6"/>
    <w:multiLevelType w:val="multilevel"/>
    <w:tmpl w:val="AE1E4E18"/>
    <w:lvl w:ilvl="0">
      <w:start w:val="1"/>
      <w:numFmt w:val="bullet"/>
      <w:lvlText w:val="·"/>
      <w:lvlJc w:val="left"/>
      <w:pPr>
        <w:tabs>
          <w:tab w:val="left" w:pos="288"/>
        </w:tabs>
        <w:ind w:left="720"/>
      </w:pPr>
      <w:rPr>
        <w:rFonts w:ascii="Symbol" w:eastAsia="Symbol" w:hAnsi="Symbol"/>
        <w:strike w:val="0"/>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EA60D2F"/>
    <w:multiLevelType w:val="hybridMultilevel"/>
    <w:tmpl w:val="E2F436A4"/>
    <w:lvl w:ilvl="0" w:tplc="94226296">
      <w:start w:val="1"/>
      <w:numFmt w:val="bullet"/>
      <w:lvlText w:val="·"/>
      <w:lvlJc w:val="left"/>
      <w:pPr>
        <w:ind w:hanging="360"/>
      </w:pPr>
      <w:rPr>
        <w:rFonts w:ascii="Symbol" w:eastAsia="Times New Roman" w:hAnsi="Symbol" w:hint="default"/>
        <w:w w:val="76"/>
        <w:sz w:val="20"/>
      </w:rPr>
    </w:lvl>
    <w:lvl w:ilvl="1" w:tplc="A2923BEC">
      <w:start w:val="1"/>
      <w:numFmt w:val="bullet"/>
      <w:lvlText w:val="•"/>
      <w:lvlJc w:val="left"/>
      <w:rPr>
        <w:rFonts w:hint="default"/>
      </w:rPr>
    </w:lvl>
    <w:lvl w:ilvl="2" w:tplc="28FCDA0E">
      <w:start w:val="1"/>
      <w:numFmt w:val="bullet"/>
      <w:lvlText w:val="•"/>
      <w:lvlJc w:val="left"/>
      <w:rPr>
        <w:rFonts w:hint="default"/>
      </w:rPr>
    </w:lvl>
    <w:lvl w:ilvl="3" w:tplc="E7E6FD7A">
      <w:start w:val="1"/>
      <w:numFmt w:val="bullet"/>
      <w:lvlText w:val="•"/>
      <w:lvlJc w:val="left"/>
      <w:rPr>
        <w:rFonts w:hint="default"/>
      </w:rPr>
    </w:lvl>
    <w:lvl w:ilvl="4" w:tplc="C24C8E66">
      <w:start w:val="1"/>
      <w:numFmt w:val="bullet"/>
      <w:lvlText w:val="•"/>
      <w:lvlJc w:val="left"/>
      <w:rPr>
        <w:rFonts w:hint="default"/>
      </w:rPr>
    </w:lvl>
    <w:lvl w:ilvl="5" w:tplc="41524A10">
      <w:start w:val="1"/>
      <w:numFmt w:val="bullet"/>
      <w:lvlText w:val="•"/>
      <w:lvlJc w:val="left"/>
      <w:rPr>
        <w:rFonts w:hint="default"/>
      </w:rPr>
    </w:lvl>
    <w:lvl w:ilvl="6" w:tplc="D7AC954C">
      <w:start w:val="1"/>
      <w:numFmt w:val="bullet"/>
      <w:lvlText w:val="•"/>
      <w:lvlJc w:val="left"/>
      <w:rPr>
        <w:rFonts w:hint="default"/>
      </w:rPr>
    </w:lvl>
    <w:lvl w:ilvl="7" w:tplc="16BEFDD6">
      <w:start w:val="1"/>
      <w:numFmt w:val="bullet"/>
      <w:lvlText w:val="•"/>
      <w:lvlJc w:val="left"/>
      <w:rPr>
        <w:rFonts w:hint="default"/>
      </w:rPr>
    </w:lvl>
    <w:lvl w:ilvl="8" w:tplc="A976AB26">
      <w:start w:val="1"/>
      <w:numFmt w:val="bullet"/>
      <w:lvlText w:val="•"/>
      <w:lvlJc w:val="left"/>
      <w:rPr>
        <w:rFonts w:hint="default"/>
      </w:rPr>
    </w:lvl>
  </w:abstractNum>
  <w:abstractNum w:abstractNumId="11" w15:restartNumberingAfterBreak="0">
    <w:nsid w:val="27477E17"/>
    <w:multiLevelType w:val="multilevel"/>
    <w:tmpl w:val="20805484"/>
    <w:lvl w:ilvl="0">
      <w:start w:val="1"/>
      <w:numFmt w:val="decimal"/>
      <w:lvlText w:val="%1."/>
      <w:lvlJc w:val="left"/>
      <w:pPr>
        <w:tabs>
          <w:tab w:val="left" w:pos="288"/>
        </w:tabs>
        <w:ind w:left="720"/>
      </w:pPr>
      <w:rPr>
        <w:rFonts w:ascii="Arial" w:eastAsia="Arial" w:hAnsi="Arial"/>
        <w:strike w:val="0"/>
        <w:color w:val="000000"/>
        <w:spacing w:val="-1"/>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0CA7606"/>
    <w:multiLevelType w:val="hybridMultilevel"/>
    <w:tmpl w:val="1EEC9B9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369B0C47"/>
    <w:multiLevelType w:val="multilevel"/>
    <w:tmpl w:val="608E85EA"/>
    <w:lvl w:ilvl="0">
      <w:start w:val="1"/>
      <w:numFmt w:val="decimal"/>
      <w:lvlText w:val="%1."/>
      <w:lvlJc w:val="left"/>
      <w:pPr>
        <w:tabs>
          <w:tab w:val="left" w:pos="432"/>
        </w:tabs>
        <w:ind w:left="720"/>
      </w:pPr>
      <w:rPr>
        <w:rFonts w:ascii="Arial" w:eastAsia="Arial" w:hAnsi="Arial"/>
        <w:strike w:val="0"/>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71F68D3"/>
    <w:multiLevelType w:val="multilevel"/>
    <w:tmpl w:val="52E6B16E"/>
    <w:lvl w:ilvl="0">
      <w:start w:val="1"/>
      <w:numFmt w:val="decimal"/>
      <w:lvlText w:val="%1."/>
      <w:lvlJc w:val="left"/>
      <w:pPr>
        <w:tabs>
          <w:tab w:val="left" w:pos="432"/>
        </w:tabs>
        <w:ind w:left="720"/>
      </w:pPr>
      <w:rPr>
        <w:rFonts w:ascii="Arial" w:eastAsia="Arial" w:hAnsi="Arial"/>
        <w:strike w:val="0"/>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7B96CDA"/>
    <w:multiLevelType w:val="multilevel"/>
    <w:tmpl w:val="ACFE2276"/>
    <w:lvl w:ilvl="0">
      <w:start w:val="1"/>
      <w:numFmt w:val="decimal"/>
      <w:pStyle w:val="FSVnumberdigit"/>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6" w15:restartNumberingAfterBreak="0">
    <w:nsid w:val="3A7254D0"/>
    <w:multiLevelType w:val="multilevel"/>
    <w:tmpl w:val="577C881E"/>
    <w:lvl w:ilvl="0">
      <w:start w:val="1"/>
      <w:numFmt w:val="decimal"/>
      <w:lvlText w:val="%1."/>
      <w:lvlJc w:val="left"/>
      <w:pPr>
        <w:tabs>
          <w:tab w:val="num" w:pos="397"/>
        </w:tabs>
        <w:ind w:left="397" w:hanging="397"/>
      </w:pPr>
      <w:rPr>
        <w:rFonts w:cs="Times New Roman" w:hint="default"/>
      </w:rPr>
    </w:lvl>
    <w:lvl w:ilvl="1">
      <w:start w:val="1"/>
      <w:numFmt w:val="decimal"/>
      <w:lvlRestart w:val="0"/>
      <w:lvlText w:val="%2."/>
      <w:lvlJc w:val="left"/>
      <w:pPr>
        <w:tabs>
          <w:tab w:val="num" w:pos="794"/>
        </w:tabs>
        <w:ind w:left="794" w:hanging="397"/>
      </w:pPr>
      <w:rPr>
        <w:rFonts w:cs="Times New Roman" w:hint="default"/>
      </w:rPr>
    </w:lvl>
    <w:lvl w:ilvl="2">
      <w:start w:val="1"/>
      <w:numFmt w:val="lowerLetter"/>
      <w:lvlRestart w:val="0"/>
      <w:lvlText w:val="(%3)"/>
      <w:lvlJc w:val="left"/>
      <w:pPr>
        <w:tabs>
          <w:tab w:val="num" w:pos="397"/>
        </w:tabs>
        <w:ind w:left="397" w:hanging="397"/>
      </w:pPr>
      <w:rPr>
        <w:rFonts w:cs="Times New Roman" w:hint="default"/>
      </w:rPr>
    </w:lvl>
    <w:lvl w:ilvl="3">
      <w:start w:val="1"/>
      <w:numFmt w:val="lowerLetter"/>
      <w:lvlRestart w:val="0"/>
      <w:lvlText w:val="(%4)"/>
      <w:lvlJc w:val="left"/>
      <w:pPr>
        <w:tabs>
          <w:tab w:val="num" w:pos="794"/>
        </w:tabs>
        <w:ind w:left="794" w:hanging="397"/>
      </w:pPr>
      <w:rPr>
        <w:rFonts w:cs="Times New Roman" w:hint="default"/>
      </w:rPr>
    </w:lvl>
    <w:lvl w:ilvl="4">
      <w:start w:val="1"/>
      <w:numFmt w:val="lowerRoman"/>
      <w:lvlRestart w:val="0"/>
      <w:lvlText w:val="(%5)"/>
      <w:lvlJc w:val="left"/>
      <w:pPr>
        <w:tabs>
          <w:tab w:val="num" w:pos="397"/>
        </w:tabs>
        <w:ind w:left="397" w:hanging="397"/>
      </w:pPr>
      <w:rPr>
        <w:rFonts w:cs="Times New Roman" w:hint="default"/>
      </w:rPr>
    </w:lvl>
    <w:lvl w:ilvl="5">
      <w:start w:val="1"/>
      <w:numFmt w:val="lowerRoman"/>
      <w:lvlRestart w:val="0"/>
      <w:lvlText w:val="(%6)"/>
      <w:lvlJc w:val="left"/>
      <w:pPr>
        <w:tabs>
          <w:tab w:val="num" w:pos="794"/>
        </w:tabs>
        <w:ind w:left="794" w:hanging="397"/>
      </w:pPr>
      <w:rPr>
        <w:rFonts w:cs="Times New Roman" w:hint="default"/>
      </w:rPr>
    </w:lvl>
    <w:lvl w:ilvl="6">
      <w:start w:val="1"/>
      <w:numFmt w:val="none"/>
      <w:lvlRestart w:val="0"/>
      <w:lvlText w:val=""/>
      <w:lvlJc w:val="left"/>
      <w:rPr>
        <w:rFonts w:cs="Times New Roman" w:hint="default"/>
      </w:rPr>
    </w:lvl>
    <w:lvl w:ilvl="7">
      <w:start w:val="1"/>
      <w:numFmt w:val="none"/>
      <w:lvlRestart w:val="0"/>
      <w:lvlText w:val=""/>
      <w:lvlJc w:val="left"/>
      <w:rPr>
        <w:rFonts w:cs="Times New Roman" w:hint="default"/>
      </w:rPr>
    </w:lvl>
    <w:lvl w:ilvl="8">
      <w:start w:val="1"/>
      <w:numFmt w:val="none"/>
      <w:lvlRestart w:val="0"/>
      <w:lvlText w:val=""/>
      <w:lvlJc w:val="right"/>
      <w:rPr>
        <w:rFonts w:cs="Times New Roman" w:hint="default"/>
      </w:rPr>
    </w:lvl>
  </w:abstractNum>
  <w:abstractNum w:abstractNumId="17" w15:restartNumberingAfterBreak="0">
    <w:nsid w:val="3E6C68D4"/>
    <w:multiLevelType w:val="multilevel"/>
    <w:tmpl w:val="1376D9DC"/>
    <w:styleLink w:val="ZZNumbersdigit"/>
    <w:lvl w:ilvl="0">
      <w:start w:val="1"/>
      <w:numFmt w:val="decimal"/>
      <w:lvlText w:val="%1."/>
      <w:lvlJc w:val="left"/>
      <w:pPr>
        <w:tabs>
          <w:tab w:val="num" w:pos="397"/>
        </w:tabs>
        <w:ind w:left="397" w:hanging="397"/>
      </w:pPr>
      <w:rPr>
        <w:rFonts w:hint="default"/>
      </w:rPr>
    </w:lvl>
    <w:lvl w:ilvl="1">
      <w:start w:val="1"/>
      <w:numFmt w:val="decimal"/>
      <w:pStyle w:val="FSVnumberdigitindent"/>
      <w:lvlText w:val="%2."/>
      <w:lvlJc w:val="left"/>
      <w:pPr>
        <w:tabs>
          <w:tab w:val="num" w:pos="794"/>
        </w:tabs>
        <w:ind w:left="794" w:hanging="397"/>
      </w:pPr>
      <w:rPr>
        <w:rFonts w:hint="default"/>
      </w:rPr>
    </w:lvl>
    <w:lvl w:ilvl="2">
      <w:start w:val="1"/>
      <w:numFmt w:val="bullet"/>
      <w:lvlRestart w:val="0"/>
      <w:pStyle w:val="FSVbulletafternumbers1"/>
      <w:lvlText w:val="•"/>
      <w:lvlJc w:val="left"/>
      <w:pPr>
        <w:ind w:left="794" w:hanging="397"/>
      </w:pPr>
      <w:rPr>
        <w:rFonts w:ascii="Calibri" w:hAnsi="Calibri" w:hint="default"/>
        <w:color w:val="auto"/>
      </w:rPr>
    </w:lvl>
    <w:lvl w:ilvl="3">
      <w:start w:val="1"/>
      <w:numFmt w:val="bullet"/>
      <w:lvlRestart w:val="0"/>
      <w:pStyle w:val="FSV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8" w15:restartNumberingAfterBreak="0">
    <w:nsid w:val="3EC54A41"/>
    <w:multiLevelType w:val="multilevel"/>
    <w:tmpl w:val="46940C74"/>
    <w:styleLink w:val="ZZNumberslowerroman"/>
    <w:lvl w:ilvl="0">
      <w:start w:val="1"/>
      <w:numFmt w:val="lowerRoman"/>
      <w:pStyle w:val="FSVnumberlowerroman"/>
      <w:lvlText w:val="(%1)"/>
      <w:lvlJc w:val="left"/>
      <w:pPr>
        <w:tabs>
          <w:tab w:val="num" w:pos="397"/>
        </w:tabs>
        <w:ind w:left="397" w:hanging="397"/>
      </w:pPr>
      <w:rPr>
        <w:rFonts w:hint="default"/>
      </w:rPr>
    </w:lvl>
    <w:lvl w:ilvl="1">
      <w:start w:val="1"/>
      <w:numFmt w:val="lowerRoman"/>
      <w:pStyle w:val="FSV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9" w15:restartNumberingAfterBreak="0">
    <w:nsid w:val="43BD6ECB"/>
    <w:multiLevelType w:val="hybridMultilevel"/>
    <w:tmpl w:val="3B3AAB7A"/>
    <w:lvl w:ilvl="0" w:tplc="0C090001">
      <w:start w:val="1"/>
      <w:numFmt w:val="bullet"/>
      <w:lvlText w:val=""/>
      <w:lvlJc w:val="left"/>
      <w:pPr>
        <w:ind w:left="720" w:hanging="360"/>
      </w:pPr>
      <w:rPr>
        <w:rFonts w:ascii="Symbol" w:hAnsi="Symbol" w:hint="default"/>
      </w:rPr>
    </w:lvl>
    <w:lvl w:ilvl="1" w:tplc="DD56BB1C">
      <w:numFmt w:val="bullet"/>
      <w:lvlText w:val="·"/>
      <w:lvlJc w:val="left"/>
      <w:pPr>
        <w:ind w:left="1440" w:hanging="360"/>
      </w:pPr>
      <w:rPr>
        <w:rFonts w:ascii="Arial" w:eastAsia="Times New Roman" w:hAnsi="Arial"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BA23DAC"/>
    <w:multiLevelType w:val="multilevel"/>
    <w:tmpl w:val="8A86A6B0"/>
    <w:styleLink w:val="Bullets"/>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rPr>
        <w:rFonts w:cs="Times New Roman" w:hint="default"/>
      </w:rPr>
    </w:lvl>
    <w:lvl w:ilvl="8">
      <w:start w:val="1"/>
      <w:numFmt w:val="none"/>
      <w:lvlRestart w:val="0"/>
      <w:lvlText w:val=""/>
      <w:lvlJc w:val="left"/>
      <w:rPr>
        <w:rFonts w:cs="Times New Roman" w:hint="default"/>
      </w:rPr>
    </w:lvl>
  </w:abstractNum>
  <w:abstractNum w:abstractNumId="21" w15:restartNumberingAfterBreak="0">
    <w:nsid w:val="4BE3145C"/>
    <w:multiLevelType w:val="multilevel"/>
    <w:tmpl w:val="9B187932"/>
    <w:lvl w:ilvl="0">
      <w:start w:val="1"/>
      <w:numFmt w:val="decimal"/>
      <w:lvlText w:val="%1."/>
      <w:lvlJc w:val="left"/>
      <w:pPr>
        <w:ind w:left="284" w:hanging="284"/>
      </w:pPr>
      <w:rPr>
        <w:rFonts w:hint="default"/>
      </w:rPr>
    </w:lvl>
    <w:lvl w:ilvl="1">
      <w:start w:val="1"/>
      <w:numFmt w:val="decimal"/>
      <w:lvlText w:val="%2."/>
      <w:lvlJc w:val="left"/>
      <w:pPr>
        <w:ind w:left="567" w:hanging="283"/>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2" w15:restartNumberingAfterBreak="0">
    <w:nsid w:val="4DF4611C"/>
    <w:multiLevelType w:val="multilevel"/>
    <w:tmpl w:val="5D68BB64"/>
    <w:lvl w:ilvl="0">
      <w:start w:val="1"/>
      <w:numFmt w:val="decimal"/>
      <w:lvlText w:val="%1."/>
      <w:lvlJc w:val="left"/>
      <w:pPr>
        <w:tabs>
          <w:tab w:val="left" w:pos="288"/>
        </w:tabs>
        <w:ind w:left="720"/>
      </w:pPr>
      <w:rPr>
        <w:rFonts w:ascii="Arial" w:eastAsia="Arial" w:hAnsi="Arial"/>
        <w:strike w:val="0"/>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41611C2"/>
    <w:multiLevelType w:val="multilevel"/>
    <w:tmpl w:val="96B4DF56"/>
    <w:styleLink w:val="ZZTablebullets"/>
    <w:lvl w:ilvl="0">
      <w:start w:val="1"/>
      <w:numFmt w:val="bullet"/>
      <w:pStyle w:val="FSVtablebullet1"/>
      <w:lvlText w:val="•"/>
      <w:lvlJc w:val="left"/>
      <w:pPr>
        <w:ind w:left="227" w:hanging="227"/>
      </w:pPr>
      <w:rPr>
        <w:rFonts w:ascii="Calibri" w:hAnsi="Calibri" w:hint="default"/>
      </w:rPr>
    </w:lvl>
    <w:lvl w:ilvl="1">
      <w:start w:val="1"/>
      <w:numFmt w:val="bullet"/>
      <w:lvlRestart w:val="0"/>
      <w:pStyle w:val="FSV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4" w15:restartNumberingAfterBreak="0">
    <w:nsid w:val="54BA1E5A"/>
    <w:multiLevelType w:val="multilevel"/>
    <w:tmpl w:val="EC2C0F22"/>
    <w:styleLink w:val="ZZBullets"/>
    <w:lvl w:ilvl="0">
      <w:start w:val="1"/>
      <w:numFmt w:val="bullet"/>
      <w:pStyle w:val="FSVbullet1"/>
      <w:lvlText w:val="•"/>
      <w:lvlJc w:val="left"/>
      <w:pPr>
        <w:ind w:left="284" w:hanging="284"/>
      </w:pPr>
      <w:rPr>
        <w:rFonts w:ascii="Calibri" w:hAnsi="Calibri" w:hint="default"/>
      </w:rPr>
    </w:lvl>
    <w:lvl w:ilvl="1">
      <w:start w:val="1"/>
      <w:numFmt w:val="bullet"/>
      <w:lvlRestart w:val="0"/>
      <w:pStyle w:val="FSV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5" w15:restartNumberingAfterBreak="0">
    <w:nsid w:val="579C4BF9"/>
    <w:multiLevelType w:val="hybridMultilevel"/>
    <w:tmpl w:val="AC4A32F6"/>
    <w:lvl w:ilvl="0" w:tplc="516C351A">
      <w:start w:val="1"/>
      <w:numFmt w:val="decimal"/>
      <w:lvlText w:val="%1."/>
      <w:lvlJc w:val="left"/>
      <w:pPr>
        <w:ind w:hanging="396"/>
      </w:pPr>
      <w:rPr>
        <w:rFonts w:ascii="Arial" w:eastAsia="Times New Roman" w:hAnsi="Arial" w:cs="Times New Roman" w:hint="default"/>
        <w:spacing w:val="-1"/>
        <w:w w:val="99"/>
        <w:sz w:val="20"/>
        <w:szCs w:val="20"/>
      </w:rPr>
    </w:lvl>
    <w:lvl w:ilvl="1" w:tplc="AEF09B08">
      <w:start w:val="1"/>
      <w:numFmt w:val="lowerLetter"/>
      <w:lvlText w:val="(%2)"/>
      <w:lvlJc w:val="left"/>
      <w:pPr>
        <w:ind w:hanging="399"/>
      </w:pPr>
      <w:rPr>
        <w:rFonts w:ascii="Arial" w:eastAsia="Times New Roman" w:hAnsi="Arial" w:cs="Times New Roman" w:hint="default"/>
        <w:w w:val="99"/>
        <w:sz w:val="20"/>
        <w:szCs w:val="20"/>
      </w:rPr>
    </w:lvl>
    <w:lvl w:ilvl="2" w:tplc="E8E40BA2">
      <w:start w:val="1"/>
      <w:numFmt w:val="bullet"/>
      <w:lvlText w:val="•"/>
      <w:lvlJc w:val="left"/>
      <w:rPr>
        <w:rFonts w:hint="default"/>
      </w:rPr>
    </w:lvl>
    <w:lvl w:ilvl="3" w:tplc="8C6CB5C4">
      <w:start w:val="1"/>
      <w:numFmt w:val="bullet"/>
      <w:lvlText w:val="•"/>
      <w:lvlJc w:val="left"/>
      <w:rPr>
        <w:rFonts w:hint="default"/>
      </w:rPr>
    </w:lvl>
    <w:lvl w:ilvl="4" w:tplc="D0B40A62">
      <w:start w:val="1"/>
      <w:numFmt w:val="bullet"/>
      <w:lvlText w:val="•"/>
      <w:lvlJc w:val="left"/>
      <w:rPr>
        <w:rFonts w:hint="default"/>
      </w:rPr>
    </w:lvl>
    <w:lvl w:ilvl="5" w:tplc="AECAE884">
      <w:start w:val="1"/>
      <w:numFmt w:val="bullet"/>
      <w:lvlText w:val="•"/>
      <w:lvlJc w:val="left"/>
      <w:rPr>
        <w:rFonts w:hint="default"/>
      </w:rPr>
    </w:lvl>
    <w:lvl w:ilvl="6" w:tplc="CA06C01C">
      <w:start w:val="1"/>
      <w:numFmt w:val="bullet"/>
      <w:lvlText w:val="•"/>
      <w:lvlJc w:val="left"/>
      <w:rPr>
        <w:rFonts w:hint="default"/>
      </w:rPr>
    </w:lvl>
    <w:lvl w:ilvl="7" w:tplc="6AF81238">
      <w:start w:val="1"/>
      <w:numFmt w:val="bullet"/>
      <w:lvlText w:val="•"/>
      <w:lvlJc w:val="left"/>
      <w:rPr>
        <w:rFonts w:hint="default"/>
      </w:rPr>
    </w:lvl>
    <w:lvl w:ilvl="8" w:tplc="2B0236B2">
      <w:start w:val="1"/>
      <w:numFmt w:val="bullet"/>
      <w:lvlText w:val="•"/>
      <w:lvlJc w:val="left"/>
      <w:rPr>
        <w:rFonts w:hint="default"/>
      </w:rPr>
    </w:lvl>
  </w:abstractNum>
  <w:abstractNum w:abstractNumId="26" w15:restartNumberingAfterBreak="0">
    <w:nsid w:val="6309259F"/>
    <w:multiLevelType w:val="multilevel"/>
    <w:tmpl w:val="866C5A8E"/>
    <w:styleLink w:val="ZZQuotebullets"/>
    <w:lvl w:ilvl="0">
      <w:start w:val="1"/>
      <w:numFmt w:val="bullet"/>
      <w:pStyle w:val="FSVquotebullet1"/>
      <w:lvlText w:val="•"/>
      <w:lvlJc w:val="left"/>
      <w:pPr>
        <w:ind w:left="680" w:hanging="283"/>
      </w:pPr>
      <w:rPr>
        <w:rFonts w:ascii="Calibri" w:hAnsi="Calibri" w:hint="default"/>
        <w:color w:val="auto"/>
      </w:rPr>
    </w:lvl>
    <w:lvl w:ilvl="1">
      <w:start w:val="1"/>
      <w:numFmt w:val="bullet"/>
      <w:lvlRestart w:val="0"/>
      <w:pStyle w:val="FSV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7" w15:restartNumberingAfterBreak="0">
    <w:nsid w:val="6A9C1DE0"/>
    <w:multiLevelType w:val="multilevel"/>
    <w:tmpl w:val="A8AC557E"/>
    <w:lvl w:ilvl="0">
      <w:start w:val="3"/>
      <w:numFmt w:val="decimal"/>
      <w:lvlText w:val="%1."/>
      <w:lvlJc w:val="left"/>
      <w:pPr>
        <w:tabs>
          <w:tab w:val="left" w:pos="432"/>
        </w:tabs>
        <w:ind w:left="720"/>
      </w:pPr>
      <w:rPr>
        <w:rFonts w:ascii="Arial" w:eastAsia="Arial" w:hAnsi="Arial"/>
        <w:strike w:val="0"/>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9" w15:restartNumberingAfterBreak="0">
    <w:nsid w:val="6E410C5E"/>
    <w:multiLevelType w:val="hybridMultilevel"/>
    <w:tmpl w:val="2C703EB4"/>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710F2DEB"/>
    <w:multiLevelType w:val="hybridMultilevel"/>
    <w:tmpl w:val="BD10A85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1" w15:restartNumberingAfterBreak="0">
    <w:nsid w:val="73F30FD1"/>
    <w:multiLevelType w:val="multilevel"/>
    <w:tmpl w:val="577C881E"/>
    <w:styleLink w:val="Numbers"/>
    <w:lvl w:ilvl="0">
      <w:start w:val="1"/>
      <w:numFmt w:val="decimal"/>
      <w:pStyle w:val="DHHSbullet1"/>
      <w:lvlText w:val="%1."/>
      <w:lvlJc w:val="left"/>
      <w:pPr>
        <w:tabs>
          <w:tab w:val="num" w:pos="397"/>
        </w:tabs>
        <w:ind w:left="397" w:hanging="397"/>
      </w:pPr>
      <w:rPr>
        <w:rFonts w:cs="Times New Roman" w:hint="default"/>
      </w:rPr>
    </w:lvl>
    <w:lvl w:ilvl="1">
      <w:start w:val="1"/>
      <w:numFmt w:val="decimal"/>
      <w:lvlRestart w:val="0"/>
      <w:lvlText w:val="%2."/>
      <w:lvlJc w:val="left"/>
      <w:pPr>
        <w:tabs>
          <w:tab w:val="num" w:pos="794"/>
        </w:tabs>
        <w:ind w:left="794" w:hanging="397"/>
      </w:pPr>
      <w:rPr>
        <w:rFonts w:cs="Times New Roman" w:hint="default"/>
      </w:rPr>
    </w:lvl>
    <w:lvl w:ilvl="2">
      <w:start w:val="1"/>
      <w:numFmt w:val="lowerLetter"/>
      <w:lvlRestart w:val="0"/>
      <w:lvlText w:val="(%3)"/>
      <w:lvlJc w:val="left"/>
      <w:pPr>
        <w:tabs>
          <w:tab w:val="num" w:pos="397"/>
        </w:tabs>
        <w:ind w:left="397" w:hanging="397"/>
      </w:pPr>
      <w:rPr>
        <w:rFonts w:cs="Times New Roman" w:hint="default"/>
      </w:rPr>
    </w:lvl>
    <w:lvl w:ilvl="3">
      <w:start w:val="1"/>
      <w:numFmt w:val="lowerLetter"/>
      <w:lvlRestart w:val="0"/>
      <w:lvlText w:val="(%4)"/>
      <w:lvlJc w:val="left"/>
      <w:pPr>
        <w:tabs>
          <w:tab w:val="num" w:pos="794"/>
        </w:tabs>
        <w:ind w:left="794" w:hanging="397"/>
      </w:pPr>
      <w:rPr>
        <w:rFonts w:cs="Times New Roman" w:hint="default"/>
      </w:rPr>
    </w:lvl>
    <w:lvl w:ilvl="4">
      <w:start w:val="1"/>
      <w:numFmt w:val="lowerRoman"/>
      <w:lvlRestart w:val="0"/>
      <w:lvlText w:val="(%5)"/>
      <w:lvlJc w:val="left"/>
      <w:pPr>
        <w:tabs>
          <w:tab w:val="num" w:pos="397"/>
        </w:tabs>
        <w:ind w:left="397" w:hanging="397"/>
      </w:pPr>
      <w:rPr>
        <w:rFonts w:cs="Times New Roman" w:hint="default"/>
      </w:rPr>
    </w:lvl>
    <w:lvl w:ilvl="5">
      <w:start w:val="1"/>
      <w:numFmt w:val="lowerRoman"/>
      <w:lvlRestart w:val="0"/>
      <w:lvlText w:val="(%6)"/>
      <w:lvlJc w:val="left"/>
      <w:pPr>
        <w:tabs>
          <w:tab w:val="num" w:pos="794"/>
        </w:tabs>
        <w:ind w:left="794" w:hanging="397"/>
      </w:pPr>
      <w:rPr>
        <w:rFonts w:cs="Times New Roman" w:hint="default"/>
      </w:rPr>
    </w:lvl>
    <w:lvl w:ilvl="6">
      <w:start w:val="1"/>
      <w:numFmt w:val="none"/>
      <w:lvlRestart w:val="0"/>
      <w:lvlText w:val=""/>
      <w:lvlJc w:val="left"/>
      <w:rPr>
        <w:rFonts w:cs="Times New Roman" w:hint="default"/>
      </w:rPr>
    </w:lvl>
    <w:lvl w:ilvl="7">
      <w:start w:val="1"/>
      <w:numFmt w:val="none"/>
      <w:lvlRestart w:val="0"/>
      <w:lvlText w:val=""/>
      <w:lvlJc w:val="left"/>
      <w:rPr>
        <w:rFonts w:cs="Times New Roman" w:hint="default"/>
      </w:rPr>
    </w:lvl>
    <w:lvl w:ilvl="8">
      <w:start w:val="1"/>
      <w:numFmt w:val="none"/>
      <w:lvlRestart w:val="0"/>
      <w:lvlText w:val=""/>
      <w:lvlJc w:val="right"/>
      <w:rPr>
        <w:rFonts w:cs="Times New Roman" w:hint="default"/>
      </w:rPr>
    </w:lvl>
  </w:abstractNum>
  <w:abstractNum w:abstractNumId="32" w15:restartNumberingAfterBreak="0">
    <w:nsid w:val="7505189D"/>
    <w:multiLevelType w:val="hybridMultilevel"/>
    <w:tmpl w:val="CEBEF3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
  </w:num>
  <w:num w:numId="2">
    <w:abstractNumId w:val="17"/>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4"/>
  </w:num>
  <w:num w:numId="8">
    <w:abstractNumId w:val="15"/>
  </w:num>
  <w:num w:numId="9">
    <w:abstractNumId w:val="23"/>
  </w:num>
  <w:num w:numId="1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6"/>
  </w:num>
  <w:num w:numId="1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8"/>
  </w:num>
  <w:num w:numId="1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8"/>
  </w:num>
  <w:num w:numId="1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num>
  <w:num w:numId="21">
    <w:abstractNumId w:val="2"/>
  </w:num>
  <w:num w:numId="2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2"/>
  </w:num>
  <w:num w:numId="24">
    <w:abstractNumId w:val="24"/>
  </w:num>
  <w:num w:numId="25">
    <w:abstractNumId w:val="31"/>
  </w:num>
  <w:num w:numId="26">
    <w:abstractNumId w:val="20"/>
  </w:num>
  <w:num w:numId="27">
    <w:abstractNumId w:val="5"/>
  </w:num>
  <w:num w:numId="28">
    <w:abstractNumId w:val="7"/>
  </w:num>
  <w:num w:numId="29">
    <w:abstractNumId w:val="25"/>
  </w:num>
  <w:num w:numId="30">
    <w:abstractNumId w:val="10"/>
  </w:num>
  <w:num w:numId="31">
    <w:abstractNumId w:val="31"/>
  </w:num>
  <w:num w:numId="3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2"/>
  </w:num>
  <w:num w:numId="3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
  </w:num>
  <w:num w:numId="36">
    <w:abstractNumId w:val="14"/>
  </w:num>
  <w:num w:numId="37">
    <w:abstractNumId w:val="13"/>
  </w:num>
  <w:num w:numId="38">
    <w:abstractNumId w:val="27"/>
  </w:num>
  <w:num w:numId="39">
    <w:abstractNumId w:val="11"/>
  </w:num>
  <w:num w:numId="40">
    <w:abstractNumId w:val="16"/>
  </w:num>
  <w:num w:numId="41">
    <w:abstractNumId w:val="22"/>
  </w:num>
  <w:num w:numId="42">
    <w:abstractNumId w:val="9"/>
  </w:num>
  <w:num w:numId="43">
    <w:abstractNumId w:val="31"/>
  </w:num>
  <w:num w:numId="44">
    <w:abstractNumId w:val="21"/>
  </w:num>
  <w:num w:numId="45">
    <w:abstractNumId w:val="4"/>
  </w:num>
  <w:num w:numId="46">
    <w:abstractNumId w:val="8"/>
  </w:num>
  <w:num w:numId="47">
    <w:abstractNumId w:val="0"/>
  </w:num>
  <w:num w:numId="48">
    <w:abstractNumId w:val="19"/>
  </w:num>
  <w:num w:numId="49">
    <w:abstractNumId w:val="29"/>
  </w:num>
  <w:num w:numId="50">
    <w:abstractNumId w:val="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03D4"/>
    <w:rsid w:val="000072B6"/>
    <w:rsid w:val="0001021B"/>
    <w:rsid w:val="00011D89"/>
    <w:rsid w:val="000154FD"/>
    <w:rsid w:val="0002383F"/>
    <w:rsid w:val="00024D89"/>
    <w:rsid w:val="000250B6"/>
    <w:rsid w:val="00033D81"/>
    <w:rsid w:val="00041BF0"/>
    <w:rsid w:val="0004536B"/>
    <w:rsid w:val="00046B68"/>
    <w:rsid w:val="000527DD"/>
    <w:rsid w:val="000578B2"/>
    <w:rsid w:val="000600A8"/>
    <w:rsid w:val="00060959"/>
    <w:rsid w:val="000663CD"/>
    <w:rsid w:val="00067FE8"/>
    <w:rsid w:val="000733FE"/>
    <w:rsid w:val="00074219"/>
    <w:rsid w:val="00074ED5"/>
    <w:rsid w:val="0008508E"/>
    <w:rsid w:val="0009113B"/>
    <w:rsid w:val="0009164F"/>
    <w:rsid w:val="00093402"/>
    <w:rsid w:val="00094DA3"/>
    <w:rsid w:val="00096CD1"/>
    <w:rsid w:val="000A012C"/>
    <w:rsid w:val="000A0EB9"/>
    <w:rsid w:val="000A186C"/>
    <w:rsid w:val="000A1EA4"/>
    <w:rsid w:val="000B29FB"/>
    <w:rsid w:val="000B3EDB"/>
    <w:rsid w:val="000B543D"/>
    <w:rsid w:val="000B5BF7"/>
    <w:rsid w:val="000B6BC8"/>
    <w:rsid w:val="000C0303"/>
    <w:rsid w:val="000C25A5"/>
    <w:rsid w:val="000C42EA"/>
    <w:rsid w:val="000C4546"/>
    <w:rsid w:val="000D1242"/>
    <w:rsid w:val="000D2FF3"/>
    <w:rsid w:val="000E0970"/>
    <w:rsid w:val="000E3CC7"/>
    <w:rsid w:val="000E4043"/>
    <w:rsid w:val="000E6BD4"/>
    <w:rsid w:val="000F1F1E"/>
    <w:rsid w:val="000F2259"/>
    <w:rsid w:val="0010392D"/>
    <w:rsid w:val="0010447F"/>
    <w:rsid w:val="00104FE3"/>
    <w:rsid w:val="00120BD3"/>
    <w:rsid w:val="00122FEA"/>
    <w:rsid w:val="001232BD"/>
    <w:rsid w:val="00124ED5"/>
    <w:rsid w:val="001276FA"/>
    <w:rsid w:val="00134D60"/>
    <w:rsid w:val="001447B3"/>
    <w:rsid w:val="00152073"/>
    <w:rsid w:val="00156598"/>
    <w:rsid w:val="0016000A"/>
    <w:rsid w:val="00161939"/>
    <w:rsid w:val="00161AA0"/>
    <w:rsid w:val="00162093"/>
    <w:rsid w:val="00164DCE"/>
    <w:rsid w:val="00172BAF"/>
    <w:rsid w:val="001771DD"/>
    <w:rsid w:val="00177995"/>
    <w:rsid w:val="00177A8C"/>
    <w:rsid w:val="00186B33"/>
    <w:rsid w:val="001879C7"/>
    <w:rsid w:val="00192F9D"/>
    <w:rsid w:val="00196EB8"/>
    <w:rsid w:val="00196EFB"/>
    <w:rsid w:val="001979FF"/>
    <w:rsid w:val="00197B17"/>
    <w:rsid w:val="001A1C54"/>
    <w:rsid w:val="001A3ACE"/>
    <w:rsid w:val="001A5C96"/>
    <w:rsid w:val="001C277E"/>
    <w:rsid w:val="001C2A72"/>
    <w:rsid w:val="001D0B75"/>
    <w:rsid w:val="001D3C09"/>
    <w:rsid w:val="001D44E8"/>
    <w:rsid w:val="001D60EC"/>
    <w:rsid w:val="001D75FC"/>
    <w:rsid w:val="001E44DF"/>
    <w:rsid w:val="001E68A5"/>
    <w:rsid w:val="001E6BB0"/>
    <w:rsid w:val="001E7572"/>
    <w:rsid w:val="001E768E"/>
    <w:rsid w:val="001F3826"/>
    <w:rsid w:val="001F6E46"/>
    <w:rsid w:val="001F7C91"/>
    <w:rsid w:val="00206463"/>
    <w:rsid w:val="00206F2F"/>
    <w:rsid w:val="0021053D"/>
    <w:rsid w:val="00210A92"/>
    <w:rsid w:val="00216C03"/>
    <w:rsid w:val="00220C04"/>
    <w:rsid w:val="0022278D"/>
    <w:rsid w:val="0022701F"/>
    <w:rsid w:val="002333F5"/>
    <w:rsid w:val="00233724"/>
    <w:rsid w:val="002419DD"/>
    <w:rsid w:val="002432E1"/>
    <w:rsid w:val="00246207"/>
    <w:rsid w:val="00246C5E"/>
    <w:rsid w:val="00251343"/>
    <w:rsid w:val="002536A4"/>
    <w:rsid w:val="00254F58"/>
    <w:rsid w:val="002620BC"/>
    <w:rsid w:val="00262802"/>
    <w:rsid w:val="00262A0D"/>
    <w:rsid w:val="00263A90"/>
    <w:rsid w:val="0026408B"/>
    <w:rsid w:val="002659CB"/>
    <w:rsid w:val="0026602F"/>
    <w:rsid w:val="00267C3E"/>
    <w:rsid w:val="002709BB"/>
    <w:rsid w:val="00273BAC"/>
    <w:rsid w:val="002763B3"/>
    <w:rsid w:val="002802E3"/>
    <w:rsid w:val="0028213D"/>
    <w:rsid w:val="002862F1"/>
    <w:rsid w:val="00291373"/>
    <w:rsid w:val="0029597D"/>
    <w:rsid w:val="002962C3"/>
    <w:rsid w:val="0029752B"/>
    <w:rsid w:val="002A483C"/>
    <w:rsid w:val="002B0C7C"/>
    <w:rsid w:val="002B1729"/>
    <w:rsid w:val="002B36C7"/>
    <w:rsid w:val="002B4DD4"/>
    <w:rsid w:val="002B5277"/>
    <w:rsid w:val="002B5375"/>
    <w:rsid w:val="002B77C1"/>
    <w:rsid w:val="002C0E5D"/>
    <w:rsid w:val="002C2728"/>
    <w:rsid w:val="002D5006"/>
    <w:rsid w:val="002E01D0"/>
    <w:rsid w:val="002E161D"/>
    <w:rsid w:val="002E3100"/>
    <w:rsid w:val="002E6718"/>
    <w:rsid w:val="002E6C95"/>
    <w:rsid w:val="002E7C36"/>
    <w:rsid w:val="002F5F31"/>
    <w:rsid w:val="002F5F46"/>
    <w:rsid w:val="002F6565"/>
    <w:rsid w:val="00302216"/>
    <w:rsid w:val="00303E53"/>
    <w:rsid w:val="00306E5F"/>
    <w:rsid w:val="00307E14"/>
    <w:rsid w:val="00314054"/>
    <w:rsid w:val="00316F27"/>
    <w:rsid w:val="00322E4B"/>
    <w:rsid w:val="00327870"/>
    <w:rsid w:val="0033259D"/>
    <w:rsid w:val="003333D2"/>
    <w:rsid w:val="00336D01"/>
    <w:rsid w:val="003406C6"/>
    <w:rsid w:val="003418CC"/>
    <w:rsid w:val="003459BD"/>
    <w:rsid w:val="00350D38"/>
    <w:rsid w:val="00351B36"/>
    <w:rsid w:val="00357B4E"/>
    <w:rsid w:val="003650F5"/>
    <w:rsid w:val="003716FD"/>
    <w:rsid w:val="0037204B"/>
    <w:rsid w:val="003744CF"/>
    <w:rsid w:val="00374717"/>
    <w:rsid w:val="00374C06"/>
    <w:rsid w:val="0037676C"/>
    <w:rsid w:val="00381043"/>
    <w:rsid w:val="003829E5"/>
    <w:rsid w:val="00387748"/>
    <w:rsid w:val="003956CC"/>
    <w:rsid w:val="00395C9A"/>
    <w:rsid w:val="003A6B67"/>
    <w:rsid w:val="003A6EB9"/>
    <w:rsid w:val="003B13B6"/>
    <w:rsid w:val="003B15E6"/>
    <w:rsid w:val="003C08A2"/>
    <w:rsid w:val="003C2045"/>
    <w:rsid w:val="003C43A1"/>
    <w:rsid w:val="003C4FC0"/>
    <w:rsid w:val="003C55F4"/>
    <w:rsid w:val="003C7897"/>
    <w:rsid w:val="003C7A3F"/>
    <w:rsid w:val="003D0465"/>
    <w:rsid w:val="003D2766"/>
    <w:rsid w:val="003D3E8F"/>
    <w:rsid w:val="003D6475"/>
    <w:rsid w:val="003E375C"/>
    <w:rsid w:val="003E4086"/>
    <w:rsid w:val="003F0445"/>
    <w:rsid w:val="003F0CF0"/>
    <w:rsid w:val="003F14B1"/>
    <w:rsid w:val="003F3289"/>
    <w:rsid w:val="004013C7"/>
    <w:rsid w:val="00401FCF"/>
    <w:rsid w:val="00406285"/>
    <w:rsid w:val="0040665B"/>
    <w:rsid w:val="004114F1"/>
    <w:rsid w:val="004148F9"/>
    <w:rsid w:val="0042084E"/>
    <w:rsid w:val="00421EEF"/>
    <w:rsid w:val="00424D65"/>
    <w:rsid w:val="0043099E"/>
    <w:rsid w:val="00442C6C"/>
    <w:rsid w:val="00443CBE"/>
    <w:rsid w:val="00443E8A"/>
    <w:rsid w:val="004441BC"/>
    <w:rsid w:val="004468B4"/>
    <w:rsid w:val="0045230A"/>
    <w:rsid w:val="00457337"/>
    <w:rsid w:val="0045797F"/>
    <w:rsid w:val="00464A39"/>
    <w:rsid w:val="004706C7"/>
    <w:rsid w:val="0047372D"/>
    <w:rsid w:val="00473BA3"/>
    <w:rsid w:val="004743DD"/>
    <w:rsid w:val="00474CEA"/>
    <w:rsid w:val="00483968"/>
    <w:rsid w:val="00484F86"/>
    <w:rsid w:val="00490746"/>
    <w:rsid w:val="00490852"/>
    <w:rsid w:val="00492F30"/>
    <w:rsid w:val="0049354D"/>
    <w:rsid w:val="004946F4"/>
    <w:rsid w:val="0049487E"/>
    <w:rsid w:val="00497105"/>
    <w:rsid w:val="004A160D"/>
    <w:rsid w:val="004A2F5C"/>
    <w:rsid w:val="004A3E81"/>
    <w:rsid w:val="004A5C62"/>
    <w:rsid w:val="004A707D"/>
    <w:rsid w:val="004C2B81"/>
    <w:rsid w:val="004C3571"/>
    <w:rsid w:val="004C6EEE"/>
    <w:rsid w:val="004C702B"/>
    <w:rsid w:val="004D0033"/>
    <w:rsid w:val="004D016B"/>
    <w:rsid w:val="004D1B22"/>
    <w:rsid w:val="004D36F2"/>
    <w:rsid w:val="004E1106"/>
    <w:rsid w:val="004E138F"/>
    <w:rsid w:val="004E4649"/>
    <w:rsid w:val="004E5291"/>
    <w:rsid w:val="004E5C2B"/>
    <w:rsid w:val="004E5E6D"/>
    <w:rsid w:val="004F00DD"/>
    <w:rsid w:val="004F2133"/>
    <w:rsid w:val="004F55F1"/>
    <w:rsid w:val="004F6936"/>
    <w:rsid w:val="004F7AB6"/>
    <w:rsid w:val="00503DC6"/>
    <w:rsid w:val="00506370"/>
    <w:rsid w:val="00506F5D"/>
    <w:rsid w:val="005126D0"/>
    <w:rsid w:val="0051568D"/>
    <w:rsid w:val="00526C15"/>
    <w:rsid w:val="00531F4C"/>
    <w:rsid w:val="00536499"/>
    <w:rsid w:val="00540379"/>
    <w:rsid w:val="00543903"/>
    <w:rsid w:val="00543F11"/>
    <w:rsid w:val="00547A95"/>
    <w:rsid w:val="00551CF8"/>
    <w:rsid w:val="0056156F"/>
    <w:rsid w:val="00572031"/>
    <w:rsid w:val="00572282"/>
    <w:rsid w:val="00576E84"/>
    <w:rsid w:val="0058128C"/>
    <w:rsid w:val="00582B8C"/>
    <w:rsid w:val="00586230"/>
    <w:rsid w:val="0058757E"/>
    <w:rsid w:val="00594B69"/>
    <w:rsid w:val="00595BB8"/>
    <w:rsid w:val="00596A4B"/>
    <w:rsid w:val="00597507"/>
    <w:rsid w:val="005977A4"/>
    <w:rsid w:val="005B1C6D"/>
    <w:rsid w:val="005B21B6"/>
    <w:rsid w:val="005B3A08"/>
    <w:rsid w:val="005B7A63"/>
    <w:rsid w:val="005C0955"/>
    <w:rsid w:val="005C49DA"/>
    <w:rsid w:val="005C50F3"/>
    <w:rsid w:val="005C54B5"/>
    <w:rsid w:val="005C5D80"/>
    <w:rsid w:val="005C5D91"/>
    <w:rsid w:val="005D07B8"/>
    <w:rsid w:val="005D6036"/>
    <w:rsid w:val="005D6597"/>
    <w:rsid w:val="005E14E7"/>
    <w:rsid w:val="005E26A3"/>
    <w:rsid w:val="005E4215"/>
    <w:rsid w:val="005E447E"/>
    <w:rsid w:val="005F0775"/>
    <w:rsid w:val="005F0CF5"/>
    <w:rsid w:val="005F21EB"/>
    <w:rsid w:val="00605908"/>
    <w:rsid w:val="00607186"/>
    <w:rsid w:val="00610D7C"/>
    <w:rsid w:val="00610D89"/>
    <w:rsid w:val="00613414"/>
    <w:rsid w:val="00620154"/>
    <w:rsid w:val="0062408D"/>
    <w:rsid w:val="006240CC"/>
    <w:rsid w:val="006254F8"/>
    <w:rsid w:val="00627DA7"/>
    <w:rsid w:val="006358B4"/>
    <w:rsid w:val="006419AA"/>
    <w:rsid w:val="00644B1F"/>
    <w:rsid w:val="00644B7E"/>
    <w:rsid w:val="006454E6"/>
    <w:rsid w:val="00646235"/>
    <w:rsid w:val="00646A68"/>
    <w:rsid w:val="0065092E"/>
    <w:rsid w:val="00652154"/>
    <w:rsid w:val="006557A7"/>
    <w:rsid w:val="00656290"/>
    <w:rsid w:val="0065782C"/>
    <w:rsid w:val="006621D7"/>
    <w:rsid w:val="0066302A"/>
    <w:rsid w:val="00670597"/>
    <w:rsid w:val="006706D0"/>
    <w:rsid w:val="00676470"/>
    <w:rsid w:val="00677574"/>
    <w:rsid w:val="00681833"/>
    <w:rsid w:val="0068454C"/>
    <w:rsid w:val="00687824"/>
    <w:rsid w:val="00691B62"/>
    <w:rsid w:val="006933B5"/>
    <w:rsid w:val="00693D14"/>
    <w:rsid w:val="00697EBE"/>
    <w:rsid w:val="006A18C2"/>
    <w:rsid w:val="006A7B2B"/>
    <w:rsid w:val="006B077C"/>
    <w:rsid w:val="006B6803"/>
    <w:rsid w:val="006C3A25"/>
    <w:rsid w:val="006D0F16"/>
    <w:rsid w:val="006D1470"/>
    <w:rsid w:val="006D2A3F"/>
    <w:rsid w:val="006D2FBC"/>
    <w:rsid w:val="006D5CC9"/>
    <w:rsid w:val="006E138B"/>
    <w:rsid w:val="006E56BB"/>
    <w:rsid w:val="006F1FDC"/>
    <w:rsid w:val="006F6B8C"/>
    <w:rsid w:val="007013EF"/>
    <w:rsid w:val="00711B89"/>
    <w:rsid w:val="00713A89"/>
    <w:rsid w:val="00714149"/>
    <w:rsid w:val="007173CA"/>
    <w:rsid w:val="007216AA"/>
    <w:rsid w:val="00721AB5"/>
    <w:rsid w:val="00721CFB"/>
    <w:rsid w:val="00721DEF"/>
    <w:rsid w:val="00724A43"/>
    <w:rsid w:val="00726251"/>
    <w:rsid w:val="00732865"/>
    <w:rsid w:val="007346E4"/>
    <w:rsid w:val="007354B9"/>
    <w:rsid w:val="00740714"/>
    <w:rsid w:val="00740F22"/>
    <w:rsid w:val="00741F1A"/>
    <w:rsid w:val="007450F8"/>
    <w:rsid w:val="0074696E"/>
    <w:rsid w:val="00747136"/>
    <w:rsid w:val="00750135"/>
    <w:rsid w:val="00750EC2"/>
    <w:rsid w:val="00752B28"/>
    <w:rsid w:val="00754E36"/>
    <w:rsid w:val="00757DFC"/>
    <w:rsid w:val="00763139"/>
    <w:rsid w:val="00770F37"/>
    <w:rsid w:val="007711A0"/>
    <w:rsid w:val="00772068"/>
    <w:rsid w:val="00772D5E"/>
    <w:rsid w:val="00776928"/>
    <w:rsid w:val="00785677"/>
    <w:rsid w:val="00786F16"/>
    <w:rsid w:val="00791BD7"/>
    <w:rsid w:val="007933F7"/>
    <w:rsid w:val="00796E20"/>
    <w:rsid w:val="00797C32"/>
    <w:rsid w:val="007A11E8"/>
    <w:rsid w:val="007A4C50"/>
    <w:rsid w:val="007A6CD9"/>
    <w:rsid w:val="007B0914"/>
    <w:rsid w:val="007B1374"/>
    <w:rsid w:val="007B589F"/>
    <w:rsid w:val="007B6186"/>
    <w:rsid w:val="007B73BC"/>
    <w:rsid w:val="007C20B9"/>
    <w:rsid w:val="007C54C4"/>
    <w:rsid w:val="007C7301"/>
    <w:rsid w:val="007C7859"/>
    <w:rsid w:val="007D2830"/>
    <w:rsid w:val="007D2BDE"/>
    <w:rsid w:val="007D2FB6"/>
    <w:rsid w:val="007D49EB"/>
    <w:rsid w:val="007E05E0"/>
    <w:rsid w:val="007E0DE2"/>
    <w:rsid w:val="007E2E90"/>
    <w:rsid w:val="007E3B98"/>
    <w:rsid w:val="007E417A"/>
    <w:rsid w:val="007F31B6"/>
    <w:rsid w:val="007F41B8"/>
    <w:rsid w:val="007F546C"/>
    <w:rsid w:val="007F625F"/>
    <w:rsid w:val="007F665E"/>
    <w:rsid w:val="00800412"/>
    <w:rsid w:val="0080587B"/>
    <w:rsid w:val="00806468"/>
    <w:rsid w:val="008155F0"/>
    <w:rsid w:val="0081640B"/>
    <w:rsid w:val="00816735"/>
    <w:rsid w:val="00820141"/>
    <w:rsid w:val="00820E0C"/>
    <w:rsid w:val="008215D7"/>
    <w:rsid w:val="00822062"/>
    <w:rsid w:val="0082366F"/>
    <w:rsid w:val="008338A2"/>
    <w:rsid w:val="008403D4"/>
    <w:rsid w:val="00841AA9"/>
    <w:rsid w:val="008501FF"/>
    <w:rsid w:val="00853EE4"/>
    <w:rsid w:val="00855535"/>
    <w:rsid w:val="00857C5A"/>
    <w:rsid w:val="0086255E"/>
    <w:rsid w:val="008633F0"/>
    <w:rsid w:val="00866D6D"/>
    <w:rsid w:val="00867D9D"/>
    <w:rsid w:val="00871693"/>
    <w:rsid w:val="00872E0A"/>
    <w:rsid w:val="00875285"/>
    <w:rsid w:val="00884862"/>
    <w:rsid w:val="00884B62"/>
    <w:rsid w:val="0088529C"/>
    <w:rsid w:val="00887903"/>
    <w:rsid w:val="00890B58"/>
    <w:rsid w:val="0089270A"/>
    <w:rsid w:val="00893AF6"/>
    <w:rsid w:val="00894BC4"/>
    <w:rsid w:val="008A020F"/>
    <w:rsid w:val="008A5B32"/>
    <w:rsid w:val="008A6772"/>
    <w:rsid w:val="008A70D6"/>
    <w:rsid w:val="008B2EE4"/>
    <w:rsid w:val="008B4D3D"/>
    <w:rsid w:val="008B57C7"/>
    <w:rsid w:val="008C2F92"/>
    <w:rsid w:val="008D2846"/>
    <w:rsid w:val="008D4236"/>
    <w:rsid w:val="008D462F"/>
    <w:rsid w:val="008D6DCF"/>
    <w:rsid w:val="008E0B54"/>
    <w:rsid w:val="008E4376"/>
    <w:rsid w:val="008E744F"/>
    <w:rsid w:val="008E7A0A"/>
    <w:rsid w:val="008E7B49"/>
    <w:rsid w:val="008F2FC3"/>
    <w:rsid w:val="008F53AE"/>
    <w:rsid w:val="008F59F6"/>
    <w:rsid w:val="008F603A"/>
    <w:rsid w:val="00900719"/>
    <w:rsid w:val="009017AC"/>
    <w:rsid w:val="00904A1C"/>
    <w:rsid w:val="00905030"/>
    <w:rsid w:val="00906490"/>
    <w:rsid w:val="009111B2"/>
    <w:rsid w:val="00924AE1"/>
    <w:rsid w:val="009269B1"/>
    <w:rsid w:val="0092724D"/>
    <w:rsid w:val="0093338F"/>
    <w:rsid w:val="00937BD9"/>
    <w:rsid w:val="00950E2C"/>
    <w:rsid w:val="00951D50"/>
    <w:rsid w:val="009525EB"/>
    <w:rsid w:val="00954874"/>
    <w:rsid w:val="00955292"/>
    <w:rsid w:val="00961400"/>
    <w:rsid w:val="00963646"/>
    <w:rsid w:val="00963A3B"/>
    <w:rsid w:val="0096632D"/>
    <w:rsid w:val="0097559F"/>
    <w:rsid w:val="009853E1"/>
    <w:rsid w:val="00986E6B"/>
    <w:rsid w:val="00991769"/>
    <w:rsid w:val="00994386"/>
    <w:rsid w:val="009A13D8"/>
    <w:rsid w:val="009A279E"/>
    <w:rsid w:val="009B0A6F"/>
    <w:rsid w:val="009B0A94"/>
    <w:rsid w:val="009B1B0C"/>
    <w:rsid w:val="009B59E9"/>
    <w:rsid w:val="009B70AA"/>
    <w:rsid w:val="009C4353"/>
    <w:rsid w:val="009C5E77"/>
    <w:rsid w:val="009C7A7E"/>
    <w:rsid w:val="009D02E8"/>
    <w:rsid w:val="009D4CE4"/>
    <w:rsid w:val="009D51D0"/>
    <w:rsid w:val="009D70A4"/>
    <w:rsid w:val="009E08D1"/>
    <w:rsid w:val="009E1B95"/>
    <w:rsid w:val="009E496F"/>
    <w:rsid w:val="009E4B0D"/>
    <w:rsid w:val="009E7F92"/>
    <w:rsid w:val="009F02A3"/>
    <w:rsid w:val="009F2F27"/>
    <w:rsid w:val="009F34AA"/>
    <w:rsid w:val="009F6BCB"/>
    <w:rsid w:val="009F7B78"/>
    <w:rsid w:val="00A0057A"/>
    <w:rsid w:val="00A01971"/>
    <w:rsid w:val="00A0776B"/>
    <w:rsid w:val="00A10CE1"/>
    <w:rsid w:val="00A11421"/>
    <w:rsid w:val="00A157B1"/>
    <w:rsid w:val="00A22229"/>
    <w:rsid w:val="00A25988"/>
    <w:rsid w:val="00A330BB"/>
    <w:rsid w:val="00A44882"/>
    <w:rsid w:val="00A54715"/>
    <w:rsid w:val="00A6061C"/>
    <w:rsid w:val="00A62D44"/>
    <w:rsid w:val="00A67263"/>
    <w:rsid w:val="00A7161C"/>
    <w:rsid w:val="00A77AA3"/>
    <w:rsid w:val="00A8478B"/>
    <w:rsid w:val="00A854EB"/>
    <w:rsid w:val="00A872E5"/>
    <w:rsid w:val="00A91406"/>
    <w:rsid w:val="00A96E65"/>
    <w:rsid w:val="00A97C72"/>
    <w:rsid w:val="00AA0105"/>
    <w:rsid w:val="00AA63D4"/>
    <w:rsid w:val="00AB06E8"/>
    <w:rsid w:val="00AB1CD3"/>
    <w:rsid w:val="00AB352F"/>
    <w:rsid w:val="00AB76A6"/>
    <w:rsid w:val="00AC274B"/>
    <w:rsid w:val="00AC4764"/>
    <w:rsid w:val="00AC6D36"/>
    <w:rsid w:val="00AD0CBA"/>
    <w:rsid w:val="00AD26E2"/>
    <w:rsid w:val="00AD784C"/>
    <w:rsid w:val="00AE126A"/>
    <w:rsid w:val="00AE3005"/>
    <w:rsid w:val="00AE3BD5"/>
    <w:rsid w:val="00AE59A0"/>
    <w:rsid w:val="00AF0C57"/>
    <w:rsid w:val="00AF26F3"/>
    <w:rsid w:val="00AF308F"/>
    <w:rsid w:val="00AF5F04"/>
    <w:rsid w:val="00B00672"/>
    <w:rsid w:val="00B01B4D"/>
    <w:rsid w:val="00B01EA6"/>
    <w:rsid w:val="00B06571"/>
    <w:rsid w:val="00B068BA"/>
    <w:rsid w:val="00B111D3"/>
    <w:rsid w:val="00B11396"/>
    <w:rsid w:val="00B13851"/>
    <w:rsid w:val="00B13B1C"/>
    <w:rsid w:val="00B22291"/>
    <w:rsid w:val="00B23F9A"/>
    <w:rsid w:val="00B2417B"/>
    <w:rsid w:val="00B24E6F"/>
    <w:rsid w:val="00B26CB5"/>
    <w:rsid w:val="00B26FCA"/>
    <w:rsid w:val="00B2752E"/>
    <w:rsid w:val="00B307CC"/>
    <w:rsid w:val="00B326B7"/>
    <w:rsid w:val="00B34AB3"/>
    <w:rsid w:val="00B431E8"/>
    <w:rsid w:val="00B449D6"/>
    <w:rsid w:val="00B45141"/>
    <w:rsid w:val="00B51547"/>
    <w:rsid w:val="00B5273A"/>
    <w:rsid w:val="00B57329"/>
    <w:rsid w:val="00B57EC4"/>
    <w:rsid w:val="00B60E61"/>
    <w:rsid w:val="00B62550"/>
    <w:rsid w:val="00B62B50"/>
    <w:rsid w:val="00B635B7"/>
    <w:rsid w:val="00B63AE8"/>
    <w:rsid w:val="00B65950"/>
    <w:rsid w:val="00B66ACF"/>
    <w:rsid w:val="00B66D83"/>
    <w:rsid w:val="00B672C0"/>
    <w:rsid w:val="00B67DF6"/>
    <w:rsid w:val="00B75646"/>
    <w:rsid w:val="00B90729"/>
    <w:rsid w:val="00B907DA"/>
    <w:rsid w:val="00B950BC"/>
    <w:rsid w:val="00B9714C"/>
    <w:rsid w:val="00BA29AD"/>
    <w:rsid w:val="00BA3F8D"/>
    <w:rsid w:val="00BA3FF3"/>
    <w:rsid w:val="00BB7A10"/>
    <w:rsid w:val="00BC0B50"/>
    <w:rsid w:val="00BC7468"/>
    <w:rsid w:val="00BC7D4F"/>
    <w:rsid w:val="00BC7ED7"/>
    <w:rsid w:val="00BD2850"/>
    <w:rsid w:val="00BE17A1"/>
    <w:rsid w:val="00BE28D2"/>
    <w:rsid w:val="00BE4A64"/>
    <w:rsid w:val="00BE6BDD"/>
    <w:rsid w:val="00BF188A"/>
    <w:rsid w:val="00BF557D"/>
    <w:rsid w:val="00BF7D23"/>
    <w:rsid w:val="00BF7F58"/>
    <w:rsid w:val="00C01381"/>
    <w:rsid w:val="00C01AB1"/>
    <w:rsid w:val="00C036C6"/>
    <w:rsid w:val="00C079B8"/>
    <w:rsid w:val="00C10037"/>
    <w:rsid w:val="00C1144E"/>
    <w:rsid w:val="00C123EA"/>
    <w:rsid w:val="00C12A49"/>
    <w:rsid w:val="00C133EE"/>
    <w:rsid w:val="00C149D0"/>
    <w:rsid w:val="00C2049D"/>
    <w:rsid w:val="00C22F05"/>
    <w:rsid w:val="00C26588"/>
    <w:rsid w:val="00C27DE9"/>
    <w:rsid w:val="00C33388"/>
    <w:rsid w:val="00C35484"/>
    <w:rsid w:val="00C4173A"/>
    <w:rsid w:val="00C602FF"/>
    <w:rsid w:val="00C6055D"/>
    <w:rsid w:val="00C61174"/>
    <w:rsid w:val="00C6148F"/>
    <w:rsid w:val="00C62F7A"/>
    <w:rsid w:val="00C63B9C"/>
    <w:rsid w:val="00C6682F"/>
    <w:rsid w:val="00C71025"/>
    <w:rsid w:val="00C7275E"/>
    <w:rsid w:val="00C74775"/>
    <w:rsid w:val="00C74C5D"/>
    <w:rsid w:val="00C80FBB"/>
    <w:rsid w:val="00C810FC"/>
    <w:rsid w:val="00C863C4"/>
    <w:rsid w:val="00C920EA"/>
    <w:rsid w:val="00C93C3E"/>
    <w:rsid w:val="00CA12E3"/>
    <w:rsid w:val="00CA6611"/>
    <w:rsid w:val="00CA6AE6"/>
    <w:rsid w:val="00CA782F"/>
    <w:rsid w:val="00CB3285"/>
    <w:rsid w:val="00CB3611"/>
    <w:rsid w:val="00CB45AD"/>
    <w:rsid w:val="00CC0C72"/>
    <w:rsid w:val="00CC2BFD"/>
    <w:rsid w:val="00CD3476"/>
    <w:rsid w:val="00CD502A"/>
    <w:rsid w:val="00CD64DF"/>
    <w:rsid w:val="00CF2F50"/>
    <w:rsid w:val="00CF6198"/>
    <w:rsid w:val="00D02919"/>
    <w:rsid w:val="00D03E01"/>
    <w:rsid w:val="00D04B1C"/>
    <w:rsid w:val="00D04C61"/>
    <w:rsid w:val="00D05B8D"/>
    <w:rsid w:val="00D065A2"/>
    <w:rsid w:val="00D07F00"/>
    <w:rsid w:val="00D17B72"/>
    <w:rsid w:val="00D2604A"/>
    <w:rsid w:val="00D3185C"/>
    <w:rsid w:val="00D3236C"/>
    <w:rsid w:val="00D3318E"/>
    <w:rsid w:val="00D33E72"/>
    <w:rsid w:val="00D35BD6"/>
    <w:rsid w:val="00D361B5"/>
    <w:rsid w:val="00D37556"/>
    <w:rsid w:val="00D40A13"/>
    <w:rsid w:val="00D411A2"/>
    <w:rsid w:val="00D41763"/>
    <w:rsid w:val="00D44998"/>
    <w:rsid w:val="00D4606D"/>
    <w:rsid w:val="00D50B9C"/>
    <w:rsid w:val="00D52D73"/>
    <w:rsid w:val="00D52E58"/>
    <w:rsid w:val="00D56B20"/>
    <w:rsid w:val="00D714CC"/>
    <w:rsid w:val="00D75EA7"/>
    <w:rsid w:val="00D80079"/>
    <w:rsid w:val="00D8107E"/>
    <w:rsid w:val="00D81F21"/>
    <w:rsid w:val="00D95470"/>
    <w:rsid w:val="00DA2619"/>
    <w:rsid w:val="00DA4239"/>
    <w:rsid w:val="00DB0B61"/>
    <w:rsid w:val="00DB52FB"/>
    <w:rsid w:val="00DC090B"/>
    <w:rsid w:val="00DC1679"/>
    <w:rsid w:val="00DC2CF1"/>
    <w:rsid w:val="00DC4FCF"/>
    <w:rsid w:val="00DC50E0"/>
    <w:rsid w:val="00DC6386"/>
    <w:rsid w:val="00DD0FB0"/>
    <w:rsid w:val="00DD1130"/>
    <w:rsid w:val="00DD1951"/>
    <w:rsid w:val="00DD2CEB"/>
    <w:rsid w:val="00DD6628"/>
    <w:rsid w:val="00DD6945"/>
    <w:rsid w:val="00DE3250"/>
    <w:rsid w:val="00DE6028"/>
    <w:rsid w:val="00DE78A3"/>
    <w:rsid w:val="00DF1A71"/>
    <w:rsid w:val="00DF68C7"/>
    <w:rsid w:val="00DF731A"/>
    <w:rsid w:val="00E05C03"/>
    <w:rsid w:val="00E11332"/>
    <w:rsid w:val="00E11352"/>
    <w:rsid w:val="00E170DC"/>
    <w:rsid w:val="00E26818"/>
    <w:rsid w:val="00E27FFC"/>
    <w:rsid w:val="00E30B15"/>
    <w:rsid w:val="00E40181"/>
    <w:rsid w:val="00E41D26"/>
    <w:rsid w:val="00E56104"/>
    <w:rsid w:val="00E56A01"/>
    <w:rsid w:val="00E6083F"/>
    <w:rsid w:val="00E629A1"/>
    <w:rsid w:val="00E6794C"/>
    <w:rsid w:val="00E71591"/>
    <w:rsid w:val="00E76FD0"/>
    <w:rsid w:val="00E80DE3"/>
    <w:rsid w:val="00E813C0"/>
    <w:rsid w:val="00E81C38"/>
    <w:rsid w:val="00E82C55"/>
    <w:rsid w:val="00E92AC3"/>
    <w:rsid w:val="00EA3ABE"/>
    <w:rsid w:val="00EB00E0"/>
    <w:rsid w:val="00EB17C0"/>
    <w:rsid w:val="00EC059F"/>
    <w:rsid w:val="00EC1F24"/>
    <w:rsid w:val="00EC1FAA"/>
    <w:rsid w:val="00EC22F6"/>
    <w:rsid w:val="00ED0039"/>
    <w:rsid w:val="00ED4262"/>
    <w:rsid w:val="00ED5B9B"/>
    <w:rsid w:val="00ED6BAD"/>
    <w:rsid w:val="00ED7447"/>
    <w:rsid w:val="00EE1488"/>
    <w:rsid w:val="00EE3E24"/>
    <w:rsid w:val="00EE4D5D"/>
    <w:rsid w:val="00EE5131"/>
    <w:rsid w:val="00EF109B"/>
    <w:rsid w:val="00EF11C1"/>
    <w:rsid w:val="00EF36AF"/>
    <w:rsid w:val="00F00F9C"/>
    <w:rsid w:val="00F01E5F"/>
    <w:rsid w:val="00F02ABA"/>
    <w:rsid w:val="00F0437A"/>
    <w:rsid w:val="00F068F1"/>
    <w:rsid w:val="00F11037"/>
    <w:rsid w:val="00F16F1B"/>
    <w:rsid w:val="00F22B44"/>
    <w:rsid w:val="00F250A9"/>
    <w:rsid w:val="00F30FF4"/>
    <w:rsid w:val="00F3122E"/>
    <w:rsid w:val="00F331AD"/>
    <w:rsid w:val="00F35287"/>
    <w:rsid w:val="00F43A37"/>
    <w:rsid w:val="00F4641B"/>
    <w:rsid w:val="00F46EB8"/>
    <w:rsid w:val="00F50CD1"/>
    <w:rsid w:val="00F511E4"/>
    <w:rsid w:val="00F52D09"/>
    <w:rsid w:val="00F52E08"/>
    <w:rsid w:val="00F55B21"/>
    <w:rsid w:val="00F56EF6"/>
    <w:rsid w:val="00F61A9F"/>
    <w:rsid w:val="00F64696"/>
    <w:rsid w:val="00F65AA9"/>
    <w:rsid w:val="00F6768F"/>
    <w:rsid w:val="00F72C2C"/>
    <w:rsid w:val="00F76CAB"/>
    <w:rsid w:val="00F772C6"/>
    <w:rsid w:val="00F815B5"/>
    <w:rsid w:val="00F85195"/>
    <w:rsid w:val="00F938BA"/>
    <w:rsid w:val="00FA1B18"/>
    <w:rsid w:val="00FA2C46"/>
    <w:rsid w:val="00FA3525"/>
    <w:rsid w:val="00FA5A53"/>
    <w:rsid w:val="00FA7E7D"/>
    <w:rsid w:val="00FB4769"/>
    <w:rsid w:val="00FB4CDA"/>
    <w:rsid w:val="00FC0F81"/>
    <w:rsid w:val="00FC395C"/>
    <w:rsid w:val="00FD3766"/>
    <w:rsid w:val="00FD47C4"/>
    <w:rsid w:val="00FE1B2F"/>
    <w:rsid w:val="00FE1D66"/>
    <w:rsid w:val="00FE2DCF"/>
    <w:rsid w:val="00FE3FA7"/>
    <w:rsid w:val="00FF2FCE"/>
    <w:rsid w:val="00FF4548"/>
    <w:rsid w:val="00FF4F7D"/>
    <w:rsid w:val="00FF6D9D"/>
    <w:rsid w:val="1E1B2405"/>
    <w:rsid w:val="2F3DE895"/>
    <w:rsid w:val="5FCB2BDE"/>
    <w:rsid w:val="7207A5F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81"/>
    <o:shapelayout v:ext="edit">
      <o:idmap v:ext="edit" data="1"/>
    </o:shapelayout>
  </w:shapeDefaults>
  <w:decimalSymbol w:val="."/>
  <w:listSeparator w:val=","/>
  <w14:docId w14:val="3C50D5E6"/>
  <w15:docId w15:val="{5715FC61-50F3-43E7-B0D8-3816940A1C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0154FD"/>
    <w:rPr>
      <w:rFonts w:ascii="Cambria" w:hAnsi="Cambria"/>
      <w:lang w:eastAsia="en-US"/>
    </w:rPr>
  </w:style>
  <w:style w:type="paragraph" w:styleId="Heading1">
    <w:name w:val="heading 1"/>
    <w:next w:val="FSVbody"/>
    <w:link w:val="Heading1Char"/>
    <w:uiPriority w:val="1"/>
    <w:qFormat/>
    <w:rsid w:val="002F6565"/>
    <w:pPr>
      <w:keepNext/>
      <w:keepLines/>
      <w:spacing w:before="240" w:after="200" w:line="440" w:lineRule="atLeast"/>
      <w:outlineLvl w:val="0"/>
    </w:pPr>
    <w:rPr>
      <w:rFonts w:ascii="Arial" w:eastAsia="MS Gothic" w:hAnsi="Arial" w:cs="Arial"/>
      <w:bCs/>
      <w:color w:val="E57200"/>
      <w:kern w:val="32"/>
      <w:sz w:val="36"/>
      <w:szCs w:val="40"/>
      <w:lang w:eastAsia="en-US"/>
    </w:rPr>
  </w:style>
  <w:style w:type="paragraph" w:styleId="Heading2">
    <w:name w:val="heading 2"/>
    <w:next w:val="FSVbody"/>
    <w:link w:val="Heading2Char"/>
    <w:uiPriority w:val="1"/>
    <w:qFormat/>
    <w:rsid w:val="007E2E90"/>
    <w:pPr>
      <w:keepNext/>
      <w:keepLines/>
      <w:spacing w:before="240" w:after="90" w:line="320" w:lineRule="atLeast"/>
      <w:outlineLvl w:val="1"/>
    </w:pPr>
    <w:rPr>
      <w:rFonts w:ascii="Arial" w:hAnsi="Arial"/>
      <w:b/>
      <w:color w:val="E57200"/>
      <w:sz w:val="28"/>
      <w:szCs w:val="28"/>
      <w:lang w:eastAsia="en-US"/>
    </w:rPr>
  </w:style>
  <w:style w:type="paragraph" w:styleId="Heading3">
    <w:name w:val="heading 3"/>
    <w:next w:val="FSVbody"/>
    <w:link w:val="Heading3Char"/>
    <w:uiPriority w:val="1"/>
    <w:qFormat/>
    <w:rsid w:val="007E2E90"/>
    <w:pPr>
      <w:keepNext/>
      <w:keepLines/>
      <w:spacing w:before="280" w:after="120" w:line="280" w:lineRule="atLeast"/>
      <w:outlineLvl w:val="2"/>
    </w:pPr>
    <w:rPr>
      <w:rFonts w:ascii="Arial" w:eastAsia="MS Gothic" w:hAnsi="Arial"/>
      <w:b/>
      <w:bCs/>
      <w:color w:val="53565A"/>
      <w:sz w:val="24"/>
      <w:szCs w:val="26"/>
      <w:lang w:eastAsia="en-US"/>
    </w:rPr>
  </w:style>
  <w:style w:type="paragraph" w:styleId="Heading4">
    <w:name w:val="heading 4"/>
    <w:next w:val="FSVbody"/>
    <w:link w:val="Heading4Char"/>
    <w:uiPriority w:val="1"/>
    <w:qFormat/>
    <w:rsid w:val="007E2E90"/>
    <w:pPr>
      <w:keepNext/>
      <w:keepLines/>
      <w:spacing w:before="240" w:after="120" w:line="240" w:lineRule="atLeast"/>
      <w:outlineLvl w:val="3"/>
    </w:pPr>
    <w:rPr>
      <w:rFonts w:ascii="Arial" w:eastAsia="MS Mincho" w:hAnsi="Arial"/>
      <w:b/>
      <w:bCs/>
      <w:color w:val="53565A"/>
      <w:lang w:eastAsia="en-US"/>
    </w:rPr>
  </w:style>
  <w:style w:type="paragraph" w:styleId="Heading5">
    <w:name w:val="heading 5"/>
    <w:basedOn w:val="Normal"/>
    <w:next w:val="Normal"/>
    <w:link w:val="Heading5Char"/>
    <w:uiPriority w:val="9"/>
    <w:semiHidden/>
    <w:qFormat/>
    <w:rsid w:val="003744CF"/>
    <w:pPr>
      <w:spacing w:before="240" w:after="60"/>
      <w:outlineLvl w:val="4"/>
    </w:pPr>
    <w:rPr>
      <w:rFonts w:eastAsia="MS Mincho"/>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SVbody">
    <w:name w:val="FSV body"/>
    <w:qFormat/>
    <w:rsid w:val="002F6565"/>
    <w:pPr>
      <w:spacing w:before="120" w:after="120" w:line="270" w:lineRule="atLeast"/>
    </w:pPr>
    <w:rPr>
      <w:rFonts w:ascii="Arial" w:eastAsia="Times" w:hAnsi="Arial"/>
      <w:lang w:eastAsia="en-US"/>
    </w:rPr>
  </w:style>
  <w:style w:type="character" w:customStyle="1" w:styleId="Heading1Char">
    <w:name w:val="Heading 1 Char"/>
    <w:link w:val="Heading1"/>
    <w:uiPriority w:val="1"/>
    <w:rsid w:val="002F6565"/>
    <w:rPr>
      <w:rFonts w:ascii="Arial" w:eastAsia="MS Gothic" w:hAnsi="Arial" w:cs="Arial"/>
      <w:bCs/>
      <w:color w:val="E57200"/>
      <w:kern w:val="32"/>
      <w:sz w:val="36"/>
      <w:szCs w:val="40"/>
      <w:lang w:eastAsia="en-US"/>
    </w:rPr>
  </w:style>
  <w:style w:type="character" w:customStyle="1" w:styleId="Heading2Char">
    <w:name w:val="Heading 2 Char"/>
    <w:link w:val="Heading2"/>
    <w:uiPriority w:val="1"/>
    <w:rsid w:val="007E2E90"/>
    <w:rPr>
      <w:rFonts w:ascii="Arial" w:hAnsi="Arial"/>
      <w:b/>
      <w:color w:val="E57200"/>
      <w:sz w:val="28"/>
      <w:szCs w:val="28"/>
      <w:lang w:eastAsia="en-US"/>
    </w:rPr>
  </w:style>
  <w:style w:type="character" w:customStyle="1" w:styleId="Heading3Char">
    <w:name w:val="Heading 3 Char"/>
    <w:link w:val="Heading3"/>
    <w:uiPriority w:val="1"/>
    <w:rsid w:val="007E2E90"/>
    <w:rPr>
      <w:rFonts w:ascii="Arial" w:eastAsia="MS Gothic" w:hAnsi="Arial"/>
      <w:b/>
      <w:bCs/>
      <w:color w:val="53565A"/>
      <w:sz w:val="24"/>
      <w:szCs w:val="26"/>
      <w:lang w:eastAsia="en-US"/>
    </w:rPr>
  </w:style>
  <w:style w:type="character" w:customStyle="1" w:styleId="Heading4Char">
    <w:name w:val="Heading 4 Char"/>
    <w:link w:val="Heading4"/>
    <w:uiPriority w:val="1"/>
    <w:rsid w:val="007E2E90"/>
    <w:rPr>
      <w:rFonts w:ascii="Arial" w:eastAsia="MS Mincho" w:hAnsi="Arial"/>
      <w:b/>
      <w:bCs/>
      <w:color w:val="53565A"/>
      <w:lang w:eastAsia="en-US"/>
    </w:rPr>
  </w:style>
  <w:style w:type="paragraph" w:styleId="Header">
    <w:name w:val="header"/>
    <w:basedOn w:val="FSVheader"/>
    <w:uiPriority w:val="10"/>
    <w:rsid w:val="00262802"/>
  </w:style>
  <w:style w:type="paragraph" w:styleId="Footer">
    <w:name w:val="footer"/>
    <w:basedOn w:val="FSVfooter"/>
    <w:uiPriority w:val="8"/>
    <w:rsid w:val="00C27DE9"/>
  </w:style>
  <w:style w:type="character" w:styleId="FollowedHyperlink">
    <w:name w:val="FollowedHyperlink"/>
    <w:uiPriority w:val="99"/>
    <w:rsid w:val="007A11E8"/>
    <w:rPr>
      <w:color w:val="87189D"/>
      <w:u w:val="dotted"/>
    </w:rPr>
  </w:style>
  <w:style w:type="paragraph" w:customStyle="1" w:styleId="FSVtabletext6pt">
    <w:name w:val="FSV table text + 6pt"/>
    <w:basedOn w:val="FSV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9B0A6F"/>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SVbodynospace">
    <w:name w:val="FSV body no space"/>
    <w:basedOn w:val="FSVbody"/>
    <w:uiPriority w:val="1"/>
    <w:rsid w:val="00F772C6"/>
    <w:pPr>
      <w:spacing w:after="0"/>
    </w:pPr>
  </w:style>
  <w:style w:type="paragraph" w:customStyle="1" w:styleId="FSVbullet1">
    <w:name w:val="FSV bullet 1"/>
    <w:basedOn w:val="FSVbody"/>
    <w:qFormat/>
    <w:rsid w:val="008E7B49"/>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uiPriority w:val="39"/>
    <w:rsid w:val="000F2259"/>
    <w:pPr>
      <w:keepLines/>
      <w:tabs>
        <w:tab w:val="right" w:leader="dot" w:pos="10206"/>
      </w:tabs>
      <w:spacing w:before="120" w:after="60"/>
      <w:ind w:right="680"/>
    </w:pPr>
    <w:rPr>
      <w:rFonts w:ascii="Arial" w:hAnsi="Arial"/>
      <w:b/>
      <w:noProof/>
      <w:lang w:eastAsia="en-US"/>
    </w:rPr>
  </w:style>
  <w:style w:type="character" w:customStyle="1" w:styleId="Heading5Char">
    <w:name w:val="Heading 5 Char"/>
    <w:link w:val="Heading5"/>
    <w:uiPriority w:val="9"/>
    <w:semiHidden/>
    <w:rsid w:val="00CF2F50"/>
    <w:rPr>
      <w:rFonts w:ascii="Cambria" w:eastAsia="MS Mincho" w:hAnsi="Cambria"/>
      <w:b/>
      <w:bCs/>
      <w:i/>
      <w:iCs/>
      <w:sz w:val="26"/>
      <w:szCs w:val="26"/>
      <w:lang w:eastAsia="en-US"/>
    </w:rPr>
  </w:style>
  <w:style w:type="character" w:styleId="Strong">
    <w:name w:val="Strong"/>
    <w:uiPriority w:val="22"/>
    <w:qFormat/>
    <w:rsid w:val="00FA3525"/>
    <w:rPr>
      <w:b/>
      <w:bCs/>
    </w:rPr>
  </w:style>
  <w:style w:type="paragraph" w:customStyle="1" w:styleId="FSVTOCheadingfactsheet">
    <w:name w:val="FSV TOC heading fact sheet"/>
    <w:basedOn w:val="Heading2"/>
    <w:next w:val="FSVbody"/>
    <w:link w:val="FSVTOCheadingfactsheetChar"/>
    <w:uiPriority w:val="4"/>
    <w:rsid w:val="007E2E90"/>
    <w:pPr>
      <w:spacing w:before="0" w:after="200"/>
      <w:outlineLvl w:val="9"/>
    </w:pPr>
  </w:style>
  <w:style w:type="character" w:customStyle="1" w:styleId="FSVTOCheadingfactsheetChar">
    <w:name w:val="FSV TOC heading fact sheet Char"/>
    <w:link w:val="FSVTOCheadingfactsheet"/>
    <w:uiPriority w:val="4"/>
    <w:rsid w:val="007E2E90"/>
    <w:rPr>
      <w:rFonts w:ascii="Arial" w:hAnsi="Arial"/>
      <w:b/>
      <w:color w:val="E57200"/>
      <w:sz w:val="28"/>
      <w:szCs w:val="28"/>
      <w:lang w:eastAsia="en-US"/>
    </w:rPr>
  </w:style>
  <w:style w:type="paragraph" w:styleId="TOC2">
    <w:name w:val="toc 2"/>
    <w:uiPriority w:val="39"/>
    <w:rsid w:val="000F2259"/>
    <w:pPr>
      <w:keepLines/>
      <w:tabs>
        <w:tab w:val="right" w:leader="dot" w:pos="10206"/>
      </w:tabs>
      <w:spacing w:after="60"/>
      <w:ind w:right="680"/>
    </w:pPr>
    <w:rPr>
      <w:rFonts w:ascii="Arial" w:hAnsi="Arial"/>
      <w:noProof/>
      <w:lang w:eastAsia="en-US"/>
    </w:rPr>
  </w:style>
  <w:style w:type="paragraph" w:styleId="TOC3">
    <w:name w:val="toc 3"/>
    <w:basedOn w:val="TOC2"/>
    <w:next w:val="FSVbody"/>
    <w:uiPriority w:val="10"/>
    <w:semiHidden/>
    <w:rsid w:val="005E447E"/>
    <w:pPr>
      <w:ind w:left="284"/>
    </w:pPr>
  </w:style>
  <w:style w:type="paragraph" w:styleId="TOC4">
    <w:name w:val="toc 4"/>
    <w:basedOn w:val="TOC3"/>
    <w:autoRedefine/>
    <w:uiPriority w:val="5"/>
    <w:semiHidden/>
    <w:rsid w:val="00024D89"/>
    <w:pPr>
      <w:ind w:left="567"/>
    </w:pPr>
  </w:style>
  <w:style w:type="paragraph" w:styleId="TOC5">
    <w:name w:val="toc 5"/>
    <w:basedOn w:val="Normal"/>
    <w:next w:val="Normal"/>
    <w:autoRedefine/>
    <w:uiPriority w:val="39"/>
    <w:semiHidden/>
    <w:rsid w:val="0021053D"/>
    <w:pPr>
      <w:ind w:left="800"/>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FSVtabletext">
    <w:name w:val="FSV table text"/>
    <w:uiPriority w:val="3"/>
    <w:qFormat/>
    <w:rsid w:val="00DA2619"/>
    <w:pPr>
      <w:spacing w:before="80" w:after="60"/>
    </w:pPr>
    <w:rPr>
      <w:rFonts w:ascii="Arial" w:hAnsi="Arial"/>
      <w:lang w:eastAsia="en-US"/>
    </w:rPr>
  </w:style>
  <w:style w:type="paragraph" w:customStyle="1" w:styleId="FSVtablecaption">
    <w:name w:val="FSV table caption"/>
    <w:next w:val="FSVbody"/>
    <w:uiPriority w:val="3"/>
    <w:qFormat/>
    <w:rsid w:val="00233724"/>
    <w:pPr>
      <w:keepNext/>
      <w:keepLines/>
      <w:spacing w:before="240" w:after="120" w:line="240" w:lineRule="atLeast"/>
    </w:pPr>
    <w:rPr>
      <w:rFonts w:ascii="Arial" w:hAnsi="Arial"/>
      <w:b/>
      <w:lang w:eastAsia="en-US"/>
    </w:rPr>
  </w:style>
  <w:style w:type="paragraph" w:customStyle="1" w:styleId="FSVmainheading">
    <w:name w:val="FSV main heading"/>
    <w:uiPriority w:val="8"/>
    <w:rsid w:val="008403D4"/>
    <w:pPr>
      <w:spacing w:line="560" w:lineRule="atLeast"/>
      <w:jc w:val="right"/>
    </w:pPr>
    <w:rPr>
      <w:rFonts w:ascii="Arial" w:hAnsi="Arial"/>
      <w:b/>
      <w:color w:val="53565A"/>
      <w:sz w:val="44"/>
      <w:szCs w:val="50"/>
      <w:lang w:eastAsia="en-US"/>
    </w:rPr>
  </w:style>
  <w:style w:type="character" w:styleId="FootnoteReference">
    <w:name w:val="footnote reference"/>
    <w:uiPriority w:val="8"/>
    <w:rsid w:val="00BC7ED7"/>
    <w:rPr>
      <w:vertAlign w:val="superscript"/>
    </w:rPr>
  </w:style>
  <w:style w:type="paragraph" w:customStyle="1" w:styleId="FSVaccessibilitypara">
    <w:name w:val="FSV accessibility para"/>
    <w:uiPriority w:val="8"/>
    <w:rsid w:val="00770F37"/>
    <w:pPr>
      <w:spacing w:after="200" w:line="300" w:lineRule="atLeast"/>
    </w:pPr>
    <w:rPr>
      <w:rFonts w:ascii="Arial" w:eastAsia="Times" w:hAnsi="Arial"/>
      <w:sz w:val="24"/>
      <w:szCs w:val="19"/>
      <w:lang w:eastAsia="en-US"/>
    </w:rPr>
  </w:style>
  <w:style w:type="paragraph" w:customStyle="1" w:styleId="FSVfigurecaption">
    <w:name w:val="FSV figure caption"/>
    <w:next w:val="FSVbody"/>
    <w:rsid w:val="00770F37"/>
    <w:pPr>
      <w:keepNext/>
      <w:keepLines/>
      <w:spacing w:before="240" w:after="120"/>
    </w:pPr>
    <w:rPr>
      <w:rFonts w:ascii="Arial" w:hAnsi="Arial"/>
      <w:b/>
      <w:lang w:eastAsia="en-US"/>
    </w:rPr>
  </w:style>
  <w:style w:type="paragraph" w:customStyle="1" w:styleId="FSVbullet2">
    <w:name w:val="FSV bullet 2"/>
    <w:basedOn w:val="FSVbody"/>
    <w:uiPriority w:val="2"/>
    <w:qFormat/>
    <w:rsid w:val="008E7B49"/>
    <w:pPr>
      <w:numPr>
        <w:ilvl w:val="1"/>
        <w:numId w:val="7"/>
      </w:numPr>
      <w:spacing w:after="40"/>
    </w:pPr>
  </w:style>
  <w:style w:type="paragraph" w:customStyle="1" w:styleId="FSVbodyafterbullets">
    <w:name w:val="FSV body after bullets"/>
    <w:basedOn w:val="FSVbody"/>
    <w:uiPriority w:val="11"/>
    <w:rsid w:val="00E11352"/>
  </w:style>
  <w:style w:type="paragraph" w:customStyle="1" w:styleId="FSVtablebullet2">
    <w:name w:val="FSV table bullet 2"/>
    <w:basedOn w:val="FSVtabletext"/>
    <w:uiPriority w:val="11"/>
    <w:rsid w:val="008E7B49"/>
    <w:pPr>
      <w:numPr>
        <w:ilvl w:val="1"/>
        <w:numId w:val="9"/>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FSVtablebullet1">
    <w:name w:val="FSV table bullet 1"/>
    <w:basedOn w:val="FSVtabletext"/>
    <w:uiPriority w:val="3"/>
    <w:qFormat/>
    <w:rsid w:val="008E7B49"/>
    <w:pPr>
      <w:numPr>
        <w:numId w:val="9"/>
      </w:numPr>
    </w:pPr>
  </w:style>
  <w:style w:type="numbering" w:customStyle="1" w:styleId="ZZTablebullets">
    <w:name w:val="ZZ Table bullets"/>
    <w:basedOn w:val="NoList"/>
    <w:rsid w:val="008E7B49"/>
    <w:pPr>
      <w:numPr>
        <w:numId w:val="9"/>
      </w:numPr>
    </w:pPr>
  </w:style>
  <w:style w:type="paragraph" w:customStyle="1" w:styleId="FSVtablecolhead">
    <w:name w:val="FSV table col head"/>
    <w:uiPriority w:val="3"/>
    <w:qFormat/>
    <w:rsid w:val="007E2E90"/>
    <w:pPr>
      <w:spacing w:before="80" w:after="60"/>
    </w:pPr>
    <w:rPr>
      <w:rFonts w:ascii="Arial" w:hAnsi="Arial"/>
      <w:b/>
      <w:color w:val="E57200"/>
      <w:lang w:eastAsia="en-US"/>
    </w:rPr>
  </w:style>
  <w:style w:type="paragraph" w:customStyle="1" w:styleId="FSVbulletafternumbers1">
    <w:name w:val="FSV bullet after numbers 1"/>
    <w:basedOn w:val="FSVbody"/>
    <w:uiPriority w:val="4"/>
    <w:rsid w:val="008E7B49"/>
    <w:pPr>
      <w:numPr>
        <w:ilvl w:val="2"/>
        <w:numId w:val="2"/>
      </w:numPr>
    </w:pPr>
  </w:style>
  <w:style w:type="character" w:styleId="Hyperlink">
    <w:name w:val="Hyperlink"/>
    <w:uiPriority w:val="99"/>
    <w:rsid w:val="007A11E8"/>
    <w:rPr>
      <w:color w:val="0072CE"/>
      <w:u w:val="dotted"/>
    </w:rPr>
  </w:style>
  <w:style w:type="paragraph" w:customStyle="1" w:styleId="FSVmainsubheading">
    <w:name w:val="FSV main subheading"/>
    <w:uiPriority w:val="8"/>
    <w:rsid w:val="008403D4"/>
    <w:pPr>
      <w:jc w:val="right"/>
    </w:pPr>
    <w:rPr>
      <w:rFonts w:ascii="Arial" w:hAnsi="Arial"/>
      <w:b/>
      <w:color w:val="53565A"/>
      <w:sz w:val="28"/>
      <w:szCs w:val="24"/>
      <w:lang w:eastAsia="en-US"/>
    </w:rPr>
  </w:style>
  <w:style w:type="paragraph" w:styleId="FootnoteText">
    <w:name w:val="footnote text"/>
    <w:basedOn w:val="Normal"/>
    <w:link w:val="FootnoteTextChar"/>
    <w:uiPriority w:val="8"/>
    <w:rsid w:val="00152073"/>
    <w:pPr>
      <w:spacing w:before="60" w:after="60" w:line="200" w:lineRule="atLeast"/>
    </w:pPr>
    <w:rPr>
      <w:rFonts w:ascii="Arial" w:eastAsia="MS Gothic" w:hAnsi="Arial" w:cs="Arial"/>
      <w:sz w:val="16"/>
      <w:szCs w:val="16"/>
    </w:rPr>
  </w:style>
  <w:style w:type="character" w:customStyle="1" w:styleId="FootnoteTextChar">
    <w:name w:val="Footnote Text Char"/>
    <w:link w:val="FootnoteText"/>
    <w:uiPriority w:val="8"/>
    <w:rsid w:val="003F0445"/>
    <w:rPr>
      <w:rFonts w:ascii="Arial" w:eastAsia="MS Gothic" w:hAnsi="Arial" w:cs="Arial"/>
      <w:sz w:val="16"/>
      <w:szCs w:val="16"/>
      <w:lang w:eastAsia="en-US"/>
    </w:rPr>
  </w:style>
  <w:style w:type="paragraph" w:customStyle="1" w:styleId="Spacerparatopoffirstpage">
    <w:name w:val="Spacer para top of first page"/>
    <w:basedOn w:val="FSV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8E7B49"/>
    <w:pPr>
      <w:numPr>
        <w:numId w:val="7"/>
      </w:numPr>
    </w:pPr>
  </w:style>
  <w:style w:type="numbering" w:customStyle="1" w:styleId="ZZNumbersdigit">
    <w:name w:val="ZZ Numbers digit"/>
    <w:rsid w:val="008E7B49"/>
    <w:pPr>
      <w:numPr>
        <w:numId w:val="2"/>
      </w:numPr>
    </w:pPr>
  </w:style>
  <w:style w:type="numbering" w:customStyle="1" w:styleId="ZZQuotebullets">
    <w:name w:val="ZZ Quote bullets"/>
    <w:basedOn w:val="ZZNumbersdigit"/>
    <w:rsid w:val="008E7B49"/>
    <w:pPr>
      <w:numPr>
        <w:numId w:val="11"/>
      </w:numPr>
    </w:pPr>
  </w:style>
  <w:style w:type="paragraph" w:customStyle="1" w:styleId="FSVnumberdigit">
    <w:name w:val="FSV number digit"/>
    <w:basedOn w:val="FSVbody"/>
    <w:uiPriority w:val="2"/>
    <w:rsid w:val="00857C5A"/>
    <w:pPr>
      <w:numPr>
        <w:numId w:val="8"/>
      </w:numPr>
    </w:pPr>
  </w:style>
  <w:style w:type="paragraph" w:customStyle="1" w:styleId="FSVnumberloweralphaindent">
    <w:name w:val="FSV number lower alpha indent"/>
    <w:basedOn w:val="FSVbody"/>
    <w:uiPriority w:val="3"/>
    <w:rsid w:val="00721CFB"/>
    <w:pPr>
      <w:numPr>
        <w:ilvl w:val="1"/>
        <w:numId w:val="20"/>
      </w:numPr>
    </w:pPr>
  </w:style>
  <w:style w:type="paragraph" w:customStyle="1" w:styleId="FSVnumberdigitindent">
    <w:name w:val="FSV number digit indent"/>
    <w:basedOn w:val="FSVnumberloweralphaindent"/>
    <w:uiPriority w:val="3"/>
    <w:rsid w:val="008E7B49"/>
    <w:pPr>
      <w:numPr>
        <w:numId w:val="2"/>
      </w:numPr>
    </w:pPr>
  </w:style>
  <w:style w:type="paragraph" w:customStyle="1" w:styleId="FSVnumberloweralpha">
    <w:name w:val="FSV number lower alpha"/>
    <w:basedOn w:val="FSVbody"/>
    <w:uiPriority w:val="3"/>
    <w:rsid w:val="00721CFB"/>
    <w:pPr>
      <w:numPr>
        <w:numId w:val="20"/>
      </w:numPr>
    </w:pPr>
  </w:style>
  <w:style w:type="paragraph" w:customStyle="1" w:styleId="FSVnumberlowerroman">
    <w:name w:val="FSV number lower roman"/>
    <w:basedOn w:val="FSVbody"/>
    <w:uiPriority w:val="3"/>
    <w:rsid w:val="00721CFB"/>
    <w:pPr>
      <w:numPr>
        <w:numId w:val="13"/>
      </w:numPr>
    </w:pPr>
  </w:style>
  <w:style w:type="paragraph" w:customStyle="1" w:styleId="FSVnumberlowerromanindent">
    <w:name w:val="FSV number lower roman indent"/>
    <w:basedOn w:val="FSVbody"/>
    <w:uiPriority w:val="3"/>
    <w:rsid w:val="00721CFB"/>
    <w:pPr>
      <w:numPr>
        <w:ilvl w:val="1"/>
        <w:numId w:val="13"/>
      </w:numPr>
    </w:pPr>
  </w:style>
  <w:style w:type="paragraph" w:customStyle="1" w:styleId="FSVquote">
    <w:name w:val="FSV quote"/>
    <w:basedOn w:val="FSVbody"/>
    <w:uiPriority w:val="4"/>
    <w:rsid w:val="00152073"/>
    <w:pPr>
      <w:ind w:left="397"/>
    </w:pPr>
    <w:rPr>
      <w:szCs w:val="18"/>
    </w:rPr>
  </w:style>
  <w:style w:type="paragraph" w:customStyle="1" w:styleId="FSVtablefigurenote">
    <w:name w:val="FSV table/figure note"/>
    <w:uiPriority w:val="4"/>
    <w:rsid w:val="00A330BB"/>
    <w:pPr>
      <w:spacing w:before="60" w:after="60" w:line="240" w:lineRule="exact"/>
    </w:pPr>
    <w:rPr>
      <w:rFonts w:ascii="Arial" w:hAnsi="Arial"/>
      <w:sz w:val="18"/>
      <w:lang w:eastAsia="en-US"/>
    </w:rPr>
  </w:style>
  <w:style w:type="paragraph" w:customStyle="1" w:styleId="FSVbodyaftertablefigure">
    <w:name w:val="FSV body after table/figure"/>
    <w:basedOn w:val="FSVbody"/>
    <w:next w:val="FSVbody"/>
    <w:uiPriority w:val="1"/>
    <w:rsid w:val="00951D50"/>
    <w:pPr>
      <w:spacing w:before="240"/>
    </w:pPr>
  </w:style>
  <w:style w:type="paragraph" w:customStyle="1" w:styleId="FSVfooter">
    <w:name w:val="FSV footer"/>
    <w:uiPriority w:val="11"/>
    <w:rsid w:val="0051568D"/>
    <w:pPr>
      <w:tabs>
        <w:tab w:val="right" w:pos="10206"/>
      </w:tabs>
    </w:pPr>
    <w:rPr>
      <w:rFonts w:ascii="Arial" w:hAnsi="Arial" w:cs="Arial"/>
      <w:sz w:val="18"/>
      <w:szCs w:val="18"/>
      <w:lang w:eastAsia="en-US"/>
    </w:rPr>
  </w:style>
  <w:style w:type="paragraph" w:customStyle="1" w:styleId="FSVheader">
    <w:name w:val="FSV header"/>
    <w:basedOn w:val="FSVfooter"/>
    <w:uiPriority w:val="11"/>
    <w:rsid w:val="0051568D"/>
  </w:style>
  <w:style w:type="paragraph" w:customStyle="1" w:styleId="FSVbulletafternumbers2">
    <w:name w:val="FSV bullet after numbers 2"/>
    <w:basedOn w:val="FSVbody"/>
    <w:rsid w:val="008E7B49"/>
    <w:pPr>
      <w:numPr>
        <w:ilvl w:val="3"/>
        <w:numId w:val="2"/>
      </w:numPr>
    </w:pPr>
  </w:style>
  <w:style w:type="numbering" w:customStyle="1" w:styleId="ZZNumberslowerroman">
    <w:name w:val="ZZ Numbers lower roman"/>
    <w:basedOn w:val="ZZQuotebullets"/>
    <w:rsid w:val="00721CFB"/>
    <w:pPr>
      <w:numPr>
        <w:numId w:val="13"/>
      </w:numPr>
    </w:pPr>
  </w:style>
  <w:style w:type="numbering" w:customStyle="1" w:styleId="ZZNumbersloweralpha">
    <w:name w:val="ZZ Numbers lower alpha"/>
    <w:basedOn w:val="NoList"/>
    <w:rsid w:val="00721CFB"/>
    <w:pPr>
      <w:numPr>
        <w:numId w:val="20"/>
      </w:numPr>
    </w:pPr>
  </w:style>
  <w:style w:type="paragraph" w:customStyle="1" w:styleId="FSVquotebullet1">
    <w:name w:val="FSV quote bullet 1"/>
    <w:basedOn w:val="FSVquote"/>
    <w:rsid w:val="008E7B49"/>
    <w:pPr>
      <w:numPr>
        <w:numId w:val="11"/>
      </w:numPr>
    </w:pPr>
  </w:style>
  <w:style w:type="paragraph" w:customStyle="1" w:styleId="FSVquotebullet2">
    <w:name w:val="FSV quote bullet 2"/>
    <w:basedOn w:val="FSVquote"/>
    <w:rsid w:val="008E7B49"/>
    <w:pPr>
      <w:numPr>
        <w:ilvl w:val="1"/>
        <w:numId w:val="11"/>
      </w:numPr>
    </w:pPr>
  </w:style>
  <w:style w:type="paragraph" w:styleId="BalloonText">
    <w:name w:val="Balloon Text"/>
    <w:basedOn w:val="Normal"/>
    <w:link w:val="BalloonTextChar"/>
    <w:uiPriority w:val="99"/>
    <w:semiHidden/>
    <w:unhideWhenUsed/>
    <w:rsid w:val="007E2E90"/>
    <w:rPr>
      <w:rFonts w:ascii="Tahoma" w:hAnsi="Tahoma" w:cs="Tahoma"/>
      <w:sz w:val="16"/>
      <w:szCs w:val="16"/>
    </w:rPr>
  </w:style>
  <w:style w:type="character" w:customStyle="1" w:styleId="BalloonTextChar">
    <w:name w:val="Balloon Text Char"/>
    <w:basedOn w:val="DefaultParagraphFont"/>
    <w:link w:val="BalloonText"/>
    <w:uiPriority w:val="99"/>
    <w:semiHidden/>
    <w:rsid w:val="007E2E90"/>
    <w:rPr>
      <w:rFonts w:ascii="Tahoma" w:hAnsi="Tahoma" w:cs="Tahoma"/>
      <w:sz w:val="16"/>
      <w:szCs w:val="16"/>
      <w:lang w:eastAsia="en-US"/>
    </w:rPr>
  </w:style>
  <w:style w:type="character" w:styleId="CommentReference">
    <w:name w:val="annotation reference"/>
    <w:uiPriority w:val="99"/>
    <w:semiHidden/>
    <w:unhideWhenUsed/>
    <w:rsid w:val="00757DFC"/>
    <w:rPr>
      <w:sz w:val="16"/>
      <w:szCs w:val="16"/>
    </w:rPr>
  </w:style>
  <w:style w:type="paragraph" w:styleId="CommentText">
    <w:name w:val="annotation text"/>
    <w:basedOn w:val="Normal"/>
    <w:link w:val="CommentTextChar"/>
    <w:uiPriority w:val="99"/>
    <w:semiHidden/>
    <w:unhideWhenUsed/>
    <w:rsid w:val="00757DFC"/>
  </w:style>
  <w:style w:type="character" w:customStyle="1" w:styleId="CommentTextChar">
    <w:name w:val="Comment Text Char"/>
    <w:basedOn w:val="DefaultParagraphFont"/>
    <w:link w:val="CommentText"/>
    <w:uiPriority w:val="99"/>
    <w:semiHidden/>
    <w:rsid w:val="00757DFC"/>
    <w:rPr>
      <w:rFonts w:ascii="Cambria" w:hAnsi="Cambria"/>
      <w:lang w:eastAsia="en-US"/>
    </w:rPr>
  </w:style>
  <w:style w:type="paragraph" w:customStyle="1" w:styleId="DHHSbullet1">
    <w:name w:val="DHHS bullet 1"/>
    <w:basedOn w:val="Normal"/>
    <w:qFormat/>
    <w:rsid w:val="00757DFC"/>
    <w:pPr>
      <w:numPr>
        <w:numId w:val="25"/>
      </w:numPr>
      <w:spacing w:after="40" w:line="270" w:lineRule="atLeast"/>
    </w:pPr>
    <w:rPr>
      <w:rFonts w:ascii="Arial" w:hAnsi="Arial"/>
    </w:rPr>
  </w:style>
  <w:style w:type="numbering" w:customStyle="1" w:styleId="Numbers">
    <w:name w:val="Numbers"/>
    <w:rsid w:val="00757DFC"/>
    <w:pPr>
      <w:numPr>
        <w:numId w:val="25"/>
      </w:numPr>
    </w:pPr>
  </w:style>
  <w:style w:type="numbering" w:customStyle="1" w:styleId="Bullets">
    <w:name w:val="Bullets"/>
    <w:rsid w:val="00757DFC"/>
    <w:pPr>
      <w:numPr>
        <w:numId w:val="26"/>
      </w:numPr>
    </w:pPr>
  </w:style>
  <w:style w:type="paragraph" w:customStyle="1" w:styleId="DHHSbody">
    <w:name w:val="DHHS body"/>
    <w:link w:val="DHHSbodyChar"/>
    <w:qFormat/>
    <w:rsid w:val="00374C06"/>
    <w:pPr>
      <w:spacing w:after="120" w:line="270" w:lineRule="atLeast"/>
    </w:pPr>
    <w:rPr>
      <w:rFonts w:ascii="Arial" w:hAnsi="Arial"/>
      <w:lang w:eastAsia="en-US"/>
    </w:rPr>
  </w:style>
  <w:style w:type="paragraph" w:customStyle="1" w:styleId="DHHSbullet1lastline">
    <w:name w:val="DHHS bullet 1 last line"/>
    <w:basedOn w:val="DHHSbullet1"/>
    <w:qFormat/>
    <w:rsid w:val="00374C06"/>
    <w:pPr>
      <w:numPr>
        <w:ilvl w:val="1"/>
        <w:numId w:val="3"/>
      </w:numPr>
      <w:spacing w:after="120"/>
    </w:pPr>
  </w:style>
  <w:style w:type="character" w:customStyle="1" w:styleId="DHHSbodyChar">
    <w:name w:val="DHHS body Char"/>
    <w:link w:val="DHHSbody"/>
    <w:locked/>
    <w:rsid w:val="00AF308F"/>
    <w:rPr>
      <w:rFonts w:ascii="Arial" w:hAnsi="Arial"/>
      <w:lang w:eastAsia="en-US"/>
    </w:rPr>
  </w:style>
  <w:style w:type="paragraph" w:styleId="BodyText">
    <w:name w:val="Body Text"/>
    <w:basedOn w:val="Normal"/>
    <w:link w:val="BodyTextChar"/>
    <w:uiPriority w:val="1"/>
    <w:qFormat/>
    <w:rsid w:val="00AF308F"/>
    <w:pPr>
      <w:widowControl w:val="0"/>
      <w:ind w:left="112" w:hanging="284"/>
    </w:pPr>
    <w:rPr>
      <w:rFonts w:ascii="Arial" w:hAnsi="Arial"/>
      <w:lang w:val="en-US"/>
    </w:rPr>
  </w:style>
  <w:style w:type="character" w:customStyle="1" w:styleId="BodyTextChar">
    <w:name w:val="Body Text Char"/>
    <w:basedOn w:val="DefaultParagraphFont"/>
    <w:link w:val="BodyText"/>
    <w:uiPriority w:val="1"/>
    <w:rsid w:val="00AF308F"/>
    <w:rPr>
      <w:rFonts w:ascii="Arial" w:hAnsi="Arial"/>
      <w:lang w:val="en-US" w:eastAsia="en-US"/>
    </w:rPr>
  </w:style>
  <w:style w:type="paragraph" w:customStyle="1" w:styleId="Sectionheadings">
    <w:name w:val="Section_headings"/>
    <w:basedOn w:val="Heading1"/>
    <w:rsid w:val="00C1144E"/>
    <w:pPr>
      <w:keepLines w:val="0"/>
      <w:spacing w:before="0" w:after="0" w:line="240" w:lineRule="auto"/>
      <w:ind w:left="-561" w:right="-667"/>
    </w:pPr>
    <w:rPr>
      <w:rFonts w:ascii="Verdana" w:eastAsia="Times New Roman" w:hAnsi="Verdana" w:cs="Times New Roman"/>
      <w:b/>
      <w:bCs w:val="0"/>
      <w:color w:val="333399"/>
      <w:kern w:val="0"/>
      <w:sz w:val="22"/>
      <w:szCs w:val="22"/>
      <w:lang w:eastAsia="zh-CN"/>
    </w:rPr>
  </w:style>
  <w:style w:type="paragraph" w:customStyle="1" w:styleId="DHHSnumberdigit">
    <w:name w:val="DHHS number digit"/>
    <w:basedOn w:val="DHHSbody"/>
    <w:uiPriority w:val="4"/>
    <w:rsid w:val="00C1144E"/>
    <w:pPr>
      <w:numPr>
        <w:numId w:val="3"/>
      </w:numPr>
    </w:pPr>
  </w:style>
  <w:style w:type="paragraph" w:customStyle="1" w:styleId="DHSNumberingOutline">
    <w:name w:val="DHS Numbering Outline"/>
    <w:basedOn w:val="Normal"/>
    <w:next w:val="Normal"/>
    <w:link w:val="DHSNumberingOutlineChar"/>
    <w:rsid w:val="000C25A5"/>
    <w:pPr>
      <w:widowControl w:val="0"/>
      <w:overflowPunct w:val="0"/>
      <w:autoSpaceDE w:val="0"/>
      <w:autoSpaceDN w:val="0"/>
      <w:adjustRightInd w:val="0"/>
      <w:spacing w:before="120" w:after="120" w:line="240" w:lineRule="exact"/>
      <w:ind w:left="680" w:hanging="283"/>
      <w:textAlignment w:val="baseline"/>
    </w:pPr>
    <w:rPr>
      <w:rFonts w:ascii="Arial" w:hAnsi="Arial"/>
      <w:lang w:val="x-none"/>
    </w:rPr>
  </w:style>
  <w:style w:type="character" w:customStyle="1" w:styleId="DHSNumberingOutlineChar">
    <w:name w:val="DHS Numbering Outline Char"/>
    <w:link w:val="DHSNumberingOutline"/>
    <w:locked/>
    <w:rsid w:val="000C25A5"/>
    <w:rPr>
      <w:rFonts w:ascii="Arial" w:hAnsi="Arial"/>
      <w:lang w:val="x-none" w:eastAsia="en-US"/>
    </w:rPr>
  </w:style>
  <w:style w:type="paragraph" w:customStyle="1" w:styleId="DHHSnumberloweralphaindent">
    <w:name w:val="DHHS number lower alpha indent"/>
    <w:basedOn w:val="DHHSbody"/>
    <w:uiPriority w:val="4"/>
    <w:qFormat/>
    <w:rsid w:val="00711B89"/>
    <w:pPr>
      <w:ind w:left="1191" w:hanging="397"/>
    </w:pPr>
  </w:style>
  <w:style w:type="paragraph" w:styleId="CommentSubject">
    <w:name w:val="annotation subject"/>
    <w:basedOn w:val="CommentText"/>
    <w:next w:val="CommentText"/>
    <w:link w:val="CommentSubjectChar"/>
    <w:uiPriority w:val="99"/>
    <w:semiHidden/>
    <w:unhideWhenUsed/>
    <w:rsid w:val="00DD0FB0"/>
    <w:rPr>
      <w:b/>
      <w:bCs/>
    </w:rPr>
  </w:style>
  <w:style w:type="character" w:customStyle="1" w:styleId="CommentSubjectChar">
    <w:name w:val="Comment Subject Char"/>
    <w:basedOn w:val="CommentTextChar"/>
    <w:link w:val="CommentSubject"/>
    <w:uiPriority w:val="99"/>
    <w:semiHidden/>
    <w:rsid w:val="00DD0FB0"/>
    <w:rPr>
      <w:rFonts w:ascii="Cambria" w:hAnsi="Cambria"/>
      <w:b/>
      <w:bCs/>
      <w:lang w:eastAsia="en-US"/>
    </w:rPr>
  </w:style>
  <w:style w:type="character" w:styleId="UnresolvedMention">
    <w:name w:val="Unresolved Mention"/>
    <w:basedOn w:val="DefaultParagraphFont"/>
    <w:uiPriority w:val="99"/>
    <w:semiHidden/>
    <w:unhideWhenUsed/>
    <w:rsid w:val="009D4CE4"/>
    <w:rPr>
      <w:color w:val="605E5C"/>
      <w:shd w:val="clear" w:color="auto" w:fill="E1DFDD"/>
    </w:rPr>
  </w:style>
  <w:style w:type="paragraph" w:customStyle="1" w:styleId="Default">
    <w:name w:val="Default"/>
    <w:rsid w:val="009D4CE4"/>
    <w:pPr>
      <w:autoSpaceDE w:val="0"/>
      <w:autoSpaceDN w:val="0"/>
      <w:adjustRightInd w:val="0"/>
    </w:pPr>
    <w:rPr>
      <w:rFonts w:ascii="Arial" w:hAnsi="Arial" w:cs="Arial"/>
      <w:color w:val="000000"/>
      <w:sz w:val="24"/>
      <w:szCs w:val="24"/>
    </w:rPr>
  </w:style>
  <w:style w:type="paragraph" w:styleId="NormalWeb">
    <w:name w:val="Normal (Web)"/>
    <w:basedOn w:val="Normal"/>
    <w:uiPriority w:val="99"/>
    <w:unhideWhenUsed/>
    <w:rsid w:val="00D8107E"/>
    <w:pPr>
      <w:spacing w:before="100" w:beforeAutospacing="1" w:after="100" w:afterAutospacing="1"/>
    </w:pPr>
    <w:rPr>
      <w:rFonts w:ascii="Times New Roman" w:hAnsi="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18297420">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HRServices@dffh.vic.gov.au"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areers.vic.gov.au/why/benefits-condition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B3B0113DD578148B3BB9B603F220AD3" ma:contentTypeVersion="4" ma:contentTypeDescription="Create a new document." ma:contentTypeScope="" ma:versionID="8f18dd8639e0e25973a2d31d7fb82a7a">
  <xsd:schema xmlns:xsd="http://www.w3.org/2001/XMLSchema" xmlns:xs="http://www.w3.org/2001/XMLSchema" xmlns:p="http://schemas.microsoft.com/office/2006/metadata/properties" xmlns:ns2="7501d6ca-7072-472a-af07-abbe5cdaaf88" targetNamespace="http://schemas.microsoft.com/office/2006/metadata/properties" ma:root="true" ma:fieldsID="6dd97225a5577cf11f70ba4f97da19c7" ns2:_="">
    <xsd:import namespace="7501d6ca-7072-472a-af07-abbe5cdaaf8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01d6ca-7072-472a-af07-abbe5cdaaf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736EAD-E546-404F-BA6F-2A3AECA7DA23}">
  <ds:schemaRefs>
    <ds:schemaRef ds:uri="http://schemas.microsoft.com/sharepoint/v3/contenttype/forms"/>
  </ds:schemaRefs>
</ds:datastoreItem>
</file>

<file path=customXml/itemProps2.xml><?xml version="1.0" encoding="utf-8"?>
<ds:datastoreItem xmlns:ds="http://schemas.openxmlformats.org/officeDocument/2006/customXml" ds:itemID="{CCCF43D6-8DDE-4137-91E6-69DB43FA8E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01d6ca-7072-472a-af07-abbe5cdaaf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D51DFB3-8BC9-4EB1-8F0D-D5F216527601}">
  <ds:schemaRefs>
    <ds:schemaRef ds:uri="7501d6ca-7072-472a-af07-abbe5cdaaf88"/>
    <ds:schemaRef ds:uri="http://purl.org/dc/elements/1.1/"/>
    <ds:schemaRef ds:uri="http://schemas.microsoft.com/office/2006/metadata/properties"/>
    <ds:schemaRef ds:uri="http://purl.org/dc/terms/"/>
    <ds:schemaRef ds:uri="http://schemas.microsoft.com/office/2006/documentManagement/types"/>
    <ds:schemaRef ds:uri="http://purl.org/dc/dcmitype/"/>
    <ds:schemaRef ds:uri="http://schemas.microsoft.com/office/infopath/2007/PartnerControls"/>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BC58BEBA-CB23-497A-8A5E-990D331579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7</Pages>
  <Words>3229</Words>
  <Characters>18410</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Family Safety Victoria</Company>
  <LinksUpToDate>false</LinksUpToDate>
  <CharactersWithSpaces>21596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Family Safety Victoria</dc:creator>
  <cp:lastModifiedBy>Sally</cp:lastModifiedBy>
  <cp:revision>5</cp:revision>
  <cp:lastPrinted>2018-10-24T22:24:00Z</cp:lastPrinted>
  <dcterms:created xsi:type="dcterms:W3CDTF">2021-10-03T21:48:00Z</dcterms:created>
  <dcterms:modified xsi:type="dcterms:W3CDTF">2021-10-19T22:20:00Z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TitusGUID">
    <vt:lpwstr>4fe7d187-21d4-480f-ace6-637141deb3e5</vt:lpwstr>
  </property>
  <property fmtid="{D5CDD505-2E9C-101B-9397-08002B2CF9AE}" pid="4" name="PSPFClassification">
    <vt:lpwstr>Do Not Mark</vt:lpwstr>
  </property>
  <property fmtid="{D5CDD505-2E9C-101B-9397-08002B2CF9AE}" pid="5" name="ContentTypeId">
    <vt:lpwstr>0x0101004B3B0113DD578148B3BB9B603F220AD3</vt:lpwstr>
  </property>
  <property fmtid="{D5CDD505-2E9C-101B-9397-08002B2CF9AE}" pid="6" name="DocumentSetDescription">
    <vt:lpwstr/>
  </property>
  <property fmtid="{D5CDD505-2E9C-101B-9397-08002B2CF9AE}" pid="7" name="MSIP_Label_ad6ac21b-c26e-4a58-afbb-d8a477ffc503_Enabled">
    <vt:lpwstr>true</vt:lpwstr>
  </property>
  <property fmtid="{D5CDD505-2E9C-101B-9397-08002B2CF9AE}" pid="8" name="MSIP_Label_ad6ac21b-c26e-4a58-afbb-d8a477ffc503_SetDate">
    <vt:lpwstr>2021-10-19T22:20:02Z</vt:lpwstr>
  </property>
  <property fmtid="{D5CDD505-2E9C-101B-9397-08002B2CF9AE}" pid="9" name="MSIP_Label_ad6ac21b-c26e-4a58-afbb-d8a477ffc503_Method">
    <vt:lpwstr>Privileged</vt:lpwstr>
  </property>
  <property fmtid="{D5CDD505-2E9C-101B-9397-08002B2CF9AE}" pid="10" name="MSIP_Label_ad6ac21b-c26e-4a58-afbb-d8a477ffc503_Name">
    <vt:lpwstr>ad6ac21b-c26e-4a58-afbb-d8a477ffc503</vt:lpwstr>
  </property>
  <property fmtid="{D5CDD505-2E9C-101B-9397-08002B2CF9AE}" pid="11" name="MSIP_Label_ad6ac21b-c26e-4a58-afbb-d8a477ffc503_SiteId">
    <vt:lpwstr>c0e0601f-0fac-449c-9c88-a104c4eb9f28</vt:lpwstr>
  </property>
  <property fmtid="{D5CDD505-2E9C-101B-9397-08002B2CF9AE}" pid="12" name="MSIP_Label_ad6ac21b-c26e-4a58-afbb-d8a477ffc503_ActionId">
    <vt:lpwstr>e1b632a3-c077-497d-9747-0dca9f63eb34</vt:lpwstr>
  </property>
  <property fmtid="{D5CDD505-2E9C-101B-9397-08002B2CF9AE}" pid="13" name="MSIP_Label_ad6ac21b-c26e-4a58-afbb-d8a477ffc503_ContentBits">
    <vt:lpwstr>3</vt:lpwstr>
  </property>
</Properties>
</file>