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C79EF" w14:textId="77777777" w:rsidR="00AB37C9" w:rsidRDefault="00CF35B7">
      <w:pPr>
        <w:widowControl w:val="0"/>
        <w:pBdr>
          <w:top w:val="nil"/>
          <w:left w:val="nil"/>
          <w:bottom w:val="nil"/>
          <w:right w:val="nil"/>
          <w:between w:val="nil"/>
        </w:pBdr>
        <w:spacing w:after="0" w:line="276" w:lineRule="auto"/>
      </w:pPr>
      <w:r>
        <w:pict w14:anchorId="26521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4BEC129" w14:textId="77777777" w:rsidR="00EA09E3" w:rsidRPr="00EA09E3" w:rsidRDefault="00EA09E3" w:rsidP="00EA09E3">
      <w:pPr>
        <w:pBdr>
          <w:top w:val="single" w:sz="4" w:space="1" w:color="auto"/>
          <w:left w:val="single" w:sz="4" w:space="4" w:color="auto"/>
          <w:bottom w:val="single" w:sz="4" w:space="1" w:color="auto"/>
          <w:right w:val="single" w:sz="4" w:space="4" w:color="auto"/>
        </w:pBdr>
        <w:jc w:val="center"/>
        <w:rPr>
          <w:b/>
          <w:sz w:val="16"/>
          <w:szCs w:val="16"/>
        </w:rPr>
      </w:pPr>
    </w:p>
    <w:p w14:paraId="2504F49F" w14:textId="77777777" w:rsidR="008C2A61" w:rsidRDefault="008C2A61" w:rsidP="00EA09E3">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Supporting Information </w:t>
      </w:r>
    </w:p>
    <w:p w14:paraId="4A29507A" w14:textId="77777777" w:rsidR="00AB37C9" w:rsidRPr="00EA09E3" w:rsidRDefault="00BF5EAE" w:rsidP="00EA09E3">
      <w:pPr>
        <w:pBdr>
          <w:top w:val="single" w:sz="4" w:space="1" w:color="auto"/>
          <w:left w:val="single" w:sz="4" w:space="4" w:color="auto"/>
          <w:bottom w:val="single" w:sz="4" w:space="1" w:color="auto"/>
          <w:right w:val="single" w:sz="4" w:space="4" w:color="auto"/>
        </w:pBdr>
        <w:jc w:val="center"/>
        <w:rPr>
          <w:b/>
          <w:sz w:val="32"/>
          <w:szCs w:val="32"/>
        </w:rPr>
      </w:pPr>
      <w:r w:rsidRPr="00EA09E3">
        <w:rPr>
          <w:b/>
          <w:sz w:val="32"/>
          <w:szCs w:val="32"/>
        </w:rPr>
        <w:t xml:space="preserve">Paving the Way Forward – North Melbourne Community Partner </w:t>
      </w:r>
      <w:r w:rsidR="00EA09E3" w:rsidRPr="00EA09E3">
        <w:rPr>
          <w:b/>
          <w:sz w:val="32"/>
          <w:szCs w:val="32"/>
        </w:rPr>
        <w:t xml:space="preserve"> </w:t>
      </w:r>
    </w:p>
    <w:p w14:paraId="2E01348F" w14:textId="77777777" w:rsidR="00EA09E3" w:rsidRDefault="00EA09E3" w:rsidP="001B0129">
      <w:pPr>
        <w:pBdr>
          <w:top w:val="single" w:sz="4" w:space="1" w:color="auto"/>
          <w:left w:val="single" w:sz="4" w:space="4" w:color="auto"/>
          <w:bottom w:val="single" w:sz="4" w:space="1" w:color="auto"/>
          <w:right w:val="single" w:sz="4" w:space="4" w:color="auto"/>
        </w:pBdr>
        <w:jc w:val="center"/>
        <w:rPr>
          <w:b/>
          <w:sz w:val="24"/>
          <w:szCs w:val="24"/>
        </w:rPr>
      </w:pPr>
      <w:r w:rsidRPr="00EA09E3">
        <w:rPr>
          <w:b/>
          <w:sz w:val="24"/>
          <w:szCs w:val="24"/>
        </w:rPr>
        <w:t>North Melbourne Language and L</w:t>
      </w:r>
      <w:r w:rsidR="001B0129">
        <w:rPr>
          <w:b/>
          <w:sz w:val="24"/>
          <w:szCs w:val="24"/>
        </w:rPr>
        <w:t>earning –</w:t>
      </w:r>
      <w:r w:rsidRPr="00EA09E3">
        <w:rPr>
          <w:b/>
          <w:sz w:val="24"/>
          <w:szCs w:val="24"/>
        </w:rPr>
        <w:t xml:space="preserve"> Drummond Street Servi</w:t>
      </w:r>
      <w:r w:rsidR="001B0129">
        <w:rPr>
          <w:b/>
          <w:sz w:val="24"/>
          <w:szCs w:val="24"/>
        </w:rPr>
        <w:t>ces –</w:t>
      </w:r>
      <w:r w:rsidRPr="00EA09E3">
        <w:rPr>
          <w:b/>
          <w:sz w:val="24"/>
          <w:szCs w:val="24"/>
        </w:rPr>
        <w:t xml:space="preserve"> Mission Australia</w:t>
      </w:r>
    </w:p>
    <w:p w14:paraId="7F4A1C6D" w14:textId="77777777" w:rsidR="00EA09E3" w:rsidRPr="00EA09E3" w:rsidRDefault="00EA09E3" w:rsidP="00EA09E3">
      <w:pPr>
        <w:pBdr>
          <w:top w:val="single" w:sz="4" w:space="1" w:color="auto"/>
          <w:left w:val="single" w:sz="4" w:space="4" w:color="auto"/>
          <w:bottom w:val="single" w:sz="4" w:space="1" w:color="auto"/>
          <w:right w:val="single" w:sz="4" w:space="4" w:color="auto"/>
        </w:pBdr>
        <w:jc w:val="center"/>
        <w:rPr>
          <w:b/>
          <w:sz w:val="16"/>
          <w:szCs w:val="16"/>
        </w:rPr>
      </w:pPr>
    </w:p>
    <w:p w14:paraId="59317091" w14:textId="77777777" w:rsidR="00EA09E3" w:rsidRDefault="00EA09E3" w:rsidP="00842708">
      <w:pPr>
        <w:spacing w:after="0"/>
        <w:rPr>
          <w:b/>
          <w:sz w:val="28"/>
          <w:szCs w:val="28"/>
        </w:rPr>
      </w:pPr>
    </w:p>
    <w:p w14:paraId="58B844F7" w14:textId="77777777" w:rsidR="00EA09E3" w:rsidRPr="00EA09E3" w:rsidRDefault="00EA09E3" w:rsidP="00842708">
      <w:pPr>
        <w:spacing w:after="0"/>
        <w:rPr>
          <w:b/>
          <w:sz w:val="28"/>
          <w:szCs w:val="28"/>
        </w:rPr>
      </w:pPr>
      <w:r w:rsidRPr="00EA09E3">
        <w:rPr>
          <w:b/>
          <w:sz w:val="28"/>
          <w:szCs w:val="28"/>
        </w:rPr>
        <w:t xml:space="preserve">Paving the Way Forward (PTWF) Background Information </w:t>
      </w:r>
    </w:p>
    <w:p w14:paraId="303A8CDA" w14:textId="77777777" w:rsidR="00EA09E3" w:rsidRDefault="00EA09E3" w:rsidP="00EA09E3">
      <w:r>
        <w:t xml:space="preserve">Paving the Way </w:t>
      </w:r>
      <w:r w:rsidR="00CB3406">
        <w:t>Forward (</w:t>
      </w:r>
      <w:r>
        <w:t>PTWF) is a program funded through the Department of Families Fairness and Housing (DFFH) to support communities residing in North Melbourne and Fl</w:t>
      </w:r>
      <w:bookmarkStart w:id="0" w:name="_GoBack"/>
      <w:bookmarkEnd w:id="0"/>
      <w:r>
        <w:t>emington public housing estates to recover and rebuild from the COVID-19 health emergency and deliver housing services that better meet the needs of residents.</w:t>
      </w:r>
    </w:p>
    <w:p w14:paraId="513A47DC" w14:textId="77777777" w:rsidR="00FD2A91" w:rsidRDefault="00EA09E3" w:rsidP="00EA09E3">
      <w:r>
        <w:t xml:space="preserve">This pilot program tests a new way of working with residents, local government and delivery partners, where residents are involved in the decisions that impact them. </w:t>
      </w:r>
      <w:r w:rsidR="000815C9">
        <w:t xml:space="preserve"> </w:t>
      </w:r>
    </w:p>
    <w:p w14:paraId="43E39365" w14:textId="77777777" w:rsidR="00EA09E3" w:rsidRDefault="000815C9" w:rsidP="00EA09E3">
      <w:r>
        <w:t>The following information applies to the PTWF program based at the North Melbourne public housing estate</w:t>
      </w:r>
      <w:r w:rsidR="00FD2A91">
        <w:t xml:space="preserve"> and is to provide context for applicants of the Community Development Officer (CDO) roles.</w:t>
      </w:r>
    </w:p>
    <w:p w14:paraId="0C9A66AE" w14:textId="77777777" w:rsidR="00EA09E3" w:rsidRDefault="00EA09E3" w:rsidP="00EA09E3">
      <w:r>
        <w:t>PTWF aims to improve outcomes for residents in public housing across three domains:</w:t>
      </w:r>
    </w:p>
    <w:p w14:paraId="1A61E4A6" w14:textId="77777777" w:rsidR="00EA09E3" w:rsidRDefault="00EA09E3" w:rsidP="00EA09E3">
      <w:pPr>
        <w:numPr>
          <w:ilvl w:val="0"/>
          <w:numId w:val="4"/>
        </w:numPr>
        <w:pBdr>
          <w:top w:val="nil"/>
          <w:left w:val="nil"/>
          <w:bottom w:val="nil"/>
          <w:right w:val="nil"/>
          <w:between w:val="nil"/>
        </w:pBdr>
        <w:spacing w:after="0"/>
      </w:pPr>
      <w:r>
        <w:rPr>
          <w:b/>
          <w:color w:val="000000"/>
        </w:rPr>
        <w:t>My Home –</w:t>
      </w:r>
      <w:r>
        <w:rPr>
          <w:color w:val="000000"/>
        </w:rPr>
        <w:t xml:space="preserve"> improving property and tenancy responses to meet the needs of residents with complex needs</w:t>
      </w:r>
    </w:p>
    <w:p w14:paraId="388D7A10" w14:textId="77777777" w:rsidR="00EA09E3" w:rsidRDefault="00EA09E3" w:rsidP="00EA09E3">
      <w:pPr>
        <w:numPr>
          <w:ilvl w:val="0"/>
          <w:numId w:val="4"/>
        </w:numPr>
        <w:pBdr>
          <w:top w:val="nil"/>
          <w:left w:val="nil"/>
          <w:bottom w:val="nil"/>
          <w:right w:val="nil"/>
          <w:between w:val="nil"/>
        </w:pBdr>
        <w:spacing w:after="0"/>
      </w:pPr>
      <w:r>
        <w:rPr>
          <w:b/>
          <w:color w:val="000000"/>
        </w:rPr>
        <w:t>My Neighbourhood</w:t>
      </w:r>
      <w:r>
        <w:rPr>
          <w:color w:val="000000"/>
        </w:rPr>
        <w:t xml:space="preserve"> – addressing safety and security in public housing, education and employment outcomes, liveability and diversity, and community connectedness to address the drivers of socioeconomic disadvantage</w:t>
      </w:r>
    </w:p>
    <w:p w14:paraId="269095C6" w14:textId="77777777" w:rsidR="00EA09E3" w:rsidRDefault="00EA09E3" w:rsidP="00EA09E3">
      <w:pPr>
        <w:numPr>
          <w:ilvl w:val="0"/>
          <w:numId w:val="4"/>
        </w:numPr>
        <w:pBdr>
          <w:top w:val="nil"/>
          <w:left w:val="nil"/>
          <w:bottom w:val="nil"/>
          <w:right w:val="nil"/>
          <w:between w:val="nil"/>
        </w:pBdr>
      </w:pPr>
      <w:r>
        <w:rPr>
          <w:b/>
          <w:color w:val="000000"/>
        </w:rPr>
        <w:t>My Services</w:t>
      </w:r>
      <w:r>
        <w:rPr>
          <w:color w:val="000000"/>
        </w:rPr>
        <w:t xml:space="preserve"> – establishing tailored services and connecting residents to the support services they need to live a healthy and well life.</w:t>
      </w:r>
    </w:p>
    <w:p w14:paraId="13CE9E3B" w14:textId="77777777" w:rsidR="00EA09E3" w:rsidRDefault="00EA09E3" w:rsidP="00EA09E3">
      <w:r>
        <w:t>The Program aims to deliver on five key outcomes:</w:t>
      </w:r>
    </w:p>
    <w:p w14:paraId="7898F3FA" w14:textId="77777777" w:rsidR="00EA09E3" w:rsidRDefault="00EA09E3" w:rsidP="00EA09E3">
      <w:pPr>
        <w:numPr>
          <w:ilvl w:val="0"/>
          <w:numId w:val="5"/>
        </w:numPr>
        <w:pBdr>
          <w:top w:val="nil"/>
          <w:left w:val="nil"/>
          <w:bottom w:val="nil"/>
          <w:right w:val="nil"/>
          <w:between w:val="nil"/>
        </w:pBdr>
        <w:spacing w:after="0"/>
      </w:pPr>
      <w:r>
        <w:rPr>
          <w:color w:val="000000"/>
        </w:rPr>
        <w:t>Residents are involved in the key decisions that impact their home, neighbourhood and services.</w:t>
      </w:r>
    </w:p>
    <w:p w14:paraId="1ED4C704" w14:textId="77777777" w:rsidR="00EA09E3" w:rsidRDefault="00EA09E3" w:rsidP="00EA09E3">
      <w:pPr>
        <w:numPr>
          <w:ilvl w:val="0"/>
          <w:numId w:val="5"/>
        </w:numPr>
        <w:pBdr>
          <w:top w:val="nil"/>
          <w:left w:val="nil"/>
          <w:bottom w:val="nil"/>
          <w:right w:val="nil"/>
          <w:between w:val="nil"/>
        </w:pBdr>
        <w:spacing w:after="0"/>
      </w:pPr>
      <w:r>
        <w:rPr>
          <w:color w:val="000000"/>
        </w:rPr>
        <w:t xml:space="preserve">Housing services are fundamentally reformed to better meet the needs of residents </w:t>
      </w:r>
    </w:p>
    <w:p w14:paraId="63E3AE68" w14:textId="77777777" w:rsidR="00EA09E3" w:rsidRDefault="00EA09E3" w:rsidP="00EA09E3">
      <w:pPr>
        <w:numPr>
          <w:ilvl w:val="0"/>
          <w:numId w:val="5"/>
        </w:numPr>
        <w:pBdr>
          <w:top w:val="nil"/>
          <w:left w:val="nil"/>
          <w:bottom w:val="nil"/>
          <w:right w:val="nil"/>
          <w:between w:val="nil"/>
        </w:pBdr>
        <w:spacing w:after="0"/>
      </w:pPr>
      <w:r>
        <w:rPr>
          <w:color w:val="000000"/>
        </w:rPr>
        <w:t>There are real employment, education and training pathways tailored to communities’ needs ensuring more residents have jobs</w:t>
      </w:r>
    </w:p>
    <w:p w14:paraId="30A6B056" w14:textId="77777777" w:rsidR="00EA09E3" w:rsidRDefault="00EA09E3" w:rsidP="00EA09E3">
      <w:pPr>
        <w:numPr>
          <w:ilvl w:val="0"/>
          <w:numId w:val="5"/>
        </w:numPr>
        <w:pBdr>
          <w:top w:val="nil"/>
          <w:left w:val="nil"/>
          <w:bottom w:val="nil"/>
          <w:right w:val="nil"/>
          <w:between w:val="nil"/>
        </w:pBdr>
        <w:spacing w:after="0"/>
      </w:pPr>
      <w:r>
        <w:rPr>
          <w:color w:val="000000"/>
        </w:rPr>
        <w:t xml:space="preserve">Residents are safe and equipped to manage their health and wellbeing needs now and into the future </w:t>
      </w:r>
    </w:p>
    <w:p w14:paraId="05C7A3F2" w14:textId="77777777" w:rsidR="00EA09E3" w:rsidRDefault="00EA09E3" w:rsidP="00EA09E3">
      <w:pPr>
        <w:numPr>
          <w:ilvl w:val="0"/>
          <w:numId w:val="5"/>
        </w:numPr>
        <w:pBdr>
          <w:top w:val="nil"/>
          <w:left w:val="nil"/>
          <w:bottom w:val="nil"/>
          <w:right w:val="nil"/>
          <w:between w:val="nil"/>
        </w:pBdr>
      </w:pPr>
      <w:r>
        <w:rPr>
          <w:color w:val="000000"/>
        </w:rPr>
        <w:t>Barriers to access including cultural bias are acknowledged, and tailored responses and services developed</w:t>
      </w:r>
    </w:p>
    <w:p w14:paraId="56E92014" w14:textId="77777777" w:rsidR="00EA09E3" w:rsidRDefault="00EA09E3" w:rsidP="00EA09E3">
      <w:pPr>
        <w:jc w:val="center"/>
        <w:rPr>
          <w:b/>
        </w:rPr>
      </w:pPr>
      <w:r>
        <w:rPr>
          <w:noProof/>
        </w:rPr>
        <w:lastRenderedPageBreak/>
        <w:drawing>
          <wp:inline distT="0" distB="0" distL="0" distR="0" wp14:anchorId="36CCC1CE" wp14:editId="6833DF7D">
            <wp:extent cx="5334000" cy="3228975"/>
            <wp:effectExtent l="0" t="0" r="0" b="9525"/>
            <wp:docPr id="698061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334000" cy="3228975"/>
                    </a:xfrm>
                    <a:prstGeom prst="rect">
                      <a:avLst/>
                    </a:prstGeom>
                    <a:ln/>
                  </pic:spPr>
                </pic:pic>
              </a:graphicData>
            </a:graphic>
          </wp:inline>
        </w:drawing>
      </w:r>
    </w:p>
    <w:p w14:paraId="48807CB3" w14:textId="77777777" w:rsidR="00EA09E3" w:rsidRDefault="00EA09E3" w:rsidP="00EA09E3">
      <w:pPr>
        <w:rPr>
          <w:b/>
          <w:sz w:val="18"/>
          <w:szCs w:val="18"/>
        </w:rPr>
      </w:pPr>
      <w:r>
        <w:rPr>
          <w:b/>
          <w:sz w:val="18"/>
          <w:szCs w:val="18"/>
        </w:rPr>
        <w:t>Table 1 - extracted from PTWF tender document 2021</w:t>
      </w:r>
    </w:p>
    <w:p w14:paraId="043CCC47" w14:textId="77777777" w:rsidR="00AB37C9" w:rsidRPr="00842708" w:rsidRDefault="00842708" w:rsidP="00842708">
      <w:pPr>
        <w:spacing w:after="0"/>
        <w:rPr>
          <w:b/>
          <w:sz w:val="28"/>
          <w:szCs w:val="28"/>
        </w:rPr>
      </w:pPr>
      <w:r>
        <w:rPr>
          <w:b/>
          <w:sz w:val="28"/>
          <w:szCs w:val="28"/>
        </w:rPr>
        <w:t>Background information</w:t>
      </w:r>
    </w:p>
    <w:p w14:paraId="2B756CD4" w14:textId="77777777" w:rsidR="00AB37C9" w:rsidRDefault="00BF5EAE">
      <w:r>
        <w:t xml:space="preserve">The North Melbourne Public Housing Estate (NMPHE) area consists of four high rise towers in Alfred, Sutton, Melrose and Canning Streets, </w:t>
      </w:r>
      <w:r w:rsidR="00512B25">
        <w:t>m</w:t>
      </w:r>
      <w:r>
        <w:t xml:space="preserve">edium density public housing in Pampas </w:t>
      </w:r>
      <w:r w:rsidR="00512B25">
        <w:t>S</w:t>
      </w:r>
      <w:r>
        <w:t>treet and other single-unit</w:t>
      </w:r>
      <w:r w:rsidR="00842708">
        <w:t xml:space="preserve"> and</w:t>
      </w:r>
      <w:r>
        <w:t xml:space="preserve"> low-rise housing scattered within close proximity.  The demographics of the residents living in these public housing dwellings is diverse.  There is considerable cultural diversity – </w:t>
      </w:r>
      <w:r w:rsidR="00855FCC">
        <w:t xml:space="preserve">the                                        </w:t>
      </w:r>
      <w:r>
        <w:t xml:space="preserve">largest language groups include Somali, Arabic, Tigrigna, Amharic, Oromo, Chinese (including Cantonese and Mandarin) and Vietnamese.  Residents from various life stages are also represented: elderly residents, single households and large families.  During 2020, the public housing residents of the North Melbourne Public Housing Towers (along with the residents of the Flemington Public Housing Towers) were subjected to the harshest lockdowns </w:t>
      </w:r>
      <w:r w:rsidR="00855FCC">
        <w:t>i</w:t>
      </w:r>
      <w:r>
        <w:t>n Victoria.  Many of the experiences of residents have been documented through the Victorian Ombudsman Investigation</w:t>
      </w:r>
      <w:r w:rsidR="00842708" w:rsidRPr="00842708">
        <w:rPr>
          <w:rStyle w:val="EndnoteReference"/>
        </w:rPr>
        <w:endnoteReference w:id="1"/>
      </w:r>
      <w:r w:rsidRPr="00842708">
        <w:t xml:space="preserve"> </w:t>
      </w:r>
      <w:r w:rsidR="00842708">
        <w:t xml:space="preserve">(see end note for link to the report), </w:t>
      </w:r>
      <w:r>
        <w:t xml:space="preserve">through the media and at community forums.   </w:t>
      </w:r>
    </w:p>
    <w:p w14:paraId="52DCBADC" w14:textId="77777777" w:rsidR="00842708" w:rsidRDefault="00842708" w:rsidP="00842708">
      <w:pPr>
        <w:spacing w:after="0"/>
        <w:rPr>
          <w:b/>
        </w:rPr>
      </w:pPr>
    </w:p>
    <w:p w14:paraId="78F96C73" w14:textId="77777777" w:rsidR="00AB37C9" w:rsidRPr="00842708" w:rsidRDefault="00BF5EAE" w:rsidP="00842708">
      <w:pPr>
        <w:spacing w:after="0"/>
        <w:rPr>
          <w:b/>
          <w:sz w:val="28"/>
          <w:szCs w:val="28"/>
        </w:rPr>
      </w:pPr>
      <w:r w:rsidRPr="00842708">
        <w:rPr>
          <w:b/>
          <w:sz w:val="28"/>
          <w:szCs w:val="28"/>
        </w:rPr>
        <w:t>The North Melbou</w:t>
      </w:r>
      <w:r w:rsidR="00842708">
        <w:rPr>
          <w:b/>
          <w:sz w:val="28"/>
          <w:szCs w:val="28"/>
        </w:rPr>
        <w:t>rne PTWF Community Partner</w:t>
      </w:r>
    </w:p>
    <w:p w14:paraId="13C27283" w14:textId="77777777" w:rsidR="00AB37C9" w:rsidRDefault="00BF5EAE">
      <w:pPr>
        <w:rPr>
          <w:color w:val="000000"/>
        </w:rPr>
      </w:pPr>
      <w:r>
        <w:t>The Consortium</w:t>
      </w:r>
      <w:r w:rsidR="00855FCC">
        <w:t>,</w:t>
      </w:r>
      <w:r>
        <w:t xml:space="preserve"> comprised of NMLL (North Melbourne Lang</w:t>
      </w:r>
      <w:r w:rsidR="00842708">
        <w:t>uage &amp; Learning) – lead agency;</w:t>
      </w:r>
      <w:r>
        <w:t xml:space="preserve"> Drummond Street Services (DSS) and Mission Australia (MA)</w:t>
      </w:r>
      <w:r w:rsidR="00855FCC">
        <w:t>,</w:t>
      </w:r>
      <w:r>
        <w:t xml:space="preserve"> successfully tendered to be the North Melbourne Community Partner for the PTWF program. </w:t>
      </w:r>
      <w:r>
        <w:rPr>
          <w:color w:val="000000"/>
        </w:rPr>
        <w:t xml:space="preserve"> As the Community Partner for North Melbourne PTWF program, the NMLL consortium will work in partnership with DFFH to deliver community engagement activities, capacity building and co-designed initiatives with the residents of the North Melbourne</w:t>
      </w:r>
      <w:r w:rsidR="00842708">
        <w:rPr>
          <w:color w:val="000000"/>
        </w:rPr>
        <w:t xml:space="preserve"> public housing estates.</w:t>
      </w:r>
    </w:p>
    <w:p w14:paraId="25AFD373" w14:textId="77777777" w:rsidR="00AB37C9" w:rsidRDefault="00BF5EAE">
      <w:pPr>
        <w:rPr>
          <w:color w:val="000000"/>
        </w:rPr>
      </w:pPr>
      <w:r>
        <w:rPr>
          <w:color w:val="000000"/>
        </w:rPr>
        <w:t>Collectively the Consortium organisations provide support across a range of services spanning youth transitions, education and employment, child and family services, intercultural exchange and cultural support, community development, group and individual advocacy and social enterprise.  The Consortium has more than 32 years of experience and expertise in delivering community development initiatives within a public housing place-based context.</w:t>
      </w:r>
    </w:p>
    <w:p w14:paraId="654F9DAB" w14:textId="77777777" w:rsidR="00842708" w:rsidRDefault="00842708">
      <w:pPr>
        <w:rPr>
          <w:color w:val="000000"/>
        </w:rPr>
      </w:pPr>
      <w:r>
        <w:rPr>
          <w:color w:val="000000"/>
        </w:rPr>
        <w:t>As part of this initiative three Community Development Officers (CDOs) will be employed by the North Melbourne Community Partner</w:t>
      </w:r>
      <w:r w:rsidR="00187446">
        <w:rPr>
          <w:color w:val="000000"/>
        </w:rPr>
        <w:t xml:space="preserve"> organisations</w:t>
      </w:r>
      <w:r>
        <w:rPr>
          <w:color w:val="000000"/>
        </w:rPr>
        <w:t xml:space="preserve">.  </w:t>
      </w:r>
    </w:p>
    <w:p w14:paraId="3A60A07C" w14:textId="77777777" w:rsidR="00842708" w:rsidRDefault="00842708">
      <w:pPr>
        <w:rPr>
          <w:color w:val="000000"/>
        </w:rPr>
      </w:pPr>
    </w:p>
    <w:p w14:paraId="27F97616" w14:textId="77777777" w:rsidR="008D4CC9" w:rsidRDefault="008D4CC9" w:rsidP="008D4CC9">
      <w:pPr>
        <w:spacing w:after="0"/>
        <w:rPr>
          <w:b/>
          <w:color w:val="000000"/>
          <w:sz w:val="28"/>
          <w:szCs w:val="28"/>
        </w:rPr>
      </w:pPr>
    </w:p>
    <w:p w14:paraId="2833F6F2" w14:textId="77777777" w:rsidR="00842708" w:rsidRPr="00842708" w:rsidRDefault="008D4CC9" w:rsidP="008D4CC9">
      <w:pPr>
        <w:spacing w:after="0"/>
        <w:rPr>
          <w:b/>
          <w:color w:val="000000"/>
          <w:sz w:val="28"/>
          <w:szCs w:val="28"/>
        </w:rPr>
      </w:pPr>
      <w:r>
        <w:rPr>
          <w:b/>
          <w:color w:val="000000"/>
          <w:sz w:val="28"/>
          <w:szCs w:val="28"/>
        </w:rPr>
        <w:t xml:space="preserve">North Melbourne </w:t>
      </w:r>
      <w:r w:rsidR="00842708" w:rsidRPr="00842708">
        <w:rPr>
          <w:b/>
          <w:color w:val="000000"/>
          <w:sz w:val="28"/>
          <w:szCs w:val="28"/>
        </w:rPr>
        <w:t>Community Partner Co-Production Model</w:t>
      </w:r>
    </w:p>
    <w:p w14:paraId="6C956A4B" w14:textId="77777777" w:rsidR="00AB37C9" w:rsidRDefault="00842708">
      <w:pPr>
        <w:rPr>
          <w:color w:val="000000"/>
        </w:rPr>
      </w:pPr>
      <w:r>
        <w:rPr>
          <w:color w:val="000000"/>
        </w:rPr>
        <w:t>The North Melbourne Community Partner</w:t>
      </w:r>
      <w:r w:rsidR="00187446">
        <w:rPr>
          <w:color w:val="000000"/>
        </w:rPr>
        <w:t xml:space="preserve"> intend</w:t>
      </w:r>
      <w:r>
        <w:rPr>
          <w:color w:val="000000"/>
        </w:rPr>
        <w:t xml:space="preserve"> that the work of the North Melbourne Community Partner </w:t>
      </w:r>
      <w:r w:rsidR="008D4CC9">
        <w:rPr>
          <w:color w:val="000000"/>
        </w:rPr>
        <w:t xml:space="preserve">be closely aligned (where resources allow) to the Co-Production Model outlined below.  </w:t>
      </w:r>
      <w:r>
        <w:rPr>
          <w:color w:val="000000"/>
        </w:rPr>
        <w:t>The CDO</w:t>
      </w:r>
      <w:r w:rsidR="008D4CC9">
        <w:rPr>
          <w:color w:val="000000"/>
        </w:rPr>
        <w:t>s will work with residents in</w:t>
      </w:r>
      <w:r w:rsidR="00BF5EAE">
        <w:rPr>
          <w:color w:val="000000"/>
        </w:rPr>
        <w:t xml:space="preserve"> line with the </w:t>
      </w:r>
      <w:r w:rsidR="00BF5EAE" w:rsidRPr="008D4CC9">
        <w:rPr>
          <w:i/>
          <w:color w:val="000000"/>
        </w:rPr>
        <w:t xml:space="preserve">Co-Production </w:t>
      </w:r>
      <w:r w:rsidRPr="008D4CC9">
        <w:rPr>
          <w:i/>
          <w:color w:val="000000"/>
        </w:rPr>
        <w:t xml:space="preserve">Model </w:t>
      </w:r>
      <w:r w:rsidR="00BF5EAE" w:rsidRPr="008D4CC9">
        <w:rPr>
          <w:i/>
          <w:color w:val="000000"/>
        </w:rPr>
        <w:t>and Princip</w:t>
      </w:r>
      <w:r w:rsidR="008D4CC9" w:rsidRPr="008D4CC9">
        <w:rPr>
          <w:i/>
          <w:color w:val="000000"/>
        </w:rPr>
        <w:t>les</w:t>
      </w:r>
      <w:r w:rsidR="008D4CC9">
        <w:rPr>
          <w:color w:val="000000"/>
        </w:rPr>
        <w:t xml:space="preserve"> in developing and delivering the </w:t>
      </w:r>
      <w:r w:rsidR="008D4CC9" w:rsidRPr="008D4CC9">
        <w:rPr>
          <w:i/>
          <w:color w:val="000000"/>
        </w:rPr>
        <w:t>Community Engagement and Consultation Plan</w:t>
      </w:r>
      <w:r w:rsidR="008D4CC9">
        <w:rPr>
          <w:color w:val="000000"/>
        </w:rPr>
        <w:t xml:space="preserve"> and other Community Partner activities and responsibilities.</w:t>
      </w:r>
    </w:p>
    <w:p w14:paraId="3B1BAAEB" w14:textId="77777777" w:rsidR="00AB37C9" w:rsidRDefault="00842708" w:rsidP="00842708">
      <w:pPr>
        <w:jc w:val="center"/>
        <w:rPr>
          <w:color w:val="000000"/>
        </w:rPr>
      </w:pPr>
      <w:r>
        <w:rPr>
          <w:noProof/>
        </w:rPr>
        <w:drawing>
          <wp:inline distT="0" distB="0" distL="0" distR="0" wp14:anchorId="2911AE94" wp14:editId="26633A62">
            <wp:extent cx="5731510" cy="5050155"/>
            <wp:effectExtent l="0" t="0" r="2540" b="0"/>
            <wp:docPr id="698061167" name="image2.png" descr="C:\Users\lasquini\AppData\Local\Microsoft\Windows\INetCache\Content.Word\Screen Shot 2021-09-15 at 4.35.20 pm.png"/>
            <wp:cNvGraphicFramePr/>
            <a:graphic xmlns:a="http://schemas.openxmlformats.org/drawingml/2006/main">
              <a:graphicData uri="http://schemas.openxmlformats.org/drawingml/2006/picture">
                <pic:pic xmlns:pic="http://schemas.openxmlformats.org/drawingml/2006/picture">
                  <pic:nvPicPr>
                    <pic:cNvPr id="0" name="image2.png" descr="C:\Users\lasquini\AppData\Local\Microsoft\Windows\INetCache\Content.Word\Screen Shot 2021-09-15 at 4.35.20 pm.png"/>
                    <pic:cNvPicPr preferRelativeResize="0"/>
                  </pic:nvPicPr>
                  <pic:blipFill>
                    <a:blip r:embed="rId10"/>
                    <a:srcRect/>
                    <a:stretch>
                      <a:fillRect/>
                    </a:stretch>
                  </pic:blipFill>
                  <pic:spPr>
                    <a:xfrm>
                      <a:off x="0" y="0"/>
                      <a:ext cx="5731510" cy="5050155"/>
                    </a:xfrm>
                    <a:prstGeom prst="rect">
                      <a:avLst/>
                    </a:prstGeom>
                    <a:ln/>
                  </pic:spPr>
                </pic:pic>
              </a:graphicData>
            </a:graphic>
          </wp:inline>
        </w:drawing>
      </w:r>
    </w:p>
    <w:p w14:paraId="2F78D3F6" w14:textId="77777777" w:rsidR="00AB37C9" w:rsidRDefault="00BF5EAE">
      <w:pPr>
        <w:rPr>
          <w:b/>
          <w:sz w:val="18"/>
          <w:szCs w:val="18"/>
        </w:rPr>
      </w:pPr>
      <w:r>
        <w:rPr>
          <w:b/>
          <w:sz w:val="18"/>
          <w:szCs w:val="18"/>
        </w:rPr>
        <w:t>Figure 1 - North Melbourne PTWF Partner – Co-production Model</w:t>
      </w:r>
    </w:p>
    <w:p w14:paraId="49684EFF" w14:textId="77777777" w:rsidR="00AB37C9" w:rsidRDefault="00BF5EAE">
      <w:pPr>
        <w:rPr>
          <w:b/>
        </w:rPr>
      </w:pPr>
      <w:r>
        <w:br w:type="page"/>
      </w:r>
    </w:p>
    <w:p w14:paraId="41AB632E" w14:textId="77777777" w:rsidR="00AB37C9" w:rsidRPr="008D4CC9" w:rsidRDefault="00BF5EAE" w:rsidP="008D4CC9">
      <w:pPr>
        <w:spacing w:after="0"/>
        <w:rPr>
          <w:b/>
          <w:sz w:val="28"/>
          <w:szCs w:val="28"/>
        </w:rPr>
      </w:pPr>
      <w:bookmarkStart w:id="1" w:name="_heading=h.gjdgxs" w:colFirst="0" w:colLast="0"/>
      <w:bookmarkEnd w:id="1"/>
      <w:r w:rsidRPr="008D4CC9">
        <w:rPr>
          <w:b/>
          <w:sz w:val="28"/>
          <w:szCs w:val="28"/>
        </w:rPr>
        <w:lastRenderedPageBreak/>
        <w:t>North Melbourne PTWF Community Partner Governance Structure</w:t>
      </w:r>
    </w:p>
    <w:p w14:paraId="6708ADAE" w14:textId="77777777" w:rsidR="00AB37C9" w:rsidRDefault="00BF5EAE" w:rsidP="00842708">
      <w:pPr>
        <w:jc w:val="center"/>
      </w:pPr>
      <w:r>
        <w:rPr>
          <w:noProof/>
        </w:rPr>
        <w:drawing>
          <wp:inline distT="0" distB="0" distL="0" distR="0" wp14:anchorId="47C39A8B" wp14:editId="360C9147">
            <wp:extent cx="3963546" cy="4768127"/>
            <wp:effectExtent l="0" t="0" r="0" b="0"/>
            <wp:docPr id="698061166" name="image1.png" descr="C:\Users\lasquini\AppData\Local\Microsoft\Windows\INetCache\Content.Word\Screen Shot 2021-09-09 at 5.11.51 pm.png"/>
            <wp:cNvGraphicFramePr/>
            <a:graphic xmlns:a="http://schemas.openxmlformats.org/drawingml/2006/main">
              <a:graphicData uri="http://schemas.openxmlformats.org/drawingml/2006/picture">
                <pic:pic xmlns:pic="http://schemas.openxmlformats.org/drawingml/2006/picture">
                  <pic:nvPicPr>
                    <pic:cNvPr id="0" name="image1.png" descr="C:\Users\lasquini\AppData\Local\Microsoft\Windows\INetCache\Content.Word\Screen Shot 2021-09-09 at 5.11.51 pm.png"/>
                    <pic:cNvPicPr preferRelativeResize="0"/>
                  </pic:nvPicPr>
                  <pic:blipFill>
                    <a:blip r:embed="rId11"/>
                    <a:srcRect/>
                    <a:stretch>
                      <a:fillRect/>
                    </a:stretch>
                  </pic:blipFill>
                  <pic:spPr>
                    <a:xfrm>
                      <a:off x="0" y="0"/>
                      <a:ext cx="3963546" cy="4768127"/>
                    </a:xfrm>
                    <a:prstGeom prst="rect">
                      <a:avLst/>
                    </a:prstGeom>
                    <a:ln/>
                  </pic:spPr>
                </pic:pic>
              </a:graphicData>
            </a:graphic>
          </wp:inline>
        </w:drawing>
      </w:r>
    </w:p>
    <w:p w14:paraId="52FBE179" w14:textId="77777777" w:rsidR="00AB37C9" w:rsidRDefault="00BF5EAE">
      <w:pPr>
        <w:rPr>
          <w:b/>
          <w:sz w:val="18"/>
          <w:szCs w:val="18"/>
        </w:rPr>
      </w:pPr>
      <w:r>
        <w:rPr>
          <w:b/>
          <w:sz w:val="18"/>
          <w:szCs w:val="18"/>
        </w:rPr>
        <w:t xml:space="preserve">Figure 2 – </w:t>
      </w:r>
      <w:r w:rsidR="00842708">
        <w:rPr>
          <w:b/>
          <w:sz w:val="18"/>
          <w:szCs w:val="18"/>
        </w:rPr>
        <w:t xml:space="preserve">Proposed </w:t>
      </w:r>
      <w:r w:rsidR="003D250E">
        <w:rPr>
          <w:b/>
          <w:sz w:val="18"/>
          <w:szCs w:val="18"/>
        </w:rPr>
        <w:t xml:space="preserve">Consortium </w:t>
      </w:r>
      <w:r>
        <w:rPr>
          <w:b/>
          <w:sz w:val="18"/>
          <w:szCs w:val="18"/>
        </w:rPr>
        <w:t>Project Governance</w:t>
      </w:r>
      <w:r w:rsidR="00842708">
        <w:rPr>
          <w:b/>
          <w:sz w:val="18"/>
          <w:szCs w:val="18"/>
        </w:rPr>
        <w:t xml:space="preserve"> Structures (to be confirmed)</w:t>
      </w:r>
    </w:p>
    <w:p w14:paraId="2405C310" w14:textId="77777777" w:rsidR="003D250E" w:rsidRDefault="003D250E" w:rsidP="008D4CC9">
      <w:pPr>
        <w:spacing w:after="0"/>
        <w:rPr>
          <w:b/>
          <w:sz w:val="28"/>
          <w:szCs w:val="28"/>
        </w:rPr>
      </w:pPr>
    </w:p>
    <w:p w14:paraId="0C190A11" w14:textId="77777777" w:rsidR="00AB37C9" w:rsidRPr="008D4CC9" w:rsidRDefault="008D4CC9" w:rsidP="008D4CC9">
      <w:pPr>
        <w:spacing w:after="0"/>
        <w:rPr>
          <w:b/>
          <w:sz w:val="28"/>
          <w:szCs w:val="28"/>
        </w:rPr>
      </w:pPr>
      <w:r>
        <w:rPr>
          <w:b/>
          <w:sz w:val="28"/>
          <w:szCs w:val="28"/>
        </w:rPr>
        <w:t xml:space="preserve">Community Development Officers’ (CDO) </w:t>
      </w:r>
      <w:r w:rsidR="00BF5EAE" w:rsidRPr="008D4CC9">
        <w:rPr>
          <w:b/>
          <w:sz w:val="28"/>
          <w:szCs w:val="28"/>
        </w:rPr>
        <w:t>Position Purpose:</w:t>
      </w:r>
    </w:p>
    <w:p w14:paraId="37A3EC11" w14:textId="77777777" w:rsidR="005E3C5E" w:rsidRPr="00AA50DF" w:rsidRDefault="00592ED6" w:rsidP="005E3C5E">
      <w:r w:rsidRPr="00AA50DF">
        <w:t xml:space="preserve">Each CDO will </w:t>
      </w:r>
      <w:r w:rsidR="00263AAA" w:rsidRPr="00AA50DF">
        <w:t xml:space="preserve">be employed by one of the three </w:t>
      </w:r>
      <w:r w:rsidRPr="00AA50DF">
        <w:t xml:space="preserve">organisations that form </w:t>
      </w:r>
      <w:r w:rsidR="00263AAA" w:rsidRPr="00AA50DF">
        <w:t>North Melbourne Community Partner Consorti</w:t>
      </w:r>
      <w:r w:rsidRPr="00AA50DF">
        <w:t xml:space="preserve">um, as outlined below. </w:t>
      </w:r>
    </w:p>
    <w:p w14:paraId="26A4235E" w14:textId="77777777" w:rsidR="005E3C5E" w:rsidRPr="00AA50DF" w:rsidRDefault="00592ED6" w:rsidP="005E3C5E">
      <w:r w:rsidRPr="00AA50DF">
        <w:t xml:space="preserve">The </w:t>
      </w:r>
      <w:r w:rsidR="00263AAA" w:rsidRPr="00AA50DF">
        <w:t xml:space="preserve">CDOs will work as a </w:t>
      </w:r>
      <w:r w:rsidR="00836B66" w:rsidRPr="00AA50DF">
        <w:t xml:space="preserve">team </w:t>
      </w:r>
      <w:r w:rsidR="00B2456F">
        <w:t xml:space="preserve">within the Consortium </w:t>
      </w:r>
      <w:r w:rsidR="00836B66" w:rsidRPr="00AA50DF">
        <w:t>to</w:t>
      </w:r>
      <w:r w:rsidR="00263AAA" w:rsidRPr="00AA50DF">
        <w:t xml:space="preserve"> implement the work and goals of the PTWF Program</w:t>
      </w:r>
      <w:r w:rsidR="00B2456F">
        <w:t>.</w:t>
      </w:r>
      <w:r w:rsidR="005E3C5E" w:rsidRPr="00AA50DF">
        <w:t xml:space="preserve"> This will include working with residents and other community groups, organisations, local council and service providers to develop and deliver a Local Action Plan (LAP) for the estate.</w:t>
      </w:r>
    </w:p>
    <w:p w14:paraId="01ED82CD" w14:textId="77777777" w:rsidR="00AB37C9" w:rsidRDefault="008D4CC9">
      <w:r w:rsidRPr="00AA50DF">
        <w:t xml:space="preserve"> The CDO</w:t>
      </w:r>
      <w:r w:rsidR="00BF5EAE" w:rsidRPr="00AA50DF">
        <w:t>s will also have a working relationship with the Community Partner staff</w:t>
      </w:r>
      <w:r w:rsidR="005E3C5E" w:rsidRPr="00AA50DF">
        <w:t xml:space="preserve"> and the DFFH PTWF </w:t>
      </w:r>
      <w:r w:rsidR="00836B66" w:rsidRPr="00AA50DF">
        <w:t>M</w:t>
      </w:r>
      <w:r w:rsidR="005E3C5E" w:rsidRPr="00AA50DF">
        <w:t xml:space="preserve">anager </w:t>
      </w:r>
      <w:r w:rsidR="00836B66" w:rsidRPr="00AA50DF">
        <w:t>and</w:t>
      </w:r>
      <w:r w:rsidR="005E3C5E" w:rsidRPr="00AA50DF">
        <w:t xml:space="preserve"> </w:t>
      </w:r>
      <w:r w:rsidR="00836B66" w:rsidRPr="00AA50DF">
        <w:t>R</w:t>
      </w:r>
      <w:r w:rsidR="005E3C5E" w:rsidRPr="00AA50DF">
        <w:t xml:space="preserve">esident </w:t>
      </w:r>
      <w:r w:rsidR="00836B66" w:rsidRPr="00AA50DF">
        <w:t>Participation</w:t>
      </w:r>
      <w:r w:rsidR="005E3C5E" w:rsidRPr="00AA50DF">
        <w:t xml:space="preserve"> Off</w:t>
      </w:r>
      <w:r w:rsidR="00836B66" w:rsidRPr="00AA50DF">
        <w:t>ic</w:t>
      </w:r>
      <w:r w:rsidR="005E3C5E" w:rsidRPr="00AA50DF">
        <w:t>ers</w:t>
      </w:r>
      <w:r w:rsidR="00836B66" w:rsidRPr="00AA50DF">
        <w:t xml:space="preserve"> (RPO)</w:t>
      </w:r>
      <w:r w:rsidR="005E3C5E" w:rsidRPr="00AA50DF">
        <w:t xml:space="preserve">. </w:t>
      </w:r>
      <w:r w:rsidR="00BF5EAE" w:rsidRPr="00AA50DF">
        <w:t xml:space="preserve">  </w:t>
      </w:r>
    </w:p>
    <w:p w14:paraId="0FBFA80D" w14:textId="77777777" w:rsidR="005E3C5E" w:rsidRDefault="006C715F" w:rsidP="003D250E">
      <w:pPr>
        <w:rPr>
          <w:rFonts w:cs="Arial"/>
          <w:lang w:val="en"/>
        </w:rPr>
      </w:pPr>
      <w:r>
        <w:t>CDOs r</w:t>
      </w:r>
      <w:r w:rsidR="00C810D5">
        <w:t>eport to the</w:t>
      </w:r>
      <w:r>
        <w:t>ir</w:t>
      </w:r>
      <w:r w:rsidR="00C810D5">
        <w:t xml:space="preserve"> employing organisation.</w:t>
      </w:r>
      <w:r w:rsidR="00B2456F">
        <w:t xml:space="preserve"> </w:t>
      </w:r>
    </w:p>
    <w:p w14:paraId="469EA955" w14:textId="77777777" w:rsidR="003B6A17" w:rsidRDefault="003B6A17" w:rsidP="00823867">
      <w:pPr>
        <w:spacing w:line="240" w:lineRule="auto"/>
        <w:ind w:left="2160" w:hanging="2160"/>
      </w:pPr>
      <w:r w:rsidRPr="003E0EF0">
        <w:rPr>
          <w:highlight w:val="yellow"/>
        </w:rPr>
        <w:t xml:space="preserve">Operational Supervision: The position </w:t>
      </w:r>
      <w:r w:rsidR="00823867" w:rsidRPr="003E0EF0">
        <w:rPr>
          <w:highlight w:val="yellow"/>
        </w:rPr>
        <w:t>has day</w:t>
      </w:r>
      <w:r w:rsidRPr="003E0EF0">
        <w:rPr>
          <w:highlight w:val="yellow"/>
        </w:rPr>
        <w:t xml:space="preserve"> to day reporting </w:t>
      </w:r>
      <w:r w:rsidR="006C715F" w:rsidRPr="003E0EF0">
        <w:rPr>
          <w:highlight w:val="yellow"/>
        </w:rPr>
        <w:t>partnership</w:t>
      </w:r>
      <w:r w:rsidRPr="003E0EF0">
        <w:rPr>
          <w:highlight w:val="yellow"/>
        </w:rPr>
        <w:t xml:space="preserve"> responsibilities to the</w:t>
      </w:r>
      <w:r w:rsidR="00823867" w:rsidRPr="003E0EF0">
        <w:rPr>
          <w:highlight w:val="yellow"/>
        </w:rPr>
        <w:t>ir employer and the DFFH PTWF Manager</w:t>
      </w:r>
    </w:p>
    <w:p w14:paraId="4FD2EB9C" w14:textId="77777777" w:rsidR="006C715F" w:rsidRDefault="006C715F" w:rsidP="006C715F">
      <w:pPr>
        <w:rPr>
          <w:rFonts w:cs="Arial"/>
          <w:lang w:val="en"/>
        </w:rPr>
      </w:pPr>
      <w:r w:rsidRPr="007E65E6">
        <w:rPr>
          <w:rFonts w:cs="Arial"/>
          <w:lang w:val="en"/>
        </w:rPr>
        <w:t>A management matrix has been developed to support this arrangement</w:t>
      </w:r>
      <w:r>
        <w:rPr>
          <w:rFonts w:cs="Arial"/>
          <w:lang w:val="en"/>
        </w:rPr>
        <w:t>.</w:t>
      </w:r>
    </w:p>
    <w:p w14:paraId="69A58F52" w14:textId="77777777" w:rsidR="006C715F" w:rsidRDefault="006C715F" w:rsidP="003B6A17">
      <w:pPr>
        <w:spacing w:line="240" w:lineRule="auto"/>
        <w:ind w:left="2160" w:hanging="2160"/>
      </w:pPr>
    </w:p>
    <w:p w14:paraId="0F7819DA" w14:textId="77777777" w:rsidR="003B6A17" w:rsidRDefault="003B6A17" w:rsidP="003D250E">
      <w:pPr>
        <w:rPr>
          <w:rFonts w:cs="Arial"/>
          <w:lang w:val="en"/>
        </w:rPr>
      </w:pPr>
    </w:p>
    <w:p w14:paraId="0D848A9A" w14:textId="77777777" w:rsidR="00AB37C9" w:rsidRDefault="00C810D5">
      <w:r>
        <w:t>The k</w:t>
      </w:r>
      <w:r w:rsidR="00BF5EAE">
        <w:t>ey focus area for each CDO</w:t>
      </w:r>
      <w:r w:rsidR="005E3C5E">
        <w:t xml:space="preserve"> role </w:t>
      </w:r>
      <w:r>
        <w:t>is</w:t>
      </w:r>
      <w:r w:rsidR="005E3C5E">
        <w:t xml:space="preserve"> </w:t>
      </w:r>
      <w:r w:rsidR="00263AAA">
        <w:t>as follows</w:t>
      </w:r>
      <w:r w:rsidR="00BF5EAE">
        <w:t>:</w:t>
      </w:r>
    </w:p>
    <w:p w14:paraId="30C5F795" w14:textId="77777777" w:rsidR="00AB37C9" w:rsidRDefault="00BF5EAE" w:rsidP="003D250E">
      <w:pPr>
        <w:spacing w:after="0"/>
      </w:pPr>
      <w:r>
        <w:rPr>
          <w:b/>
        </w:rPr>
        <w:lastRenderedPageBreak/>
        <w:t>1 - Resident Voice CDO</w:t>
      </w:r>
      <w:r>
        <w:t xml:space="preserve"> (employed by NMLL) will take the lead the following activities:</w:t>
      </w:r>
    </w:p>
    <w:p w14:paraId="35B7ED77" w14:textId="77777777" w:rsidR="00AB37C9" w:rsidRDefault="00BF5EAE">
      <w:pPr>
        <w:numPr>
          <w:ilvl w:val="0"/>
          <w:numId w:val="3"/>
        </w:numPr>
        <w:spacing w:after="0"/>
      </w:pPr>
      <w:r>
        <w:t>Build and support the implementation of collaborative governance mechanisms, such as advisory committees and working groups</w:t>
      </w:r>
    </w:p>
    <w:p w14:paraId="6C1DBC01" w14:textId="77777777" w:rsidR="00AB37C9" w:rsidRDefault="00BF5EAE" w:rsidP="003D250E">
      <w:pPr>
        <w:numPr>
          <w:ilvl w:val="0"/>
          <w:numId w:val="3"/>
        </w:numPr>
        <w:spacing w:after="0"/>
      </w:pPr>
      <w:r>
        <w:t>Implement a range of community capacity building interventions, including building the governance and grant management capacity of community stakeholders</w:t>
      </w:r>
    </w:p>
    <w:p w14:paraId="4BC26108" w14:textId="77777777" w:rsidR="00AB37C9" w:rsidRDefault="00BF5EAE">
      <w:pPr>
        <w:numPr>
          <w:ilvl w:val="0"/>
          <w:numId w:val="3"/>
        </w:numPr>
      </w:pPr>
      <w:r>
        <w:t>Work with Homes Victoria to ensure resident voice is central to decision-making.</w:t>
      </w:r>
    </w:p>
    <w:p w14:paraId="7B1154AE" w14:textId="77777777" w:rsidR="00AB37C9" w:rsidRDefault="00BF5EAE" w:rsidP="003D250E">
      <w:pPr>
        <w:spacing w:after="0"/>
      </w:pPr>
      <w:r>
        <w:rPr>
          <w:b/>
        </w:rPr>
        <w:t>2 - Services and Partnerships CDO</w:t>
      </w:r>
      <w:r>
        <w:t xml:space="preserve"> (employed by DSS) will take the lead the following activities:</w:t>
      </w:r>
    </w:p>
    <w:p w14:paraId="62EAA32D" w14:textId="77777777" w:rsidR="00AB37C9" w:rsidRDefault="00BF5EAE">
      <w:pPr>
        <w:numPr>
          <w:ilvl w:val="0"/>
          <w:numId w:val="2"/>
        </w:numPr>
        <w:spacing w:after="0"/>
      </w:pPr>
      <w:r>
        <w:t>Undertake system and service mapping (inreach and outreach) against local data and consultation with the diverse communities and groups</w:t>
      </w:r>
    </w:p>
    <w:p w14:paraId="5E82DAE0" w14:textId="77777777" w:rsidR="00AB37C9" w:rsidRDefault="00BF5EAE">
      <w:pPr>
        <w:numPr>
          <w:ilvl w:val="0"/>
          <w:numId w:val="2"/>
        </w:numPr>
        <w:spacing w:after="0"/>
      </w:pPr>
      <w:r>
        <w:t>Expand existing linkages and partnerships for coordinated planning and service navigation-pathways to address community needs and reduce barriers</w:t>
      </w:r>
    </w:p>
    <w:p w14:paraId="5D13A1EF" w14:textId="77777777" w:rsidR="00AB37C9" w:rsidRDefault="00BF5EAE">
      <w:pPr>
        <w:numPr>
          <w:ilvl w:val="0"/>
          <w:numId w:val="2"/>
        </w:numPr>
        <w:spacing w:after="0"/>
      </w:pPr>
      <w:r>
        <w:t>Support the establishment of service navigation and advocacy mechanisms across mapped health and wellbeing services of local services to overcome barriers that public housing residents have in accessing health and community services</w:t>
      </w:r>
    </w:p>
    <w:p w14:paraId="55383081" w14:textId="77777777" w:rsidR="00AB37C9" w:rsidRDefault="00BF5EAE">
      <w:pPr>
        <w:numPr>
          <w:ilvl w:val="0"/>
          <w:numId w:val="2"/>
        </w:numPr>
      </w:pPr>
      <w:r>
        <w:t>Establish partnerships with community groups and services to build positive futures including employment opportunities for young people, women, and other residents.</w:t>
      </w:r>
    </w:p>
    <w:p w14:paraId="67A9A72B" w14:textId="77777777" w:rsidR="00AB37C9" w:rsidRDefault="00BF5EAE" w:rsidP="003D250E">
      <w:pPr>
        <w:spacing w:after="0"/>
      </w:pPr>
      <w:r>
        <w:rPr>
          <w:b/>
        </w:rPr>
        <w:t>3 - Place and Community CDO</w:t>
      </w:r>
      <w:r>
        <w:t xml:space="preserve"> (employed by MA) will take the lead on the following activities:</w:t>
      </w:r>
    </w:p>
    <w:p w14:paraId="727F0272" w14:textId="77777777" w:rsidR="00AB37C9" w:rsidRDefault="00BF5EAE">
      <w:pPr>
        <w:numPr>
          <w:ilvl w:val="0"/>
          <w:numId w:val="1"/>
        </w:numPr>
        <w:spacing w:after="0"/>
      </w:pPr>
      <w:r>
        <w:t>With Vic Pol*, undertake a Crime Prevention Through Environmental Design (CPTED) assessment and develop an action plan with residents to address issues raised</w:t>
      </w:r>
    </w:p>
    <w:p w14:paraId="0D8DC9DA" w14:textId="77777777" w:rsidR="00AB37C9" w:rsidRDefault="00BF5EAE">
      <w:pPr>
        <w:numPr>
          <w:ilvl w:val="0"/>
          <w:numId w:val="1"/>
        </w:numPr>
        <w:spacing w:after="0"/>
      </w:pPr>
      <w:r>
        <w:t>Develop and implement place making and space activation projects</w:t>
      </w:r>
    </w:p>
    <w:p w14:paraId="13855C2E" w14:textId="77777777" w:rsidR="00AB37C9" w:rsidRDefault="00BF5EAE">
      <w:pPr>
        <w:numPr>
          <w:ilvl w:val="0"/>
          <w:numId w:val="1"/>
        </w:numPr>
        <w:spacing w:after="0"/>
      </w:pPr>
      <w:r>
        <w:t>Support community storytelling and healing activities</w:t>
      </w:r>
    </w:p>
    <w:p w14:paraId="7E2E1C16" w14:textId="77777777" w:rsidR="00AB37C9" w:rsidRDefault="00BF5EAE">
      <w:pPr>
        <w:numPr>
          <w:ilvl w:val="0"/>
          <w:numId w:val="1"/>
        </w:numPr>
      </w:pPr>
      <w:r>
        <w:t>Enable initiatives which build community connection and celebrate culture and diversity</w:t>
      </w:r>
    </w:p>
    <w:p w14:paraId="49F86DDB" w14:textId="77777777" w:rsidR="00AA50DF" w:rsidRDefault="00AA50DF" w:rsidP="00AA50DF">
      <w:r>
        <w:t>Although each CDO will lead and be responsible for a key focus area they will work as a team to implement the work and goals of the PTWF Program</w:t>
      </w:r>
    </w:p>
    <w:p w14:paraId="5A9B39C2" w14:textId="77777777" w:rsidR="00AA50DF" w:rsidRDefault="009730FD" w:rsidP="009730FD">
      <w:r>
        <w:t>*Subject to further discussion: a</w:t>
      </w:r>
      <w:r w:rsidR="00BF5EAE">
        <w:t xml:space="preserve">lternative </w:t>
      </w:r>
      <w:r>
        <w:t>frameworks may be adopted.</w:t>
      </w:r>
      <w:r w:rsidR="00BF5EAE">
        <w:t xml:space="preserve">  </w:t>
      </w:r>
    </w:p>
    <w:p w14:paraId="1003A118" w14:textId="77777777" w:rsidR="00AB37C9" w:rsidRDefault="00AB37C9"/>
    <w:p w14:paraId="7647D27C" w14:textId="77777777" w:rsidR="003D250E" w:rsidRDefault="003D250E"/>
    <w:p w14:paraId="3C62C4CD" w14:textId="77777777" w:rsidR="009730FD" w:rsidRDefault="009730FD"/>
    <w:p w14:paraId="3424B9BA" w14:textId="77777777" w:rsidR="00B959A6" w:rsidRDefault="00B959A6">
      <w:pPr>
        <w:rPr>
          <w:b/>
          <w:sz w:val="28"/>
          <w:szCs w:val="28"/>
        </w:rPr>
      </w:pPr>
      <w:r>
        <w:rPr>
          <w:b/>
          <w:sz w:val="28"/>
          <w:szCs w:val="28"/>
        </w:rPr>
        <w:br w:type="page"/>
      </w:r>
    </w:p>
    <w:p w14:paraId="7FF5D275" w14:textId="77777777" w:rsidR="002828FE" w:rsidRDefault="003D250E" w:rsidP="00B959A6">
      <w:pPr>
        <w:spacing w:after="0"/>
        <w:rPr>
          <w:b/>
          <w:sz w:val="28"/>
          <w:szCs w:val="28"/>
        </w:rPr>
      </w:pPr>
      <w:r w:rsidRPr="002828FE">
        <w:rPr>
          <w:b/>
          <w:sz w:val="28"/>
          <w:szCs w:val="28"/>
        </w:rPr>
        <w:lastRenderedPageBreak/>
        <w:t xml:space="preserve">For more information about the </w:t>
      </w:r>
      <w:r w:rsidR="00B959A6">
        <w:rPr>
          <w:b/>
          <w:sz w:val="28"/>
          <w:szCs w:val="28"/>
        </w:rPr>
        <w:t xml:space="preserve">PTWF </w:t>
      </w:r>
      <w:r w:rsidRPr="002828FE">
        <w:rPr>
          <w:b/>
          <w:sz w:val="28"/>
          <w:szCs w:val="28"/>
        </w:rPr>
        <w:t>North Melbourne Community Partner Activities contact:</w:t>
      </w:r>
    </w:p>
    <w:p w14:paraId="1497D40F" w14:textId="77777777" w:rsidR="002828FE" w:rsidRDefault="002828FE" w:rsidP="00B959A6">
      <w:pPr>
        <w:spacing w:before="240"/>
      </w:pPr>
      <w:r>
        <w:t>Loretta Asquini - Paving the Way Forward (PTWF) North Melbourne Community Partner on</w:t>
      </w:r>
    </w:p>
    <w:p w14:paraId="1FAEF92D" w14:textId="77777777" w:rsidR="002828FE" w:rsidRDefault="002828FE" w:rsidP="002828FE">
      <w:r>
        <w:t xml:space="preserve">Email – </w:t>
      </w:r>
      <w:hyperlink r:id="rId12" w:history="1">
        <w:r w:rsidRPr="004B1435">
          <w:rPr>
            <w:rStyle w:val="Hyperlink"/>
          </w:rPr>
          <w:t>lasquini@nmll.org.au</w:t>
        </w:r>
      </w:hyperlink>
    </w:p>
    <w:p w14:paraId="1699EFE4" w14:textId="77777777" w:rsidR="002828FE" w:rsidRDefault="002828FE" w:rsidP="002828FE">
      <w:r>
        <w:t>Ph – 9326 7446</w:t>
      </w:r>
    </w:p>
    <w:p w14:paraId="2A94CEAD" w14:textId="77777777" w:rsidR="00B959A6" w:rsidRDefault="00B959A6" w:rsidP="002828FE">
      <w:pPr>
        <w:rPr>
          <w:b/>
          <w:sz w:val="28"/>
          <w:szCs w:val="28"/>
        </w:rPr>
      </w:pPr>
    </w:p>
    <w:p w14:paraId="29C99C50" w14:textId="77777777" w:rsidR="00B959A6" w:rsidRPr="00B959A6" w:rsidRDefault="00B959A6" w:rsidP="002828FE">
      <w:pPr>
        <w:rPr>
          <w:b/>
          <w:sz w:val="28"/>
          <w:szCs w:val="28"/>
        </w:rPr>
      </w:pPr>
      <w:r w:rsidRPr="00B959A6">
        <w:rPr>
          <w:b/>
          <w:sz w:val="28"/>
          <w:szCs w:val="28"/>
        </w:rPr>
        <w:t xml:space="preserve">More </w:t>
      </w:r>
      <w:r>
        <w:rPr>
          <w:b/>
          <w:sz w:val="28"/>
          <w:szCs w:val="28"/>
        </w:rPr>
        <w:t xml:space="preserve">PTWF North Melbourne Community Partner </w:t>
      </w:r>
      <w:r w:rsidRPr="00B959A6">
        <w:rPr>
          <w:b/>
          <w:sz w:val="28"/>
          <w:szCs w:val="28"/>
        </w:rPr>
        <w:t>contact details include:</w:t>
      </w:r>
    </w:p>
    <w:tbl>
      <w:tblPr>
        <w:tblStyle w:val="TableGrid"/>
        <w:tblW w:w="0" w:type="auto"/>
        <w:tblLook w:val="04A0" w:firstRow="1" w:lastRow="0" w:firstColumn="1" w:lastColumn="0" w:noHBand="0" w:noVBand="1"/>
      </w:tblPr>
      <w:tblGrid>
        <w:gridCol w:w="9016"/>
      </w:tblGrid>
      <w:tr w:rsidR="002828FE" w14:paraId="7E193A05" w14:textId="77777777" w:rsidTr="00A7515C">
        <w:tc>
          <w:tcPr>
            <w:tcW w:w="9016" w:type="dxa"/>
          </w:tcPr>
          <w:p w14:paraId="367E7E42" w14:textId="77777777" w:rsidR="002828FE" w:rsidRPr="00B959A6" w:rsidRDefault="002828FE" w:rsidP="002828FE">
            <w:pPr>
              <w:rPr>
                <w:b/>
                <w:sz w:val="24"/>
                <w:szCs w:val="24"/>
              </w:rPr>
            </w:pPr>
            <w:r w:rsidRPr="00B959A6">
              <w:rPr>
                <w:b/>
                <w:sz w:val="24"/>
                <w:szCs w:val="24"/>
              </w:rPr>
              <w:t>North Melbourne Language and Learning</w:t>
            </w:r>
            <w:r w:rsidRPr="00B959A6">
              <w:rPr>
                <w:sz w:val="24"/>
                <w:szCs w:val="24"/>
              </w:rPr>
              <w:t xml:space="preserve"> </w:t>
            </w:r>
            <w:r w:rsidRPr="00B959A6">
              <w:rPr>
                <w:b/>
                <w:sz w:val="24"/>
                <w:szCs w:val="24"/>
              </w:rPr>
              <w:t>Community Voice F</w:t>
            </w:r>
            <w:r w:rsidR="00B959A6" w:rsidRPr="00B959A6">
              <w:rPr>
                <w:b/>
                <w:sz w:val="24"/>
                <w:szCs w:val="24"/>
              </w:rPr>
              <w:t>ocus L</w:t>
            </w:r>
            <w:r w:rsidRPr="00B959A6">
              <w:rPr>
                <w:b/>
                <w:sz w:val="24"/>
                <w:szCs w:val="24"/>
              </w:rPr>
              <w:t>ead</w:t>
            </w:r>
          </w:p>
          <w:p w14:paraId="2DBE719C" w14:textId="77777777" w:rsidR="00B959A6" w:rsidRPr="002828FE" w:rsidRDefault="00B959A6" w:rsidP="002828FE">
            <w:pPr>
              <w:rPr>
                <w:b/>
              </w:rPr>
            </w:pPr>
          </w:p>
        </w:tc>
      </w:tr>
      <w:tr w:rsidR="005A2CDA" w14:paraId="2802F288" w14:textId="77777777" w:rsidTr="002364D7">
        <w:tc>
          <w:tcPr>
            <w:tcW w:w="9016" w:type="dxa"/>
          </w:tcPr>
          <w:p w14:paraId="28D3D58B" w14:textId="77777777" w:rsidR="005A2CDA" w:rsidRDefault="005A2CDA" w:rsidP="00B959A6">
            <w:pPr>
              <w:spacing w:before="240"/>
            </w:pPr>
            <w:r>
              <w:t>Loretta Asquini – Community Development Coordinator</w:t>
            </w:r>
          </w:p>
          <w:p w14:paraId="61B3F58F" w14:textId="77777777" w:rsidR="005A2CDA" w:rsidRDefault="005A2CDA" w:rsidP="00B959A6">
            <w:pPr>
              <w:spacing w:before="240"/>
            </w:pPr>
            <w:r>
              <w:t xml:space="preserve">Email – </w:t>
            </w:r>
            <w:hyperlink r:id="rId13" w:history="1">
              <w:r w:rsidRPr="004B1435">
                <w:rPr>
                  <w:rStyle w:val="Hyperlink"/>
                </w:rPr>
                <w:t>lasquini@nmll.org.au</w:t>
              </w:r>
            </w:hyperlink>
          </w:p>
          <w:p w14:paraId="4FE05467" w14:textId="77777777" w:rsidR="005A2CDA" w:rsidRDefault="005A2CDA" w:rsidP="005A2CDA">
            <w:pPr>
              <w:spacing w:before="240"/>
            </w:pPr>
            <w:r>
              <w:t>Ph – 9326 7446</w:t>
            </w:r>
          </w:p>
          <w:p w14:paraId="6C12CB02" w14:textId="77777777" w:rsidR="005A2CDA" w:rsidRDefault="005A2CDA" w:rsidP="005A2CDA">
            <w:pPr>
              <w:spacing w:before="240"/>
            </w:pPr>
          </w:p>
        </w:tc>
      </w:tr>
      <w:tr w:rsidR="002828FE" w:rsidRPr="00B959A6" w14:paraId="1EAA3283" w14:textId="77777777" w:rsidTr="00767C9C">
        <w:tc>
          <w:tcPr>
            <w:tcW w:w="9016" w:type="dxa"/>
          </w:tcPr>
          <w:p w14:paraId="141F06FA" w14:textId="77777777" w:rsidR="002828FE" w:rsidRPr="00B959A6" w:rsidRDefault="002828FE" w:rsidP="00767C9C">
            <w:pPr>
              <w:rPr>
                <w:b/>
                <w:sz w:val="24"/>
                <w:szCs w:val="24"/>
              </w:rPr>
            </w:pPr>
            <w:r w:rsidRPr="00B959A6">
              <w:rPr>
                <w:b/>
                <w:sz w:val="24"/>
                <w:szCs w:val="24"/>
              </w:rPr>
              <w:t>Drummond Street Services – Services and Partnerships F</w:t>
            </w:r>
            <w:r w:rsidR="00B959A6" w:rsidRPr="00B959A6">
              <w:rPr>
                <w:b/>
                <w:sz w:val="24"/>
                <w:szCs w:val="24"/>
              </w:rPr>
              <w:t>ocus L</w:t>
            </w:r>
            <w:r w:rsidRPr="00B959A6">
              <w:rPr>
                <w:b/>
                <w:sz w:val="24"/>
                <w:szCs w:val="24"/>
              </w:rPr>
              <w:t>ead</w:t>
            </w:r>
          </w:p>
          <w:p w14:paraId="055B67CF" w14:textId="77777777" w:rsidR="00B959A6" w:rsidRPr="00B959A6" w:rsidRDefault="00B959A6" w:rsidP="00767C9C">
            <w:pPr>
              <w:rPr>
                <w:b/>
                <w:sz w:val="24"/>
                <w:szCs w:val="24"/>
              </w:rPr>
            </w:pPr>
          </w:p>
        </w:tc>
      </w:tr>
      <w:tr w:rsidR="005A2CDA" w14:paraId="0A31DA90" w14:textId="77777777" w:rsidTr="00976311">
        <w:tc>
          <w:tcPr>
            <w:tcW w:w="9016" w:type="dxa"/>
          </w:tcPr>
          <w:p w14:paraId="02609BEB" w14:textId="77777777" w:rsidR="005A2CDA" w:rsidRDefault="005A2CDA" w:rsidP="00B959A6">
            <w:pPr>
              <w:spacing w:before="240"/>
            </w:pPr>
            <w:r>
              <w:t>Amuna Abdella – Family Services Program Manager, Northern Region</w:t>
            </w:r>
          </w:p>
          <w:tbl>
            <w:tblPr>
              <w:tblW w:w="0" w:type="auto"/>
              <w:tblCellSpacing w:w="0" w:type="dxa"/>
              <w:tblCellMar>
                <w:left w:w="0" w:type="dxa"/>
                <w:right w:w="0" w:type="dxa"/>
              </w:tblCellMar>
              <w:tblLook w:val="04A0" w:firstRow="1" w:lastRow="0" w:firstColumn="1" w:lastColumn="0" w:noHBand="0" w:noVBand="1"/>
            </w:tblPr>
            <w:tblGrid>
              <w:gridCol w:w="6"/>
            </w:tblGrid>
            <w:tr w:rsidR="005A2CDA" w:rsidRPr="0085366F" w14:paraId="62323FEF" w14:textId="77777777" w:rsidTr="0085366F">
              <w:trPr>
                <w:tblCellSpacing w:w="0" w:type="dxa"/>
              </w:trPr>
              <w:tc>
                <w:tcPr>
                  <w:tcW w:w="0" w:type="auto"/>
                  <w:tcMar>
                    <w:top w:w="4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5A2CDA" w:rsidRPr="0085366F" w14:paraId="6BFC1E20" w14:textId="77777777">
                    <w:trPr>
                      <w:tblCellSpacing w:w="0" w:type="dxa"/>
                    </w:trPr>
                    <w:tc>
                      <w:tcPr>
                        <w:tcW w:w="0" w:type="auto"/>
                        <w:vAlign w:val="center"/>
                        <w:hideMark/>
                      </w:tcPr>
                      <w:p w14:paraId="4F4A2F0E" w14:textId="77777777" w:rsidR="005A2CDA" w:rsidRPr="0085366F" w:rsidRDefault="005A2CDA" w:rsidP="00B959A6">
                        <w:pPr>
                          <w:spacing w:before="240" w:after="0" w:line="320" w:lineRule="exact"/>
                          <w:rPr>
                            <w:rFonts w:ascii="Arial" w:eastAsia="Times New Roman" w:hAnsi="Arial" w:cs="Arial"/>
                            <w:sz w:val="20"/>
                            <w:szCs w:val="20"/>
                          </w:rPr>
                        </w:pPr>
                      </w:p>
                    </w:tc>
                  </w:tr>
                </w:tbl>
                <w:p w14:paraId="421CB400" w14:textId="77777777" w:rsidR="005A2CDA" w:rsidRPr="0085366F" w:rsidRDefault="005A2CDA" w:rsidP="00B959A6">
                  <w:pPr>
                    <w:spacing w:before="240" w:after="0"/>
                    <w:rPr>
                      <w:rFonts w:ascii="Times New Roman" w:eastAsia="Times New Roman" w:hAnsi="Times New Roman" w:cs="Times New Roman"/>
                      <w:sz w:val="20"/>
                      <w:szCs w:val="20"/>
                    </w:rPr>
                  </w:pPr>
                </w:p>
              </w:tc>
            </w:tr>
          </w:tbl>
          <w:p w14:paraId="3CCBAF28" w14:textId="77777777" w:rsidR="005A2CDA" w:rsidRDefault="005A2CDA" w:rsidP="00B959A6">
            <w:pPr>
              <w:spacing w:before="240"/>
              <w:rPr>
                <w:rStyle w:val="Hyperlink"/>
              </w:rPr>
            </w:pPr>
            <w:r>
              <w:t xml:space="preserve">Email - </w:t>
            </w:r>
            <w:hyperlink r:id="rId14" w:history="1">
              <w:r w:rsidRPr="004B1435">
                <w:rPr>
                  <w:rStyle w:val="Hyperlink"/>
                </w:rPr>
                <w:t>Amuna.abdella@ds.org.au</w:t>
              </w:r>
            </w:hyperlink>
          </w:p>
          <w:p w14:paraId="6D0B6A9E" w14:textId="77777777" w:rsidR="005A2CDA" w:rsidRDefault="005A2CDA" w:rsidP="00B959A6">
            <w:pPr>
              <w:spacing w:before="240"/>
            </w:pPr>
            <w:r>
              <w:t>Ph - 9633 6733</w:t>
            </w:r>
          </w:p>
          <w:p w14:paraId="6A062E79" w14:textId="77777777" w:rsidR="005A2CDA" w:rsidRDefault="005A2CDA" w:rsidP="00B959A6">
            <w:pPr>
              <w:spacing w:before="240"/>
            </w:pPr>
          </w:p>
        </w:tc>
      </w:tr>
      <w:tr w:rsidR="0085366F" w:rsidRPr="00B959A6" w14:paraId="795B82E3" w14:textId="77777777" w:rsidTr="00767C9C">
        <w:tc>
          <w:tcPr>
            <w:tcW w:w="9016" w:type="dxa"/>
          </w:tcPr>
          <w:p w14:paraId="359A6A6E" w14:textId="77777777" w:rsidR="0085366F" w:rsidRPr="00B959A6" w:rsidRDefault="0085366F" w:rsidP="00B959A6">
            <w:pPr>
              <w:rPr>
                <w:b/>
                <w:sz w:val="24"/>
                <w:szCs w:val="24"/>
              </w:rPr>
            </w:pPr>
            <w:r w:rsidRPr="00B959A6">
              <w:rPr>
                <w:b/>
                <w:sz w:val="24"/>
                <w:szCs w:val="24"/>
              </w:rPr>
              <w:t xml:space="preserve">Mission </w:t>
            </w:r>
            <w:r w:rsidR="006B7F7F" w:rsidRPr="00B959A6">
              <w:rPr>
                <w:b/>
                <w:sz w:val="24"/>
                <w:szCs w:val="24"/>
              </w:rPr>
              <w:t>Australia –</w:t>
            </w:r>
            <w:r w:rsidRPr="00B959A6">
              <w:rPr>
                <w:b/>
                <w:sz w:val="24"/>
                <w:szCs w:val="24"/>
              </w:rPr>
              <w:t xml:space="preserve"> </w:t>
            </w:r>
            <w:r w:rsidR="00B959A6" w:rsidRPr="00B959A6">
              <w:rPr>
                <w:b/>
                <w:sz w:val="24"/>
                <w:szCs w:val="24"/>
              </w:rPr>
              <w:t>Place and Community Focus Lead</w:t>
            </w:r>
          </w:p>
          <w:p w14:paraId="7FF1C690" w14:textId="77777777" w:rsidR="00B959A6" w:rsidRPr="00B959A6" w:rsidRDefault="00B959A6" w:rsidP="00B959A6">
            <w:pPr>
              <w:rPr>
                <w:b/>
                <w:sz w:val="24"/>
                <w:szCs w:val="24"/>
              </w:rPr>
            </w:pPr>
          </w:p>
        </w:tc>
      </w:tr>
      <w:tr w:rsidR="005A2CDA" w14:paraId="11F057F2" w14:textId="77777777" w:rsidTr="006005B2">
        <w:tc>
          <w:tcPr>
            <w:tcW w:w="9016" w:type="dxa"/>
          </w:tcPr>
          <w:p w14:paraId="46B932FA" w14:textId="77777777" w:rsidR="005A2CDA" w:rsidRDefault="005A2CDA" w:rsidP="00B959A6">
            <w:pPr>
              <w:spacing w:before="240" w:after="120"/>
            </w:pPr>
            <w:r w:rsidRPr="00B959A6">
              <w:rPr>
                <w:bCs/>
              </w:rPr>
              <w:t>Aileen Lacey</w:t>
            </w:r>
            <w:r w:rsidRPr="00B959A6">
              <w:rPr>
                <w:b/>
                <w:bCs/>
              </w:rPr>
              <w:t xml:space="preserve"> </w:t>
            </w:r>
            <w:r>
              <w:rPr>
                <w:color w:val="595959"/>
              </w:rPr>
              <w:t xml:space="preserve">- </w:t>
            </w:r>
            <w:r>
              <w:rPr>
                <w:color w:val="000000"/>
              </w:rPr>
              <w:t>Area Manager, Victoria</w:t>
            </w:r>
          </w:p>
          <w:p w14:paraId="49E58C0B" w14:textId="77777777" w:rsidR="005A2CDA" w:rsidRDefault="005A2CDA" w:rsidP="00B959A6">
            <w:pPr>
              <w:spacing w:before="240" w:after="120"/>
            </w:pPr>
            <w:r>
              <w:t xml:space="preserve">Email – </w:t>
            </w:r>
            <w:hyperlink r:id="rId15" w:history="1">
              <w:r w:rsidRPr="004B1435">
                <w:rPr>
                  <w:rStyle w:val="Hyperlink"/>
                </w:rPr>
                <w:t>LaceyA@missionaustralia.com.au</w:t>
              </w:r>
            </w:hyperlink>
          </w:p>
          <w:p w14:paraId="063A5911" w14:textId="77777777" w:rsidR="005A2CDA" w:rsidRDefault="005A2CDA" w:rsidP="00B959A6">
            <w:pPr>
              <w:spacing w:before="240" w:after="120"/>
              <w:rPr>
                <w:rFonts w:ascii="Times New Roman" w:hAnsi="Times New Roman" w:cs="Times New Roman"/>
              </w:rPr>
            </w:pPr>
            <w:r>
              <w:t xml:space="preserve">Ph – 03 9213 2513 </w:t>
            </w:r>
          </w:p>
          <w:p w14:paraId="07779734" w14:textId="77777777" w:rsidR="005A2CDA" w:rsidRDefault="005A2CDA" w:rsidP="00B959A6">
            <w:pPr>
              <w:spacing w:before="240"/>
            </w:pPr>
          </w:p>
        </w:tc>
      </w:tr>
    </w:tbl>
    <w:p w14:paraId="4C6A9F47" w14:textId="77777777" w:rsidR="002828FE" w:rsidRDefault="002828FE"/>
    <w:p w14:paraId="316D41C2" w14:textId="77777777" w:rsidR="003D250E" w:rsidRDefault="003D250E"/>
    <w:p w14:paraId="47807695" w14:textId="77777777" w:rsidR="00AB37C9" w:rsidRDefault="00AB37C9"/>
    <w:sectPr w:rsidR="00AB37C9" w:rsidSect="00EA09E3">
      <w:headerReference w:type="even" r:id="rId16"/>
      <w:headerReference w:type="default" r:id="rId17"/>
      <w:footerReference w:type="even" r:id="rId18"/>
      <w:footerReference w:type="default" r:id="rId19"/>
      <w:headerReference w:type="first" r:id="rId20"/>
      <w:footerReference w:type="first" r:id="rId21"/>
      <w:pgSz w:w="11906" w:h="16838"/>
      <w:pgMar w:top="873" w:right="1440" w:bottom="873"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5046E" w14:textId="77777777" w:rsidR="00090B11" w:rsidRDefault="00BF5EAE">
      <w:pPr>
        <w:spacing w:after="0" w:line="240" w:lineRule="auto"/>
      </w:pPr>
      <w:r>
        <w:separator/>
      </w:r>
    </w:p>
  </w:endnote>
  <w:endnote w:type="continuationSeparator" w:id="0">
    <w:p w14:paraId="302518EB" w14:textId="77777777" w:rsidR="00090B11" w:rsidRDefault="00BF5EAE">
      <w:pPr>
        <w:spacing w:after="0" w:line="240" w:lineRule="auto"/>
      </w:pPr>
      <w:r>
        <w:continuationSeparator/>
      </w:r>
    </w:p>
  </w:endnote>
  <w:endnote w:id="1">
    <w:p w14:paraId="682A32F5" w14:textId="77777777" w:rsidR="00842708" w:rsidRDefault="00842708">
      <w:pPr>
        <w:pStyle w:val="EndnoteText"/>
      </w:pPr>
      <w:r>
        <w:rPr>
          <w:rStyle w:val="EndnoteReference"/>
        </w:rPr>
        <w:endnoteRef/>
      </w:r>
      <w:r>
        <w:t xml:space="preserve"> </w:t>
      </w:r>
      <w:hyperlink r:id="rId1" w:history="1">
        <w:r w:rsidR="00B01948" w:rsidRPr="004B1435">
          <w:rPr>
            <w:rStyle w:val="Hyperlink"/>
          </w:rPr>
          <w:t>https://assets.ombudsman.vic.gov.au/assets/Reports/Parliamentary-Reports/Public-housing-tower-lockdown/Victorian-Ombudsman-report-Investigation-into-the-detention-and-treatment-of-public-housing-residents-arising-from-a-COVID-19-hard-lockdown-in-July-2020.pdf</w:t>
        </w:r>
      </w:hyperlink>
    </w:p>
    <w:p w14:paraId="35F1D3A5" w14:textId="77777777" w:rsidR="00B01948" w:rsidRDefault="00B01948">
      <w:pPr>
        <w:pStyle w:val="EndnoteText"/>
      </w:pPr>
    </w:p>
    <w:p w14:paraId="19513756" w14:textId="77777777" w:rsidR="00B01948" w:rsidRDefault="00B0194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roxima_nova_rg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D010" w14:textId="77777777" w:rsidR="00AB37C9" w:rsidRDefault="00AB37C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7816" w14:textId="66153C6D" w:rsidR="00AB37C9" w:rsidRDefault="00BF5EAE" w:rsidP="00EA09E3">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F35B7">
      <w:rPr>
        <w:b/>
        <w:noProof/>
        <w:color w:val="000000"/>
        <w:sz w:val="24"/>
        <w:szCs w:val="24"/>
      </w:rPr>
      <w:t>5</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F35B7">
      <w:rPr>
        <w:b/>
        <w:noProof/>
        <w:color w:val="000000"/>
        <w:sz w:val="24"/>
        <w:szCs w:val="24"/>
      </w:rPr>
      <w:t>6</w:t>
    </w:r>
    <w:r>
      <w:rPr>
        <w:b/>
        <w:color w:val="000000"/>
        <w:sz w:val="24"/>
        <w:szCs w:val="24"/>
      </w:rPr>
      <w:fldChar w:fldCharType="end"/>
    </w:r>
  </w:p>
  <w:p w14:paraId="47C7C3D3" w14:textId="77777777" w:rsidR="00EA09E3" w:rsidRPr="00EA09E3" w:rsidRDefault="00EA09E3" w:rsidP="008D4CC9">
    <w:pPr>
      <w:pBdr>
        <w:top w:val="single" w:sz="4" w:space="1" w:color="auto"/>
      </w:pBdr>
      <w:rPr>
        <w:b/>
        <w:i/>
        <w:sz w:val="21"/>
        <w:szCs w:val="21"/>
      </w:rPr>
    </w:pPr>
    <w:r w:rsidRPr="00EA09E3">
      <w:rPr>
        <w:b/>
        <w:i/>
        <w:sz w:val="21"/>
        <w:szCs w:val="21"/>
      </w:rPr>
      <w:t>Supporting Information Document – Paving the Way Forward – North Melbourne Community Partner</w:t>
    </w:r>
  </w:p>
  <w:p w14:paraId="55B05BB4" w14:textId="77777777" w:rsidR="00AB37C9" w:rsidRDefault="00AB37C9" w:rsidP="00EA09E3">
    <w:pPr>
      <w:pBdr>
        <w:top w:val="nil"/>
        <w:left w:val="nil"/>
        <w:bottom w:val="nil"/>
        <w:right w:val="nil"/>
        <w:between w:val="nil"/>
      </w:pBdr>
      <w:tabs>
        <w:tab w:val="center" w:pos="4513"/>
        <w:tab w:val="right" w:pos="9026"/>
      </w:tabs>
      <w:spacing w:after="0" w:line="240" w:lineRule="auto"/>
      <w:ind w:firstLine="72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07B6" w14:textId="77777777" w:rsidR="00AB37C9" w:rsidRDefault="00AB37C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E0EE9" w14:textId="77777777" w:rsidR="00090B11" w:rsidRDefault="00BF5EAE">
      <w:pPr>
        <w:spacing w:after="0" w:line="240" w:lineRule="auto"/>
      </w:pPr>
      <w:r>
        <w:separator/>
      </w:r>
    </w:p>
  </w:footnote>
  <w:footnote w:type="continuationSeparator" w:id="0">
    <w:p w14:paraId="59A69486" w14:textId="77777777" w:rsidR="00090B11" w:rsidRDefault="00BF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231D" w14:textId="77777777" w:rsidR="00AB37C9" w:rsidRDefault="00AB37C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E902" w14:textId="00CDA7A3" w:rsidR="00AB37C9" w:rsidRDefault="00717679" w:rsidP="008D4CC9">
    <w:pPr>
      <w:pBdr>
        <w:top w:val="nil"/>
        <w:left w:val="nil"/>
        <w:bottom w:val="single" w:sz="4" w:space="1" w:color="auto"/>
        <w:right w:val="nil"/>
        <w:between w:val="nil"/>
      </w:pBdr>
      <w:tabs>
        <w:tab w:val="center" w:pos="4513"/>
        <w:tab w:val="right" w:pos="9026"/>
      </w:tabs>
      <w:spacing w:after="0" w:line="240" w:lineRule="auto"/>
      <w:jc w:val="center"/>
      <w:rPr>
        <w:b/>
        <w:color w:val="000000"/>
      </w:rPr>
    </w:pPr>
    <w:r>
      <w:rPr>
        <w:b/>
        <w:noProof/>
        <w:color w:val="000000"/>
      </w:rPr>
      <w:drawing>
        <wp:inline distT="0" distB="0" distL="0" distR="0" wp14:anchorId="01E9AF36" wp14:editId="7CF363B6">
          <wp:extent cx="2265142" cy="7460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LL_Logo_trans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371" cy="757042"/>
                  </a:xfrm>
                  <a:prstGeom prst="rect">
                    <a:avLst/>
                  </a:prstGeom>
                </pic:spPr>
              </pic:pic>
            </a:graphicData>
          </a:graphic>
        </wp:inline>
      </w:drawing>
    </w:r>
    <w:r>
      <w:rPr>
        <w:b/>
        <w:color w:val="000000"/>
      </w:rPr>
      <w:t xml:space="preserve"> </w:t>
    </w:r>
    <w:r w:rsidR="00EA09E3">
      <w:rPr>
        <w:b/>
        <w:color w:val="000000"/>
      </w:rPr>
      <w:t xml:space="preserve">       </w:t>
    </w:r>
    <w:r>
      <w:rPr>
        <w:noProof/>
      </w:rPr>
      <w:drawing>
        <wp:inline distT="0" distB="0" distL="0" distR="0" wp14:anchorId="1106C994" wp14:editId="4C6FDD66">
          <wp:extent cx="1272809" cy="761877"/>
          <wp:effectExtent l="0" t="0" r="3810" b="635"/>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558" cy="795247"/>
                  </a:xfrm>
                  <a:prstGeom prst="rect">
                    <a:avLst/>
                  </a:prstGeom>
                  <a:noFill/>
                  <a:ln>
                    <a:noFill/>
                  </a:ln>
                </pic:spPr>
              </pic:pic>
            </a:graphicData>
          </a:graphic>
        </wp:inline>
      </w:drawing>
    </w:r>
    <w:r w:rsidR="00EA09E3">
      <w:rPr>
        <w:b/>
        <w:color w:val="000000"/>
      </w:rPr>
      <w:t xml:space="preserve">       </w:t>
    </w:r>
    <w:r w:rsidR="00EA09E3">
      <w:rPr>
        <w:b/>
        <w:noProof/>
        <w:color w:val="000000"/>
      </w:rPr>
      <w:drawing>
        <wp:inline distT="0" distB="0" distL="0" distR="0" wp14:anchorId="7A8D7974" wp14:editId="20794A75">
          <wp:extent cx="1714500" cy="83526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nauslogo.jpg"/>
                  <pic:cNvPicPr/>
                </pic:nvPicPr>
                <pic:blipFill rotWithShape="1">
                  <a:blip r:embed="rId3">
                    <a:extLst>
                      <a:ext uri="{28A0092B-C50C-407E-A947-70E740481C1C}">
                        <a14:useLocalDpi xmlns:a14="http://schemas.microsoft.com/office/drawing/2010/main" val="0"/>
                      </a:ext>
                    </a:extLst>
                  </a:blip>
                  <a:srcRect t="23333" b="27949"/>
                  <a:stretch/>
                </pic:blipFill>
                <pic:spPr bwMode="auto">
                  <a:xfrm>
                    <a:off x="0" y="0"/>
                    <a:ext cx="1754140" cy="85458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A68FB" w14:textId="77777777" w:rsidR="00AB37C9" w:rsidRDefault="00AB37C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E8D"/>
    <w:multiLevelType w:val="hybridMultilevel"/>
    <w:tmpl w:val="679C2684"/>
    <w:lvl w:ilvl="0" w:tplc="6D54B15A">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64525"/>
    <w:multiLevelType w:val="multilevel"/>
    <w:tmpl w:val="DF9882F8"/>
    <w:lvl w:ilvl="0">
      <w:start w:val="6"/>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9F3C4F"/>
    <w:multiLevelType w:val="hybridMultilevel"/>
    <w:tmpl w:val="96DAAFC6"/>
    <w:lvl w:ilvl="0" w:tplc="78FCE36E">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675C61"/>
    <w:multiLevelType w:val="multilevel"/>
    <w:tmpl w:val="959AAA02"/>
    <w:lvl w:ilvl="0">
      <w:start w:val="6"/>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1F340F"/>
    <w:multiLevelType w:val="hybridMultilevel"/>
    <w:tmpl w:val="DFC07ED0"/>
    <w:lvl w:ilvl="0" w:tplc="88360936">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2D86A5C"/>
    <w:multiLevelType w:val="multilevel"/>
    <w:tmpl w:val="3E220408"/>
    <w:lvl w:ilvl="0">
      <w:start w:val="6"/>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595A9D"/>
    <w:multiLevelType w:val="multilevel"/>
    <w:tmpl w:val="1BDE9276"/>
    <w:lvl w:ilvl="0">
      <w:start w:val="6"/>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D9346F"/>
    <w:multiLevelType w:val="multilevel"/>
    <w:tmpl w:val="A386BD8E"/>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5"/>
  </w:num>
  <w:num w:numId="4">
    <w:abstractNumId w:val="1"/>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C9"/>
    <w:rsid w:val="000815C9"/>
    <w:rsid w:val="00090B11"/>
    <w:rsid w:val="00187446"/>
    <w:rsid w:val="001B0129"/>
    <w:rsid w:val="001F4CF9"/>
    <w:rsid w:val="00263AAA"/>
    <w:rsid w:val="002828FE"/>
    <w:rsid w:val="003B6A17"/>
    <w:rsid w:val="003D250E"/>
    <w:rsid w:val="003E0EF0"/>
    <w:rsid w:val="00512B25"/>
    <w:rsid w:val="00592ED6"/>
    <w:rsid w:val="005A2CDA"/>
    <w:rsid w:val="005E3C5E"/>
    <w:rsid w:val="00692C97"/>
    <w:rsid w:val="006B7F7F"/>
    <w:rsid w:val="006C715F"/>
    <w:rsid w:val="006D1CA5"/>
    <w:rsid w:val="007109A5"/>
    <w:rsid w:val="00717679"/>
    <w:rsid w:val="00823867"/>
    <w:rsid w:val="00836B66"/>
    <w:rsid w:val="00842708"/>
    <w:rsid w:val="0085366F"/>
    <w:rsid w:val="00855FCC"/>
    <w:rsid w:val="008A0C4C"/>
    <w:rsid w:val="008C2A61"/>
    <w:rsid w:val="008D19E0"/>
    <w:rsid w:val="008D4CC9"/>
    <w:rsid w:val="009730FD"/>
    <w:rsid w:val="00A45C92"/>
    <w:rsid w:val="00AA50DF"/>
    <w:rsid w:val="00AB37C9"/>
    <w:rsid w:val="00B01948"/>
    <w:rsid w:val="00B2456F"/>
    <w:rsid w:val="00B959A6"/>
    <w:rsid w:val="00BF5EAE"/>
    <w:rsid w:val="00C810D5"/>
    <w:rsid w:val="00CB3406"/>
    <w:rsid w:val="00CF35B7"/>
    <w:rsid w:val="00DB0DED"/>
    <w:rsid w:val="00EA09E3"/>
    <w:rsid w:val="00FD2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B1BEAB"/>
  <w15:docId w15:val="{DFCB4278-9078-4F41-A2E3-F983C824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54A12"/>
    <w:pPr>
      <w:ind w:left="720"/>
      <w:contextualSpacing/>
    </w:pPr>
  </w:style>
  <w:style w:type="paragraph" w:styleId="NormalWeb">
    <w:name w:val="Normal (Web)"/>
    <w:basedOn w:val="Normal"/>
    <w:uiPriority w:val="99"/>
    <w:unhideWhenUsed/>
    <w:rsid w:val="006818A0"/>
    <w:pPr>
      <w:spacing w:after="150" w:line="240" w:lineRule="auto"/>
    </w:pPr>
    <w:rPr>
      <w:rFonts w:ascii="proxima_nova_rgregular" w:eastAsia="Times New Roman" w:hAnsi="proxima_nova_rgregular" w:cs="Times New Roman"/>
      <w:color w:val="191919"/>
      <w:sz w:val="24"/>
      <w:szCs w:val="24"/>
    </w:rPr>
  </w:style>
  <w:style w:type="paragraph" w:styleId="Header">
    <w:name w:val="header"/>
    <w:basedOn w:val="Normal"/>
    <w:link w:val="HeaderChar"/>
    <w:uiPriority w:val="99"/>
    <w:unhideWhenUsed/>
    <w:rsid w:val="00F24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9A2"/>
  </w:style>
  <w:style w:type="paragraph" w:styleId="Footer">
    <w:name w:val="footer"/>
    <w:basedOn w:val="Normal"/>
    <w:link w:val="FooterChar"/>
    <w:uiPriority w:val="99"/>
    <w:unhideWhenUsed/>
    <w:rsid w:val="00F24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9A2"/>
  </w:style>
  <w:style w:type="character" w:styleId="CommentReference">
    <w:name w:val="annotation reference"/>
    <w:basedOn w:val="DefaultParagraphFont"/>
    <w:uiPriority w:val="99"/>
    <w:semiHidden/>
    <w:unhideWhenUsed/>
    <w:rsid w:val="00EA45C5"/>
    <w:rPr>
      <w:sz w:val="16"/>
      <w:szCs w:val="16"/>
    </w:rPr>
  </w:style>
  <w:style w:type="paragraph" w:styleId="CommentText">
    <w:name w:val="annotation text"/>
    <w:basedOn w:val="Normal"/>
    <w:link w:val="CommentTextChar"/>
    <w:uiPriority w:val="99"/>
    <w:semiHidden/>
    <w:unhideWhenUsed/>
    <w:rsid w:val="00EA45C5"/>
    <w:pPr>
      <w:spacing w:line="240" w:lineRule="auto"/>
    </w:pPr>
    <w:rPr>
      <w:sz w:val="20"/>
      <w:szCs w:val="20"/>
    </w:rPr>
  </w:style>
  <w:style w:type="character" w:customStyle="1" w:styleId="CommentTextChar">
    <w:name w:val="Comment Text Char"/>
    <w:basedOn w:val="DefaultParagraphFont"/>
    <w:link w:val="CommentText"/>
    <w:uiPriority w:val="99"/>
    <w:semiHidden/>
    <w:rsid w:val="00EA45C5"/>
    <w:rPr>
      <w:sz w:val="20"/>
      <w:szCs w:val="20"/>
    </w:rPr>
  </w:style>
  <w:style w:type="paragraph" w:styleId="CommentSubject">
    <w:name w:val="annotation subject"/>
    <w:basedOn w:val="CommentText"/>
    <w:next w:val="CommentText"/>
    <w:link w:val="CommentSubjectChar"/>
    <w:uiPriority w:val="99"/>
    <w:semiHidden/>
    <w:unhideWhenUsed/>
    <w:rsid w:val="00EA45C5"/>
    <w:rPr>
      <w:b/>
      <w:bCs/>
    </w:rPr>
  </w:style>
  <w:style w:type="character" w:customStyle="1" w:styleId="CommentSubjectChar">
    <w:name w:val="Comment Subject Char"/>
    <w:basedOn w:val="CommentTextChar"/>
    <w:link w:val="CommentSubject"/>
    <w:uiPriority w:val="99"/>
    <w:semiHidden/>
    <w:rsid w:val="00EA45C5"/>
    <w:rPr>
      <w:b/>
      <w:bCs/>
      <w:sz w:val="20"/>
      <w:szCs w:val="20"/>
    </w:rPr>
  </w:style>
  <w:style w:type="paragraph" w:styleId="Revision">
    <w:name w:val="Revision"/>
    <w:hidden/>
    <w:uiPriority w:val="99"/>
    <w:semiHidden/>
    <w:rsid w:val="00EA45C5"/>
    <w:pPr>
      <w:spacing w:after="0" w:line="240" w:lineRule="auto"/>
    </w:pPr>
  </w:style>
  <w:style w:type="paragraph" w:styleId="BalloonText">
    <w:name w:val="Balloon Text"/>
    <w:basedOn w:val="Normal"/>
    <w:link w:val="BalloonTextChar"/>
    <w:uiPriority w:val="99"/>
    <w:semiHidden/>
    <w:unhideWhenUsed/>
    <w:rsid w:val="00EA4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5C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42708"/>
    <w:rPr>
      <w:color w:val="0563C1" w:themeColor="hyperlink"/>
      <w:u w:val="single"/>
    </w:rPr>
  </w:style>
  <w:style w:type="paragraph" w:styleId="FootnoteText">
    <w:name w:val="footnote text"/>
    <w:basedOn w:val="Normal"/>
    <w:link w:val="FootnoteTextChar"/>
    <w:uiPriority w:val="99"/>
    <w:semiHidden/>
    <w:unhideWhenUsed/>
    <w:rsid w:val="00842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708"/>
    <w:rPr>
      <w:sz w:val="20"/>
      <w:szCs w:val="20"/>
    </w:rPr>
  </w:style>
  <w:style w:type="character" w:styleId="FootnoteReference">
    <w:name w:val="footnote reference"/>
    <w:basedOn w:val="DefaultParagraphFont"/>
    <w:uiPriority w:val="99"/>
    <w:semiHidden/>
    <w:unhideWhenUsed/>
    <w:rsid w:val="00842708"/>
    <w:rPr>
      <w:vertAlign w:val="superscript"/>
    </w:rPr>
  </w:style>
  <w:style w:type="paragraph" w:styleId="EndnoteText">
    <w:name w:val="endnote text"/>
    <w:basedOn w:val="Normal"/>
    <w:link w:val="EndnoteTextChar"/>
    <w:uiPriority w:val="99"/>
    <w:semiHidden/>
    <w:unhideWhenUsed/>
    <w:rsid w:val="008427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2708"/>
    <w:rPr>
      <w:sz w:val="20"/>
      <w:szCs w:val="20"/>
    </w:rPr>
  </w:style>
  <w:style w:type="character" w:styleId="EndnoteReference">
    <w:name w:val="endnote reference"/>
    <w:basedOn w:val="DefaultParagraphFont"/>
    <w:uiPriority w:val="99"/>
    <w:semiHidden/>
    <w:unhideWhenUsed/>
    <w:rsid w:val="00842708"/>
    <w:rPr>
      <w:vertAlign w:val="superscript"/>
    </w:rPr>
  </w:style>
  <w:style w:type="table" w:styleId="TableGrid">
    <w:name w:val="Table Grid"/>
    <w:basedOn w:val="TableNormal"/>
    <w:uiPriority w:val="39"/>
    <w:rsid w:val="0028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50241">
      <w:bodyDiv w:val="1"/>
      <w:marLeft w:val="0"/>
      <w:marRight w:val="0"/>
      <w:marTop w:val="0"/>
      <w:marBottom w:val="0"/>
      <w:divBdr>
        <w:top w:val="none" w:sz="0" w:space="0" w:color="auto"/>
        <w:left w:val="none" w:sz="0" w:space="0" w:color="auto"/>
        <w:bottom w:val="none" w:sz="0" w:space="0" w:color="auto"/>
        <w:right w:val="none" w:sz="0" w:space="0" w:color="auto"/>
      </w:divBdr>
    </w:div>
    <w:div w:id="1282029247">
      <w:bodyDiv w:val="1"/>
      <w:marLeft w:val="0"/>
      <w:marRight w:val="0"/>
      <w:marTop w:val="0"/>
      <w:marBottom w:val="0"/>
      <w:divBdr>
        <w:top w:val="none" w:sz="0" w:space="0" w:color="auto"/>
        <w:left w:val="none" w:sz="0" w:space="0" w:color="auto"/>
        <w:bottom w:val="none" w:sz="0" w:space="0" w:color="auto"/>
        <w:right w:val="none" w:sz="0" w:space="0" w:color="auto"/>
      </w:divBdr>
    </w:div>
    <w:div w:id="1717464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squini@nmll.org.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asquini@nmll.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LaceyA@missionaustralia.com.a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muna.abdella@ds.org.au"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assets.ombudsman.vic.gov.au/assets/Reports/Parliamentary-Reports/Public-housing-tower-lockdown/Victorian-Ombudsman-report-Investigation-into-the-detention-and-treatment-of-public-housing-residents-arising-from-a-COVID-19-hard-lockdown-in-July-2020.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HdFPbNHwrixDQVWwvQ3ZPmRlw==">AMUW2mWNgTZXM0L4vgBQZ7GQMR4zj128SeLyt7Qkj++sKbJjBKHwww0JBSsAWoq7m3pYsrMJuLAvViwSRoohF29IMYqRc9LAcLOYyTWqlKicA/K2WgWQrFqj2rgNfOQmsAh3grO91U4/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DED3677-1E35-4DB9-A8D5-F7F97D5A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Asquini</dc:creator>
  <cp:lastModifiedBy>Loretta Asquini</cp:lastModifiedBy>
  <cp:revision>27</cp:revision>
  <cp:lastPrinted>2021-10-15T05:31:00Z</cp:lastPrinted>
  <dcterms:created xsi:type="dcterms:W3CDTF">2021-10-05T07:50:00Z</dcterms:created>
  <dcterms:modified xsi:type="dcterms:W3CDTF">2021-10-15T06:20:00Z</dcterms:modified>
</cp:coreProperties>
</file>