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1F20" w14:textId="77777777" w:rsidR="005D7EB2" w:rsidRDefault="005D7EB2" w:rsidP="0097420F">
      <w:pPr>
        <w:pStyle w:val="IntroParagraph"/>
      </w:pPr>
      <w:bookmarkStart w:id="0" w:name="_Toc18929074"/>
      <w:r>
        <w:rPr>
          <w:noProof/>
        </w:rPr>
        <w:drawing>
          <wp:anchor distT="0" distB="0" distL="114300" distR="114300" simplePos="0" relativeHeight="251658240" behindDoc="1" locked="0" layoutInCell="1" allowOverlap="1" wp14:anchorId="037DC0C3" wp14:editId="0A58AE44">
            <wp:simplePos x="0" y="0"/>
            <wp:positionH relativeFrom="page">
              <wp:align>left</wp:align>
            </wp:positionH>
            <wp:positionV relativeFrom="page">
              <wp:align>top</wp:align>
            </wp:positionV>
            <wp:extent cx="7559996" cy="224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gentyere P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996" cy="224894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F90BDE8" w14:textId="77777777" w:rsidR="005D7EB2" w:rsidRDefault="005D7EB2" w:rsidP="0097420F"/>
    <w:p w14:paraId="0ED2385D" w14:textId="77777777" w:rsidR="005D7EB2" w:rsidRDefault="005D7EB2" w:rsidP="0097420F"/>
    <w:p w14:paraId="31C8FB69" w14:textId="77777777" w:rsidR="005D7EB2" w:rsidRDefault="005D7EB2" w:rsidP="0097420F"/>
    <w:p w14:paraId="0661CAC2" w14:textId="77777777" w:rsidR="005D7EB2" w:rsidRDefault="005D7EB2" w:rsidP="0097420F"/>
    <w:p w14:paraId="16381C51" w14:textId="77777777" w:rsidR="0097420F" w:rsidRDefault="0097420F" w:rsidP="00E671E0">
      <w:pPr>
        <w:pStyle w:val="PolicyDetailsHeading"/>
      </w:pPr>
    </w:p>
    <w:p w14:paraId="01A3144A" w14:textId="77777777" w:rsidR="00612573" w:rsidRDefault="00612573" w:rsidP="00E671E0">
      <w:pPr>
        <w:pStyle w:val="PolicyDetailsHeading"/>
      </w:pP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FD376E" w14:paraId="6E2E7C9D"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684E0B96" w14:textId="77777777" w:rsidR="00FD376E" w:rsidRPr="004630F4" w:rsidRDefault="0097420F" w:rsidP="004630F4">
            <w:pPr>
              <w:pStyle w:val="PolicyDetails"/>
            </w:pPr>
            <w:r w:rsidRPr="004630F4">
              <w:t>Position title</w:t>
            </w:r>
          </w:p>
        </w:tc>
        <w:tc>
          <w:tcPr>
            <w:tcW w:w="5103" w:type="dxa"/>
            <w:vAlign w:val="center"/>
          </w:tcPr>
          <w:p w14:paraId="151F55E2" w14:textId="23FCBB54" w:rsidR="00FD376E" w:rsidRDefault="00E07A68" w:rsidP="004630F4">
            <w:pPr>
              <w:pStyle w:val="PolicyDetails"/>
              <w:cnfStyle w:val="000000100000" w:firstRow="0" w:lastRow="0" w:firstColumn="0" w:lastColumn="0" w:oddVBand="0" w:evenVBand="0" w:oddHBand="1" w:evenHBand="0" w:firstRowFirstColumn="0" w:firstRowLastColumn="0" w:lastRowFirstColumn="0" w:lastRowLastColumn="0"/>
            </w:pPr>
            <w:r>
              <w:t>Community Centre Coordinator</w:t>
            </w:r>
          </w:p>
        </w:tc>
      </w:tr>
      <w:tr w:rsidR="00FD376E" w14:paraId="608713A9"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086F981D" w14:textId="77777777" w:rsidR="00FD376E" w:rsidRPr="004630F4" w:rsidRDefault="0097420F" w:rsidP="004630F4">
            <w:pPr>
              <w:pStyle w:val="PolicyDetails"/>
            </w:pPr>
            <w:r w:rsidRPr="004630F4">
              <w:t>Division</w:t>
            </w:r>
          </w:p>
        </w:tc>
        <w:tc>
          <w:tcPr>
            <w:tcW w:w="5103" w:type="dxa"/>
            <w:vAlign w:val="center"/>
          </w:tcPr>
          <w:p w14:paraId="3C2B346D" w14:textId="6C841F08" w:rsidR="00FD376E" w:rsidRDefault="00E07A68" w:rsidP="004630F4">
            <w:pPr>
              <w:pStyle w:val="PolicyDetails"/>
              <w:cnfStyle w:val="000000000000" w:firstRow="0" w:lastRow="0" w:firstColumn="0" w:lastColumn="0" w:oddVBand="0" w:evenVBand="0" w:oddHBand="0" w:evenHBand="0" w:firstRowFirstColumn="0" w:firstRowLastColumn="0" w:lastRowFirstColumn="0" w:lastRowLastColumn="0"/>
            </w:pPr>
            <w:r>
              <w:t>A2E</w:t>
            </w:r>
          </w:p>
        </w:tc>
      </w:tr>
      <w:tr w:rsidR="00FD376E" w14:paraId="0F350D66"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90A20F9" w14:textId="77777777" w:rsidR="00FD376E" w:rsidRPr="004630F4" w:rsidRDefault="0097420F" w:rsidP="004630F4">
            <w:pPr>
              <w:pStyle w:val="PolicyDetails"/>
            </w:pPr>
            <w:r w:rsidRPr="004630F4">
              <w:t>Classification</w:t>
            </w:r>
          </w:p>
        </w:tc>
        <w:tc>
          <w:tcPr>
            <w:tcW w:w="5103" w:type="dxa"/>
            <w:vAlign w:val="center"/>
          </w:tcPr>
          <w:p w14:paraId="549FBD7B" w14:textId="33A2BF23" w:rsidR="00FD376E" w:rsidRDefault="00E07A68" w:rsidP="004630F4">
            <w:pPr>
              <w:pStyle w:val="PolicyDetails"/>
              <w:cnfStyle w:val="000000100000" w:firstRow="0" w:lastRow="0" w:firstColumn="0" w:lastColumn="0" w:oddVBand="0" w:evenVBand="0" w:oddHBand="1" w:evenHBand="0" w:firstRowFirstColumn="0" w:firstRowLastColumn="0" w:lastRowFirstColumn="0" w:lastRowLastColumn="0"/>
            </w:pPr>
            <w:r>
              <w:t>7.1</w:t>
            </w:r>
          </w:p>
        </w:tc>
      </w:tr>
      <w:tr w:rsidR="00AB6B72" w14:paraId="233D2EA6"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014FC33F" w14:textId="77777777" w:rsidR="00AB6B72" w:rsidRPr="004630F4" w:rsidRDefault="0097420F" w:rsidP="004630F4">
            <w:pPr>
              <w:pStyle w:val="PolicyDetails"/>
            </w:pPr>
            <w:r w:rsidRPr="004630F4">
              <w:t>Prepared by</w:t>
            </w:r>
          </w:p>
        </w:tc>
        <w:tc>
          <w:tcPr>
            <w:tcW w:w="5103" w:type="dxa"/>
            <w:vAlign w:val="center"/>
          </w:tcPr>
          <w:p w14:paraId="6C01FC69" w14:textId="6465DF34" w:rsidR="00AB6B72" w:rsidRDefault="00E07A68" w:rsidP="004630F4">
            <w:pPr>
              <w:pStyle w:val="PolicyDetails"/>
              <w:cnfStyle w:val="000000000000" w:firstRow="0" w:lastRow="0" w:firstColumn="0" w:lastColumn="0" w:oddVBand="0" w:evenVBand="0" w:oddHBand="0" w:evenHBand="0" w:firstRowFirstColumn="0" w:firstRowLastColumn="0" w:lastRowFirstColumn="0" w:lastRowLastColumn="0"/>
            </w:pPr>
            <w:r>
              <w:t>Arthur Townsend</w:t>
            </w:r>
          </w:p>
        </w:tc>
      </w:tr>
      <w:tr w:rsidR="0097420F" w14:paraId="1F5C6AF4"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7D3367E6" w14:textId="77777777" w:rsidR="0097420F" w:rsidRPr="004630F4" w:rsidRDefault="0097420F" w:rsidP="004630F4">
            <w:pPr>
              <w:pStyle w:val="PolicyDetails"/>
            </w:pPr>
            <w:r w:rsidRPr="004630F4">
              <w:t>Date</w:t>
            </w:r>
          </w:p>
        </w:tc>
        <w:tc>
          <w:tcPr>
            <w:tcW w:w="5103" w:type="dxa"/>
            <w:vAlign w:val="center"/>
          </w:tcPr>
          <w:p w14:paraId="3825DB57" w14:textId="5B8A306C" w:rsidR="0097420F" w:rsidRDefault="00E07A68" w:rsidP="004630F4">
            <w:pPr>
              <w:pStyle w:val="PolicyDetails"/>
              <w:cnfStyle w:val="000000100000" w:firstRow="0" w:lastRow="0" w:firstColumn="0" w:lastColumn="0" w:oddVBand="0" w:evenVBand="0" w:oddHBand="1" w:evenHBand="0" w:firstRowFirstColumn="0" w:firstRowLastColumn="0" w:lastRowFirstColumn="0" w:lastRowLastColumn="0"/>
            </w:pPr>
            <w:r>
              <w:t>04/11/2019</w:t>
            </w:r>
          </w:p>
        </w:tc>
      </w:tr>
      <w:tr w:rsidR="00AB6B72" w14:paraId="0E8B338E"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377FDE05" w14:textId="77777777" w:rsidR="00AB6B72" w:rsidRPr="004630F4" w:rsidRDefault="0097420F" w:rsidP="004630F4">
            <w:pPr>
              <w:pStyle w:val="PolicyDetails"/>
            </w:pPr>
            <w:r w:rsidRPr="004630F4">
              <w:t>Staff reporting to position</w:t>
            </w:r>
          </w:p>
        </w:tc>
        <w:tc>
          <w:tcPr>
            <w:tcW w:w="5103" w:type="dxa"/>
            <w:vAlign w:val="center"/>
          </w:tcPr>
          <w:p w14:paraId="3F753551" w14:textId="5758C9F6" w:rsidR="00AB6B72" w:rsidRDefault="00EF14B3" w:rsidP="004630F4">
            <w:pPr>
              <w:pStyle w:val="PolicyDetails"/>
              <w:cnfStyle w:val="000000000000" w:firstRow="0" w:lastRow="0" w:firstColumn="0" w:lastColumn="0" w:oddVBand="0" w:evenVBand="0" w:oddHBand="0" w:evenHBand="0" w:firstRowFirstColumn="0" w:firstRowLastColumn="0" w:lastRowFirstColumn="0" w:lastRowLastColumn="0"/>
            </w:pPr>
            <w:r>
              <w:t>2</w:t>
            </w:r>
          </w:p>
        </w:tc>
      </w:tr>
    </w:tbl>
    <w:p w14:paraId="0D457ADF" w14:textId="77777777" w:rsidR="00AB6B72" w:rsidRPr="000D5457" w:rsidRDefault="0097420F" w:rsidP="000D5457">
      <w:pPr>
        <w:pStyle w:val="Heading1"/>
      </w:pPr>
      <w:r w:rsidRPr="000D5457">
        <w:t>Position summary</w:t>
      </w:r>
    </w:p>
    <w:p w14:paraId="3D877DE6" w14:textId="69F0B035" w:rsidR="00AB6B72" w:rsidRDefault="0097420F" w:rsidP="000D5457">
      <w:pPr>
        <w:pStyle w:val="IntroParagraph"/>
      </w:pPr>
      <w:r w:rsidRPr="000D5457">
        <w:t xml:space="preserve">Tangentyere Council Aboriginal Corporation (TCAC) is a community controlled </w:t>
      </w:r>
      <w:r w:rsidRPr="000D5457">
        <w:br/>
        <w:t xml:space="preserve">Public Benevolent Institution delivering human services and social enterprise activities for </w:t>
      </w:r>
      <w:r w:rsidRPr="000D5457">
        <w:br/>
        <w:t xml:space="preserve">the benefit of Aboriginal people from the Alice Springs Town Camps, Urban Alice Springs </w:t>
      </w:r>
      <w:r w:rsidRPr="000D5457">
        <w:br/>
        <w:t>and Central Australia.</w:t>
      </w:r>
    </w:p>
    <w:p w14:paraId="239BBCFF" w14:textId="1F2ACD4F" w:rsidR="00050420" w:rsidRPr="00E54EAE" w:rsidRDefault="00050420" w:rsidP="00050420">
      <w:r w:rsidRPr="00E54EAE">
        <w:t xml:space="preserve">Access to Education (A2E) is an innovative and unique program that supports Aboriginal children and youth to achieve positive outcomes in education, </w:t>
      </w:r>
      <w:r w:rsidR="00BD2FB0" w:rsidRPr="00E54EAE">
        <w:t>safety,</w:t>
      </w:r>
      <w:r w:rsidRPr="00E54EAE">
        <w:t xml:space="preserve"> and wellbeing in the Alice Springs Greater Region.</w:t>
      </w:r>
    </w:p>
    <w:p w14:paraId="3F2ADF06" w14:textId="2B67FEAA" w:rsidR="00050420" w:rsidRPr="00E54EAE" w:rsidRDefault="00050420" w:rsidP="00050420">
      <w:bookmarkStart w:id="1" w:name="_Hlk83036720"/>
      <w:r w:rsidRPr="00E54EAE">
        <w:t xml:space="preserve">Community Centres are a central component of A2E and operate as a multi-purpose family resource. Operating from a strengths-based approach, each Centre aims to improve the health, social, </w:t>
      </w:r>
      <w:r w:rsidR="00BD2FB0" w:rsidRPr="00E54EAE">
        <w:t>environmental,</w:t>
      </w:r>
      <w:r w:rsidRPr="00E54EAE">
        <w:t xml:space="preserve"> and economic wellbeing of the community in a way that strengthens and respects culture. </w:t>
      </w:r>
    </w:p>
    <w:bookmarkEnd w:id="1"/>
    <w:p w14:paraId="6ABAD0E1" w14:textId="77777777" w:rsidR="00050420" w:rsidRPr="00E54EAE" w:rsidRDefault="00050420" w:rsidP="00050420">
      <w:r w:rsidRPr="00E54EAE">
        <w:t xml:space="preserve">Each Centre provides services and programs for residents and visitors of nearby Town Camps, with particular focus on community safety, school engagement, training and employment opportunities, alcohol and other drug prevention and family and domestic violence.  This role includes working closely with the community youth worker and community members in developing, implementing a wide range of community led programs and services that are tailored to the needs and wishes of the community.  </w:t>
      </w:r>
    </w:p>
    <w:p w14:paraId="1CB73273" w14:textId="090B3888" w:rsidR="0097420F" w:rsidRPr="000D5457" w:rsidRDefault="0097420F" w:rsidP="000D5457">
      <w:pPr>
        <w:pStyle w:val="Heading1"/>
      </w:pPr>
      <w:r w:rsidRPr="000D5457">
        <w:t>Responsibilities</w:t>
      </w:r>
    </w:p>
    <w:p w14:paraId="36314BCC" w14:textId="4FA18DE8" w:rsidR="00B22FA2" w:rsidRPr="00E54EAE" w:rsidRDefault="00B22FA2" w:rsidP="00B22FA2">
      <w:pPr>
        <w:pStyle w:val="ListParagraph"/>
      </w:pPr>
      <w:r w:rsidRPr="00E54EAE">
        <w:t>Coordination and day-to-day management of the Community Centres, including referrals.</w:t>
      </w:r>
    </w:p>
    <w:p w14:paraId="1C359539" w14:textId="33AD777B" w:rsidR="00B22FA2" w:rsidRPr="00E54EAE" w:rsidRDefault="00B22FA2" w:rsidP="00B22FA2">
      <w:pPr>
        <w:pStyle w:val="ListParagraph"/>
      </w:pPr>
      <w:r w:rsidRPr="00E54EAE">
        <w:t xml:space="preserve">Development, </w:t>
      </w:r>
      <w:r w:rsidR="00BD2FB0" w:rsidRPr="00E54EAE">
        <w:t>delivery,</w:t>
      </w:r>
      <w:r w:rsidRPr="00E54EAE">
        <w:t xml:space="preserve"> and evaluation of relevant programs, with focus on school attendance, AOD/VSM and community safety.</w:t>
      </w:r>
    </w:p>
    <w:p w14:paraId="4EAA6374" w14:textId="77777777" w:rsidR="00B22FA2" w:rsidRPr="00E54EAE" w:rsidRDefault="00B22FA2" w:rsidP="00B22FA2">
      <w:pPr>
        <w:pStyle w:val="ListParagraph"/>
      </w:pPr>
      <w:r w:rsidRPr="00E54EAE">
        <w:t>Establish and maintain key strategic relationships and alliances with key stakeholders and service providers both internally and externally.</w:t>
      </w:r>
    </w:p>
    <w:p w14:paraId="79B6385F" w14:textId="77777777" w:rsidR="00B22FA2" w:rsidRPr="00E54EAE" w:rsidRDefault="00B22FA2" w:rsidP="00B22FA2">
      <w:pPr>
        <w:pStyle w:val="ListParagraph"/>
      </w:pPr>
      <w:r w:rsidRPr="00E54EAE">
        <w:t>Ensure compliance, monitoring and review of statutory requirements and responsibilities.</w:t>
      </w:r>
    </w:p>
    <w:p w14:paraId="5E9D8F8B" w14:textId="0B0C8753" w:rsidR="00B22FA2" w:rsidRPr="00E54EAE" w:rsidRDefault="00B22FA2" w:rsidP="00B22FA2">
      <w:pPr>
        <w:pStyle w:val="ListParagraph"/>
      </w:pPr>
      <w:r w:rsidRPr="00E54EAE">
        <w:t xml:space="preserve">Provide high level leadership and support to A2E staff and resources, to achieve organisational, </w:t>
      </w:r>
      <w:r w:rsidR="00BD2FB0" w:rsidRPr="00E54EAE">
        <w:t>strategic,</w:t>
      </w:r>
      <w:r w:rsidRPr="00E54EAE">
        <w:t xml:space="preserve"> and operational objectives.</w:t>
      </w:r>
    </w:p>
    <w:p w14:paraId="5D98AB39" w14:textId="77777777" w:rsidR="00B22FA2" w:rsidRDefault="00B22FA2" w:rsidP="00B22FA2">
      <w:pPr>
        <w:pStyle w:val="ListParagraph"/>
      </w:pPr>
      <w:r w:rsidRPr="00E54EAE">
        <w:lastRenderedPageBreak/>
        <w:t>Other duties as required.</w:t>
      </w:r>
    </w:p>
    <w:p w14:paraId="076B61C2" w14:textId="3E4E87B8" w:rsidR="00CF2BEE" w:rsidRPr="00B22FA2" w:rsidRDefault="00B22FA2" w:rsidP="00B22FA2">
      <w:pPr>
        <w:pStyle w:val="ListParagraph"/>
      </w:pPr>
      <w:r w:rsidRPr="00E54EAE">
        <w:t xml:space="preserve">Assist with achieving quality management objectives across the </w:t>
      </w:r>
      <w:r w:rsidR="00BD2FB0" w:rsidRPr="00E54EAE">
        <w:t>organisation.</w:t>
      </w:r>
    </w:p>
    <w:p w14:paraId="3B172A56" w14:textId="6EF350B0" w:rsidR="00AB6B72" w:rsidRPr="000D5457" w:rsidRDefault="0097420F" w:rsidP="000D5457">
      <w:pPr>
        <w:pStyle w:val="Heading1"/>
      </w:pPr>
      <w:r w:rsidRPr="000D5457">
        <w:t>Major Accountabilities</w:t>
      </w:r>
    </w:p>
    <w:tbl>
      <w:tblPr>
        <w:tblStyle w:val="GridTable4-Accent4"/>
        <w:tblW w:w="10206" w:type="dxa"/>
        <w:tblInd w:w="-5" w:type="dxa"/>
        <w:tblLayout w:type="fixed"/>
        <w:tblCellMar>
          <w:top w:w="113" w:type="dxa"/>
          <w:left w:w="170" w:type="dxa"/>
          <w:bottom w:w="113" w:type="dxa"/>
          <w:right w:w="170" w:type="dxa"/>
        </w:tblCellMar>
        <w:tblLook w:val="04A0" w:firstRow="1" w:lastRow="0" w:firstColumn="1" w:lastColumn="0" w:noHBand="0" w:noVBand="1"/>
      </w:tblPr>
      <w:tblGrid>
        <w:gridCol w:w="5103"/>
        <w:gridCol w:w="5103"/>
      </w:tblGrid>
      <w:tr w:rsidR="00E671E0" w14:paraId="55E5F01A" w14:textId="77777777" w:rsidTr="00E67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992008" w:themeColor="text2"/>
              <w:left w:val="single" w:sz="4" w:space="0" w:color="992008" w:themeColor="text2"/>
              <w:bottom w:val="single" w:sz="4" w:space="0" w:color="992008" w:themeColor="text2"/>
            </w:tcBorders>
            <w:shd w:val="clear" w:color="auto" w:fill="992008" w:themeFill="text2"/>
          </w:tcPr>
          <w:p w14:paraId="02C006CE" w14:textId="77777777" w:rsidR="00612573" w:rsidRPr="00E37163" w:rsidRDefault="00612573" w:rsidP="00877903">
            <w:pPr>
              <w:pStyle w:val="TableListParagraph"/>
              <w:numPr>
                <w:ilvl w:val="0"/>
                <w:numId w:val="0"/>
              </w:numPr>
              <w:rPr>
                <w:color w:val="FFFFFF" w:themeColor="background1"/>
                <w:sz w:val="22"/>
                <w:szCs w:val="22"/>
              </w:rPr>
            </w:pPr>
            <w:r w:rsidRPr="00E37163">
              <w:rPr>
                <w:color w:val="FFFFFF" w:themeColor="background1"/>
                <w:sz w:val="22"/>
                <w:szCs w:val="22"/>
              </w:rPr>
              <w:t>Accountabilities</w:t>
            </w:r>
          </w:p>
        </w:tc>
        <w:tc>
          <w:tcPr>
            <w:tcW w:w="5103" w:type="dxa"/>
            <w:tcBorders>
              <w:top w:val="single" w:sz="4" w:space="0" w:color="992008" w:themeColor="text2"/>
              <w:bottom w:val="single" w:sz="4" w:space="0" w:color="992008" w:themeColor="text2"/>
              <w:right w:val="single" w:sz="4" w:space="0" w:color="992008" w:themeColor="text2"/>
            </w:tcBorders>
            <w:shd w:val="clear" w:color="auto" w:fill="992008" w:themeFill="text2"/>
          </w:tcPr>
          <w:p w14:paraId="1BD1ACFC" w14:textId="77777777" w:rsidR="00612573" w:rsidRPr="00E37163" w:rsidRDefault="00612573" w:rsidP="00877903">
            <w:pPr>
              <w:pStyle w:val="TableListParagraph"/>
              <w:numPr>
                <w:ilvl w:val="0"/>
                <w:numId w:val="0"/>
              </w:num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E37163">
              <w:rPr>
                <w:color w:val="FFFFFF" w:themeColor="background1"/>
                <w:sz w:val="22"/>
                <w:szCs w:val="22"/>
              </w:rPr>
              <w:t>Performance indicators</w:t>
            </w:r>
          </w:p>
        </w:tc>
      </w:tr>
      <w:tr w:rsidR="001D1546" w14:paraId="7D4A6F51"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992008" w:themeColor="text2"/>
            </w:tcBorders>
          </w:tcPr>
          <w:p w14:paraId="7138FAE5" w14:textId="66EEE3F4" w:rsidR="001D1546" w:rsidRPr="003101C2" w:rsidRDefault="001D1546" w:rsidP="001D1546">
            <w:pPr>
              <w:pStyle w:val="ListParagraph"/>
            </w:pPr>
            <w:r w:rsidRPr="00E54EAE">
              <w:t>Coordination and day-to-day management of the Community Centres including referrals.</w:t>
            </w:r>
          </w:p>
        </w:tc>
        <w:tc>
          <w:tcPr>
            <w:tcW w:w="5103" w:type="dxa"/>
            <w:tcBorders>
              <w:top w:val="single" w:sz="4" w:space="0" w:color="992008" w:themeColor="text2"/>
            </w:tcBorders>
          </w:tcPr>
          <w:p w14:paraId="70C8B37E"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Supervision and support provided regularly to A2E staff including performance review.</w:t>
            </w:r>
          </w:p>
          <w:p w14:paraId="5E9AD365"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Participation in regular staff meetings.</w:t>
            </w:r>
          </w:p>
          <w:p w14:paraId="74ACB5CF"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Appropriate referral of clients reported.</w:t>
            </w:r>
          </w:p>
          <w:p w14:paraId="31FE2126" w14:textId="20C7CA86" w:rsidR="001D1546" w:rsidRPr="00481673"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Liaison with A2E staff regarding appropriateness of referrals.</w:t>
            </w:r>
          </w:p>
        </w:tc>
      </w:tr>
      <w:tr w:rsidR="001D1546" w14:paraId="049FEA4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2B9D5F54" w14:textId="03BB0EEE" w:rsidR="001D1546" w:rsidRPr="003101C2" w:rsidRDefault="001D1546" w:rsidP="001D1546">
            <w:pPr>
              <w:pStyle w:val="ListParagraph"/>
            </w:pPr>
            <w:r w:rsidRPr="00E54EAE">
              <w:t xml:space="preserve">Development, </w:t>
            </w:r>
            <w:r w:rsidR="00BD2FB0" w:rsidRPr="00E54EAE">
              <w:t>delivery,</w:t>
            </w:r>
            <w:r w:rsidRPr="00E54EAE">
              <w:t xml:space="preserve"> and evaluation of relevant programs, with focus on school attendance, AOD/VSM and community safety.</w:t>
            </w:r>
          </w:p>
        </w:tc>
        <w:tc>
          <w:tcPr>
            <w:tcW w:w="5103" w:type="dxa"/>
          </w:tcPr>
          <w:p w14:paraId="4B28DE79"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Relevant programs occurred with attendance recorded.</w:t>
            </w:r>
          </w:p>
          <w:p w14:paraId="79EBA28B"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Portfolio of programs developed for activities and events.</w:t>
            </w:r>
          </w:p>
          <w:p w14:paraId="5FC79F7D"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Development of a calendar of events and programs.</w:t>
            </w:r>
          </w:p>
          <w:p w14:paraId="083E54F5"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Town Camp residents engaged.</w:t>
            </w:r>
          </w:p>
          <w:p w14:paraId="5A4DE69C"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Regular program review.</w:t>
            </w:r>
          </w:p>
          <w:p w14:paraId="7994E3EE"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Positive representation in media.</w:t>
            </w:r>
          </w:p>
          <w:p w14:paraId="5FF92BED"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 xml:space="preserve">Funding applications developed in consultation with A2E Manager and submitted within deadlines.  </w:t>
            </w:r>
          </w:p>
          <w:p w14:paraId="751716B6"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Report to funding bodies as per funding agreements in a timely manner.</w:t>
            </w:r>
          </w:p>
          <w:p w14:paraId="4F5ED861" w14:textId="11CF2860" w:rsidR="001D1546" w:rsidRPr="00481673"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Records of data collection and participant records are up to date.</w:t>
            </w:r>
          </w:p>
        </w:tc>
      </w:tr>
      <w:tr w:rsidR="001D1546" w14:paraId="6F73BC26"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05EBE5B0" w14:textId="4A77EC9D" w:rsidR="001D1546" w:rsidRPr="001D1546" w:rsidRDefault="001D1546" w:rsidP="001D1546">
            <w:pPr>
              <w:pStyle w:val="ListParagraph"/>
            </w:pPr>
            <w:r w:rsidRPr="00E54EAE">
              <w:t>Establish and maintain key strategic relationships and alliances with key stakeholders and service providers both internally and externally.</w:t>
            </w:r>
          </w:p>
        </w:tc>
        <w:tc>
          <w:tcPr>
            <w:tcW w:w="5103" w:type="dxa"/>
          </w:tcPr>
          <w:p w14:paraId="528B995A"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Facilitation of cooperative working relationships and partnerships.</w:t>
            </w:r>
          </w:p>
          <w:p w14:paraId="5086E76A"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Timely and open communication maintained with colleagues and external partners.</w:t>
            </w:r>
          </w:p>
          <w:p w14:paraId="62689F8D" w14:textId="0BB963CA"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 xml:space="preserve">Active engagement in, planning and leading events, </w:t>
            </w:r>
            <w:r w:rsidR="00BD2FB0" w:rsidRPr="00E54EAE">
              <w:t>meetings,</w:t>
            </w:r>
            <w:r w:rsidRPr="00E54EAE">
              <w:t xml:space="preserve"> and forums.</w:t>
            </w:r>
          </w:p>
          <w:p w14:paraId="62BDE074" w14:textId="18B554CA"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 xml:space="preserve">Work closely with Tangentyere Council CDP to ensure that opportunities are provided for </w:t>
            </w:r>
            <w:r w:rsidR="00BD2FB0" w:rsidRPr="00E54EAE">
              <w:t>location-based</w:t>
            </w:r>
            <w:r w:rsidRPr="00E54EAE">
              <w:t xml:space="preserve"> training and skills development.</w:t>
            </w:r>
          </w:p>
          <w:p w14:paraId="2958A220" w14:textId="2F5676B2"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 xml:space="preserve">Representation of A2E in regional, </w:t>
            </w:r>
            <w:r w:rsidR="00BD2FB0" w:rsidRPr="00E54EAE">
              <w:t>interstate,</w:t>
            </w:r>
            <w:r w:rsidRPr="00E54EAE">
              <w:t xml:space="preserve"> and national forums.</w:t>
            </w:r>
          </w:p>
          <w:p w14:paraId="48507340"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Regular consultation with community.</w:t>
            </w:r>
          </w:p>
          <w:p w14:paraId="51623EFB"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Broad knowledge of relevant programs and service providers in the sector.</w:t>
            </w:r>
          </w:p>
          <w:p w14:paraId="45D74B62" w14:textId="41171021" w:rsidR="001D1546" w:rsidRPr="00481673"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MOUs developed with A2E Manger and other stakeholders.</w:t>
            </w:r>
          </w:p>
        </w:tc>
      </w:tr>
      <w:tr w:rsidR="001D1546" w14:paraId="5C4DCC4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4605FDEF" w14:textId="2CD29FE0" w:rsidR="001D1546" w:rsidRPr="00481673" w:rsidRDefault="001D1546" w:rsidP="001D1546">
            <w:pPr>
              <w:pStyle w:val="ListParagraph"/>
            </w:pPr>
            <w:r w:rsidRPr="00E54EAE">
              <w:lastRenderedPageBreak/>
              <w:t>Ensure compliance, monitoring and review of statutory requirements and responsibilities.</w:t>
            </w:r>
          </w:p>
        </w:tc>
        <w:tc>
          <w:tcPr>
            <w:tcW w:w="5103" w:type="dxa"/>
          </w:tcPr>
          <w:p w14:paraId="274C1EB5"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Compliance with all statutes and legislation, and relevant training where necessary.</w:t>
            </w:r>
          </w:p>
          <w:p w14:paraId="2E42C06D"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Regular risk assessments and reports provided to A2E Manager, outlining the position in relation to compliance.</w:t>
            </w:r>
          </w:p>
          <w:p w14:paraId="51DCD1B0"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Strong input into policies and procedures for engagement with external agencies.</w:t>
            </w:r>
          </w:p>
          <w:p w14:paraId="1F6540B4" w14:textId="77777777" w:rsidR="001D1546" w:rsidRPr="00E54EAE"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Child Safety and Mandatory Reporting statutes adhered to.</w:t>
            </w:r>
          </w:p>
          <w:p w14:paraId="6EEB84AD" w14:textId="0A700539" w:rsidR="001D1546" w:rsidRPr="00481673"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A2E Policies and Procedures adhered to.</w:t>
            </w:r>
          </w:p>
        </w:tc>
      </w:tr>
      <w:tr w:rsidR="001D1546" w14:paraId="6B97DC30"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40DF70F" w14:textId="5CC85617" w:rsidR="001D1546" w:rsidRPr="003101C2" w:rsidRDefault="001D1546" w:rsidP="001D1546">
            <w:pPr>
              <w:pStyle w:val="ListParagraph"/>
            </w:pPr>
            <w:r w:rsidRPr="00E54EAE">
              <w:t xml:space="preserve">Provide high level leadership and support to A2E staff and resources, to achieve organisational, </w:t>
            </w:r>
            <w:r w:rsidR="00BD2FB0" w:rsidRPr="00E54EAE">
              <w:t>strategic,</w:t>
            </w:r>
            <w:r w:rsidRPr="00E54EAE">
              <w:t xml:space="preserve"> and operational objectives.</w:t>
            </w:r>
          </w:p>
        </w:tc>
        <w:tc>
          <w:tcPr>
            <w:tcW w:w="5103" w:type="dxa"/>
          </w:tcPr>
          <w:p w14:paraId="389BDBA5"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Development and implementation of best practice policies and procedures, including data collection and development of an evidence base.</w:t>
            </w:r>
          </w:p>
          <w:p w14:paraId="4E461DD6" w14:textId="00180076"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 xml:space="preserve">Recommendations for new </w:t>
            </w:r>
            <w:r w:rsidR="00BD2FB0" w:rsidRPr="00E54EAE">
              <w:t>evidence-based</w:t>
            </w:r>
            <w:r w:rsidRPr="00E54EAE">
              <w:t xml:space="preserve"> program development and youth development provided to A2E Manager.</w:t>
            </w:r>
          </w:p>
          <w:p w14:paraId="72F36CDC" w14:textId="77777777"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Active participation, organisation and sometimes running of regular staff meetings to ensure program expectations and KPIs are being met.</w:t>
            </w:r>
          </w:p>
          <w:p w14:paraId="7FA4371E" w14:textId="132AE006" w:rsidR="001D1546" w:rsidRPr="00E54EAE"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 xml:space="preserve">Preparation of </w:t>
            </w:r>
            <w:r w:rsidR="00BD2FB0" w:rsidRPr="00E54EAE">
              <w:t>high-quality</w:t>
            </w:r>
            <w:r w:rsidRPr="00E54EAE">
              <w:t xml:space="preserve"> policy papers, </w:t>
            </w:r>
            <w:r w:rsidR="00BD2FB0" w:rsidRPr="00E54EAE">
              <w:t>submissions,</w:t>
            </w:r>
            <w:r w:rsidRPr="00E54EAE">
              <w:t xml:space="preserve"> and issues papers for the A2E Manager.</w:t>
            </w:r>
          </w:p>
          <w:p w14:paraId="56CC02E4" w14:textId="59E37C33" w:rsidR="001D1546" w:rsidRPr="00481673"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E54EAE">
              <w:t>Programs compliant with the Council’s Strategic Plan and A2E Policies and Procedures.</w:t>
            </w:r>
          </w:p>
        </w:tc>
      </w:tr>
      <w:tr w:rsidR="001D1546" w14:paraId="45FD3C9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6138EA85" w14:textId="07208593" w:rsidR="001D1546" w:rsidRPr="003101C2" w:rsidRDefault="001D1546" w:rsidP="001D1546">
            <w:pPr>
              <w:pStyle w:val="ListParagraph"/>
            </w:pPr>
            <w:r w:rsidRPr="00E54EAE">
              <w:t>Other duties as required.</w:t>
            </w:r>
          </w:p>
        </w:tc>
        <w:tc>
          <w:tcPr>
            <w:tcW w:w="5103" w:type="dxa"/>
          </w:tcPr>
          <w:p w14:paraId="5F89D6AB" w14:textId="05B1121A" w:rsidR="001D1546" w:rsidRPr="00481673" w:rsidRDefault="001D1546" w:rsidP="001D1546">
            <w:pPr>
              <w:pStyle w:val="ListParagraph"/>
              <w:cnfStyle w:val="000000000000" w:firstRow="0" w:lastRow="0" w:firstColumn="0" w:lastColumn="0" w:oddVBand="0" w:evenVBand="0" w:oddHBand="0" w:evenHBand="0" w:firstRowFirstColumn="0" w:firstRowLastColumn="0" w:lastRowFirstColumn="0" w:lastRowLastColumn="0"/>
            </w:pPr>
            <w:r w:rsidRPr="00E54EAE">
              <w:t xml:space="preserve">Work as a team to provide a safe and collaborative environment. </w:t>
            </w:r>
          </w:p>
        </w:tc>
      </w:tr>
      <w:tr w:rsidR="001D1546" w14:paraId="2C0AEF34"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39B878C" w14:textId="4EABBD33" w:rsidR="001D1546" w:rsidRPr="00481673" w:rsidRDefault="001D1546" w:rsidP="001D1546">
            <w:pPr>
              <w:pStyle w:val="ListParagraph"/>
            </w:pPr>
            <w:r w:rsidRPr="00481673">
              <w:t>Assist with achieving quality management objectives across the organisation.</w:t>
            </w:r>
          </w:p>
        </w:tc>
        <w:tc>
          <w:tcPr>
            <w:tcW w:w="5103" w:type="dxa"/>
          </w:tcPr>
          <w:p w14:paraId="10ABDB5B" w14:textId="77777777" w:rsidR="001D1546" w:rsidRPr="00481673" w:rsidRDefault="001D1546" w:rsidP="001D1546">
            <w:pPr>
              <w:pStyle w:val="ListParagraph"/>
              <w:cnfStyle w:val="000000100000" w:firstRow="0" w:lastRow="0" w:firstColumn="0" w:lastColumn="0" w:oddVBand="0" w:evenVBand="0" w:oddHBand="1" w:evenHBand="0" w:firstRowFirstColumn="0" w:firstRowLastColumn="0" w:lastRowFirstColumn="0" w:lastRowLastColumn="0"/>
            </w:pPr>
            <w:r w:rsidRPr="00481673">
              <w:t>Commitment to the Tangentyere Council Quality Management Objectives.</w:t>
            </w:r>
          </w:p>
        </w:tc>
      </w:tr>
    </w:tbl>
    <w:p w14:paraId="3A8759C2" w14:textId="77777777" w:rsidR="0097420F" w:rsidRPr="000D5457" w:rsidRDefault="0097420F" w:rsidP="000D5457">
      <w:pPr>
        <w:pStyle w:val="Heading1"/>
      </w:pPr>
      <w:r w:rsidRPr="000D5457">
        <w:t>Relationships</w:t>
      </w:r>
    </w:p>
    <w:p w14:paraId="606BA363" w14:textId="5735BB76" w:rsidR="0092472F" w:rsidRPr="0092472F" w:rsidRDefault="0097420F" w:rsidP="00BD054A">
      <w:pPr>
        <w:pStyle w:val="Sub-Header"/>
      </w:pPr>
      <w:r w:rsidRPr="00BD054A">
        <w:t>Internal</w:t>
      </w:r>
    </w:p>
    <w:tbl>
      <w:tblPr>
        <w:tblW w:w="11041" w:type="dxa"/>
        <w:tblInd w:w="-142" w:type="dxa"/>
        <w:tblLook w:val="04A0" w:firstRow="1" w:lastRow="0" w:firstColumn="1" w:lastColumn="0" w:noHBand="0" w:noVBand="1"/>
      </w:tblPr>
      <w:tblGrid>
        <w:gridCol w:w="5028"/>
        <w:gridCol w:w="6013"/>
      </w:tblGrid>
      <w:tr w:rsidR="0092472F" w:rsidRPr="0092472F" w14:paraId="514F2E5F" w14:textId="77777777" w:rsidTr="00BD2FB0">
        <w:trPr>
          <w:trHeight w:val="219"/>
        </w:trPr>
        <w:tc>
          <w:tcPr>
            <w:tcW w:w="5028" w:type="dxa"/>
          </w:tcPr>
          <w:p w14:paraId="1C67EF33" w14:textId="668125AA" w:rsidR="0092472F" w:rsidRPr="0092472F" w:rsidRDefault="00264CDA" w:rsidP="00BD054A">
            <w:pPr>
              <w:pStyle w:val="ListParagraph"/>
            </w:pPr>
            <w:r>
              <w:t>A2E Manager</w:t>
            </w:r>
          </w:p>
        </w:tc>
        <w:tc>
          <w:tcPr>
            <w:tcW w:w="6013" w:type="dxa"/>
          </w:tcPr>
          <w:p w14:paraId="5A503006" w14:textId="340D5352" w:rsidR="0092472F" w:rsidRPr="0092472F" w:rsidRDefault="00264CDA" w:rsidP="00BD054A">
            <w:pPr>
              <w:pStyle w:val="ListParagraph"/>
            </w:pPr>
            <w:r>
              <w:t>Community Safety and Social Services</w:t>
            </w:r>
          </w:p>
        </w:tc>
      </w:tr>
      <w:tr w:rsidR="0092472F" w:rsidRPr="0092472F" w14:paraId="51CD2F3C" w14:textId="77777777" w:rsidTr="00BD2FB0">
        <w:trPr>
          <w:trHeight w:val="219"/>
        </w:trPr>
        <w:tc>
          <w:tcPr>
            <w:tcW w:w="5028" w:type="dxa"/>
          </w:tcPr>
          <w:p w14:paraId="65B2C455" w14:textId="22E16D39" w:rsidR="0092472F" w:rsidRPr="007E228F" w:rsidRDefault="00264CDA" w:rsidP="00BD054A">
            <w:pPr>
              <w:pStyle w:val="ListParagraph"/>
            </w:pPr>
            <w:r>
              <w:t>All A2E Staff</w:t>
            </w:r>
          </w:p>
        </w:tc>
        <w:tc>
          <w:tcPr>
            <w:tcW w:w="6013" w:type="dxa"/>
          </w:tcPr>
          <w:p w14:paraId="1622D835" w14:textId="7F686A7A" w:rsidR="0092472F" w:rsidRPr="007E228F" w:rsidRDefault="00264CDA" w:rsidP="00BD054A">
            <w:pPr>
              <w:pStyle w:val="ListParagraph"/>
            </w:pPr>
            <w:r>
              <w:t>Reception</w:t>
            </w:r>
          </w:p>
        </w:tc>
      </w:tr>
      <w:tr w:rsidR="0092472F" w:rsidRPr="0092472F" w14:paraId="4E634556" w14:textId="77777777" w:rsidTr="00BD2FB0">
        <w:trPr>
          <w:trHeight w:val="208"/>
        </w:trPr>
        <w:tc>
          <w:tcPr>
            <w:tcW w:w="5028" w:type="dxa"/>
          </w:tcPr>
          <w:p w14:paraId="479A03A9" w14:textId="34AC701F" w:rsidR="0092472F" w:rsidRPr="007E228F" w:rsidRDefault="00264CDA" w:rsidP="00BD054A">
            <w:pPr>
              <w:pStyle w:val="ListParagraph"/>
            </w:pPr>
            <w:r>
              <w:t>Employment Services</w:t>
            </w:r>
          </w:p>
        </w:tc>
        <w:tc>
          <w:tcPr>
            <w:tcW w:w="6013" w:type="dxa"/>
          </w:tcPr>
          <w:p w14:paraId="7A8B55B0" w14:textId="247E5336" w:rsidR="0092472F" w:rsidRPr="007E228F" w:rsidRDefault="00264CDA" w:rsidP="00BD054A">
            <w:pPr>
              <w:pStyle w:val="ListParagraph"/>
            </w:pPr>
            <w:r>
              <w:t>Human Resources</w:t>
            </w:r>
          </w:p>
        </w:tc>
      </w:tr>
      <w:tr w:rsidR="00264CDA" w:rsidRPr="0092472F" w14:paraId="4A67A3BD" w14:textId="77777777" w:rsidTr="00BD2FB0">
        <w:trPr>
          <w:trHeight w:val="219"/>
        </w:trPr>
        <w:tc>
          <w:tcPr>
            <w:tcW w:w="5028" w:type="dxa"/>
          </w:tcPr>
          <w:p w14:paraId="5E51DEED" w14:textId="30DB4C7A" w:rsidR="00264CDA" w:rsidRDefault="00264CDA" w:rsidP="00BD054A">
            <w:pPr>
              <w:pStyle w:val="ListParagraph"/>
            </w:pPr>
            <w:r>
              <w:t>CAYLUS</w:t>
            </w:r>
          </w:p>
        </w:tc>
        <w:tc>
          <w:tcPr>
            <w:tcW w:w="6013" w:type="dxa"/>
          </w:tcPr>
          <w:p w14:paraId="05E201B1" w14:textId="455E192D" w:rsidR="00264CDA" w:rsidRDefault="00264CDA" w:rsidP="00BD054A">
            <w:pPr>
              <w:pStyle w:val="ListParagraph"/>
            </w:pPr>
            <w:r>
              <w:t>Finance</w:t>
            </w:r>
          </w:p>
        </w:tc>
      </w:tr>
    </w:tbl>
    <w:p w14:paraId="5F5DC086" w14:textId="1F71B648" w:rsidR="0092472F" w:rsidRPr="0092472F" w:rsidRDefault="0092472F" w:rsidP="00BD054A">
      <w:pPr>
        <w:pStyle w:val="Sub-Header"/>
      </w:pPr>
      <w:r w:rsidRPr="00BD054A">
        <w:t>External</w:t>
      </w:r>
    </w:p>
    <w:tbl>
      <w:tblPr>
        <w:tblStyle w:val="TableGrid"/>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0"/>
        <w:gridCol w:w="4880"/>
      </w:tblGrid>
      <w:tr w:rsidR="007D316E" w:rsidRPr="0092472F" w14:paraId="113AF7B7" w14:textId="455C9B6E" w:rsidTr="00FF6C3A">
        <w:tc>
          <w:tcPr>
            <w:tcW w:w="4880" w:type="dxa"/>
          </w:tcPr>
          <w:p w14:paraId="574C08E2" w14:textId="1F6CAAD5" w:rsidR="007D316E" w:rsidRPr="0092472F" w:rsidRDefault="00264CDA" w:rsidP="00FF6C3A">
            <w:pPr>
              <w:pStyle w:val="ListParagraph"/>
            </w:pPr>
            <w:r>
              <w:t>Department of Children and Families</w:t>
            </w:r>
          </w:p>
        </w:tc>
        <w:tc>
          <w:tcPr>
            <w:tcW w:w="4880" w:type="dxa"/>
          </w:tcPr>
          <w:p w14:paraId="0CC393B8" w14:textId="2FD6820D" w:rsidR="007D316E" w:rsidRDefault="00FF6C3A" w:rsidP="00FF6C3A">
            <w:pPr>
              <w:pStyle w:val="ListParagraph"/>
            </w:pPr>
            <w:r>
              <w:t>Department of Education</w:t>
            </w:r>
          </w:p>
        </w:tc>
      </w:tr>
      <w:tr w:rsidR="007D316E" w:rsidRPr="0092472F" w14:paraId="122A5019" w14:textId="6FBF2D5F" w:rsidTr="00FF6C3A">
        <w:tc>
          <w:tcPr>
            <w:tcW w:w="4880" w:type="dxa"/>
          </w:tcPr>
          <w:p w14:paraId="1E3DD9AF" w14:textId="4B9E98A1" w:rsidR="007D316E" w:rsidRPr="0092472F" w:rsidRDefault="00264CDA" w:rsidP="00FF6C3A">
            <w:pPr>
              <w:pStyle w:val="ListParagraph"/>
            </w:pPr>
            <w:r>
              <w:t xml:space="preserve">Educational Institutions such as schools, </w:t>
            </w:r>
            <w:r w:rsidR="00BD2FB0">
              <w:t>Batchelor,</w:t>
            </w:r>
            <w:r>
              <w:t xml:space="preserve"> and Charles Darwin University</w:t>
            </w:r>
          </w:p>
        </w:tc>
        <w:tc>
          <w:tcPr>
            <w:tcW w:w="4880" w:type="dxa"/>
          </w:tcPr>
          <w:p w14:paraId="68DA3C89" w14:textId="77777777" w:rsidR="007D316E" w:rsidRDefault="00FF6C3A" w:rsidP="00FF6C3A">
            <w:pPr>
              <w:pStyle w:val="ListParagraph"/>
            </w:pPr>
            <w:r>
              <w:t>Police</w:t>
            </w:r>
          </w:p>
          <w:p w14:paraId="143C84EF" w14:textId="456A129F" w:rsidR="00FF6C3A" w:rsidRDefault="00FF6C3A" w:rsidP="00FF6C3A">
            <w:pPr>
              <w:pStyle w:val="ListParagraph"/>
            </w:pPr>
            <w:r>
              <w:t>Department of Justice</w:t>
            </w:r>
          </w:p>
        </w:tc>
      </w:tr>
      <w:tr w:rsidR="007D316E" w:rsidRPr="0092472F" w14:paraId="02272491" w14:textId="15A85CCC" w:rsidTr="00FF6C3A">
        <w:tc>
          <w:tcPr>
            <w:tcW w:w="4880" w:type="dxa"/>
          </w:tcPr>
          <w:p w14:paraId="7C4F96EF" w14:textId="25E93B2B" w:rsidR="003F7751" w:rsidRPr="0092472F" w:rsidRDefault="00F4447B" w:rsidP="00FF6C3A">
            <w:pPr>
              <w:pStyle w:val="ListParagraph"/>
            </w:pPr>
            <w:r>
              <w:t xml:space="preserve">Congress </w:t>
            </w:r>
          </w:p>
        </w:tc>
        <w:tc>
          <w:tcPr>
            <w:tcW w:w="4880" w:type="dxa"/>
          </w:tcPr>
          <w:p w14:paraId="76FCC763" w14:textId="51B8677C" w:rsidR="007D316E" w:rsidRDefault="00FF6C3A" w:rsidP="00FF6C3A">
            <w:pPr>
              <w:pStyle w:val="ListParagraph"/>
            </w:pPr>
            <w:r>
              <w:t>Legal Aid</w:t>
            </w:r>
          </w:p>
        </w:tc>
      </w:tr>
      <w:tr w:rsidR="00F4447B" w:rsidRPr="0092472F" w14:paraId="61AEA11A" w14:textId="77777777" w:rsidTr="00217B57">
        <w:tc>
          <w:tcPr>
            <w:tcW w:w="9760" w:type="dxa"/>
            <w:gridSpan w:val="2"/>
          </w:tcPr>
          <w:p w14:paraId="1B31D46A" w14:textId="5327B43C" w:rsidR="00F4447B" w:rsidRDefault="00F4447B" w:rsidP="00F4447B">
            <w:pPr>
              <w:pStyle w:val="ListParagraph"/>
            </w:pPr>
            <w:r>
              <w:t>NGOs (e.g., Red Cross, Women’s Shelter, etc.)</w:t>
            </w:r>
          </w:p>
        </w:tc>
      </w:tr>
    </w:tbl>
    <w:p w14:paraId="1C405939" w14:textId="77777777" w:rsidR="0097420F" w:rsidRPr="000D5457" w:rsidRDefault="0097420F" w:rsidP="000D5457">
      <w:pPr>
        <w:pStyle w:val="Heading1"/>
      </w:pPr>
      <w:r w:rsidRPr="000D5457">
        <w:lastRenderedPageBreak/>
        <w:t>Competencies</w:t>
      </w:r>
    </w:p>
    <w:p w14:paraId="6BABA7B6" w14:textId="77777777" w:rsidR="0097420F" w:rsidRPr="00E37163" w:rsidRDefault="0097420F" w:rsidP="00BD054A">
      <w:pPr>
        <w:pStyle w:val="Sub-Header"/>
      </w:pPr>
      <w:r w:rsidRPr="00BD054A">
        <w:t>Tangentyere</w:t>
      </w:r>
      <w:r w:rsidRPr="00E37163">
        <w:t xml:space="preserve"> </w:t>
      </w:r>
      <w:r w:rsidR="00612573" w:rsidRPr="00E37163">
        <w:t>c</w:t>
      </w:r>
      <w:r w:rsidRPr="00E37163">
        <w:t xml:space="preserve">ore </w:t>
      </w:r>
      <w:r w:rsidR="00612573" w:rsidRPr="00E37163">
        <w:t>c</w:t>
      </w:r>
      <w:r w:rsidRPr="00E37163">
        <w:t>ompetencies</w:t>
      </w:r>
    </w:p>
    <w:p w14:paraId="23AAC4A8" w14:textId="77777777" w:rsidR="0092472F" w:rsidRPr="0092472F" w:rsidRDefault="0092472F" w:rsidP="00BD054A">
      <w:pPr>
        <w:pStyle w:val="ListParagraph"/>
      </w:pPr>
      <w:r w:rsidRPr="0092472F">
        <w:t>Commitment</w:t>
      </w:r>
    </w:p>
    <w:p w14:paraId="69472FC7" w14:textId="77777777" w:rsidR="0092472F" w:rsidRPr="0092472F" w:rsidRDefault="0092472F" w:rsidP="00BD054A">
      <w:pPr>
        <w:pStyle w:val="ListParagraph"/>
      </w:pPr>
      <w:r w:rsidRPr="0092472F">
        <w:t>Teamwork</w:t>
      </w:r>
    </w:p>
    <w:p w14:paraId="6B00E1D2" w14:textId="77777777" w:rsidR="0092472F" w:rsidRPr="0092472F" w:rsidRDefault="0092472F" w:rsidP="00BD054A">
      <w:pPr>
        <w:pStyle w:val="ListParagraph"/>
      </w:pPr>
      <w:r w:rsidRPr="0092472F">
        <w:t>Communication</w:t>
      </w:r>
    </w:p>
    <w:p w14:paraId="1BE43126" w14:textId="77777777" w:rsidR="0092472F" w:rsidRPr="0092472F" w:rsidRDefault="0092472F" w:rsidP="00BD054A">
      <w:pPr>
        <w:pStyle w:val="ListParagraph"/>
      </w:pPr>
      <w:r w:rsidRPr="0092472F">
        <w:t>WHS</w:t>
      </w:r>
    </w:p>
    <w:p w14:paraId="73FFDED5" w14:textId="23CE522B" w:rsidR="00A111C5" w:rsidRPr="00167C77" w:rsidRDefault="0092472F" w:rsidP="00167C77">
      <w:pPr>
        <w:pStyle w:val="ListParagraph"/>
      </w:pPr>
      <w:r w:rsidRPr="0092472F">
        <w:t>Cultural Awareness</w:t>
      </w:r>
    </w:p>
    <w:p w14:paraId="4DA325D1" w14:textId="77777777" w:rsidR="0097420F" w:rsidRPr="000D5457" w:rsidRDefault="0097420F" w:rsidP="000D5457">
      <w:pPr>
        <w:pStyle w:val="Heading1"/>
      </w:pPr>
      <w:r w:rsidRPr="000D5457">
        <w:t>Qualifications and Selection Criteria</w:t>
      </w:r>
    </w:p>
    <w:p w14:paraId="06EEAB14" w14:textId="46B92E34" w:rsidR="00D16CB9" w:rsidRDefault="00D16CB9" w:rsidP="00BD054A">
      <w:pPr>
        <w:pStyle w:val="Sub-Header"/>
      </w:pPr>
      <w:r w:rsidRPr="00E37163">
        <w:t>Required</w:t>
      </w:r>
    </w:p>
    <w:p w14:paraId="2467BE75" w14:textId="77777777" w:rsidR="006A30CA" w:rsidRPr="00E54EAE" w:rsidRDefault="006A30CA" w:rsidP="006A30CA">
      <w:pPr>
        <w:pStyle w:val="ListParagraph"/>
      </w:pPr>
      <w:r w:rsidRPr="00E54EAE">
        <w:t>Qualification and a minimum of three years demonstrated experience in Community or International Development and /or relevant discipline.</w:t>
      </w:r>
    </w:p>
    <w:p w14:paraId="3B0252D7" w14:textId="77777777" w:rsidR="006A30CA" w:rsidRPr="00E54EAE" w:rsidRDefault="006A30CA" w:rsidP="006A30CA">
      <w:pPr>
        <w:pStyle w:val="ListParagraph"/>
      </w:pPr>
      <w:r w:rsidRPr="00E54EAE">
        <w:t>Demonstrated ability to undertake complex tasks together with high-level conceptual and analytical skills, working in a cross-cultural context.</w:t>
      </w:r>
    </w:p>
    <w:p w14:paraId="6330CEC1" w14:textId="77777777" w:rsidR="006A30CA" w:rsidRPr="00E54EAE" w:rsidRDefault="006A30CA" w:rsidP="006A30CA">
      <w:pPr>
        <w:pStyle w:val="ListParagraph"/>
      </w:pPr>
      <w:r w:rsidRPr="00E54EAE">
        <w:t>Thorough knowledge of relevant existing service providers and funding bodies within the Northern Territory.</w:t>
      </w:r>
    </w:p>
    <w:p w14:paraId="6278BB58" w14:textId="77777777" w:rsidR="006A30CA" w:rsidRPr="00E54EAE" w:rsidRDefault="006A30CA" w:rsidP="006A30CA">
      <w:pPr>
        <w:pStyle w:val="ListParagraph"/>
      </w:pPr>
      <w:r w:rsidRPr="00E54EAE">
        <w:t>Ability to undertake senior-level negotiations, and to build and maintain effective relationships with key stakeholders (internal and external).</w:t>
      </w:r>
    </w:p>
    <w:p w14:paraId="4CB81B20" w14:textId="1CBBA77C" w:rsidR="006A30CA" w:rsidRPr="00E54EAE" w:rsidRDefault="006A30CA" w:rsidP="006A30CA">
      <w:pPr>
        <w:pStyle w:val="ListParagraph"/>
      </w:pPr>
      <w:r w:rsidRPr="00E54EAE">
        <w:t xml:space="preserve">High-level strategic and operational skills in program development, planning, </w:t>
      </w:r>
      <w:r w:rsidR="00BD2FB0" w:rsidRPr="00E54EAE">
        <w:t>implementation,</w:t>
      </w:r>
      <w:r w:rsidRPr="00E54EAE">
        <w:t xml:space="preserve"> and management.</w:t>
      </w:r>
    </w:p>
    <w:p w14:paraId="4DF573A4" w14:textId="75B8034D" w:rsidR="006A30CA" w:rsidRPr="00E54EAE" w:rsidRDefault="006A30CA" w:rsidP="006A30CA">
      <w:pPr>
        <w:pStyle w:val="ListParagraph"/>
      </w:pPr>
      <w:r w:rsidRPr="00E54EAE">
        <w:t xml:space="preserve">Strong oral, written </w:t>
      </w:r>
      <w:r w:rsidR="00BD2FB0" w:rsidRPr="00E54EAE">
        <w:t>communication,</w:t>
      </w:r>
      <w:r w:rsidRPr="00E54EAE">
        <w:t xml:space="preserve"> and computer application skills.</w:t>
      </w:r>
    </w:p>
    <w:p w14:paraId="5C622C53" w14:textId="77777777" w:rsidR="006A30CA" w:rsidRDefault="006A30CA" w:rsidP="006A30CA">
      <w:pPr>
        <w:pStyle w:val="ListParagraph"/>
      </w:pPr>
      <w:r w:rsidRPr="00E54EAE">
        <w:t>Fi</w:t>
      </w:r>
      <w:r>
        <w:t>r</w:t>
      </w:r>
      <w:r w:rsidRPr="00E54EAE">
        <w:t>st Aid Certificate.</w:t>
      </w:r>
    </w:p>
    <w:p w14:paraId="76A46C81" w14:textId="59A97DDD" w:rsidR="00487309" w:rsidRPr="006942AC" w:rsidRDefault="006A30CA" w:rsidP="006A30CA">
      <w:pPr>
        <w:pStyle w:val="ListParagraph"/>
      </w:pPr>
      <w:r w:rsidRPr="00E54EAE">
        <w:t>Current NT Drivers Licence, Ochre Card and Current Satisfactory Police Check</w:t>
      </w:r>
    </w:p>
    <w:p w14:paraId="3ECB4228" w14:textId="77777777" w:rsidR="0097420F" w:rsidRPr="000D5457" w:rsidRDefault="0097420F" w:rsidP="000D5457">
      <w:pPr>
        <w:pStyle w:val="Heading1"/>
      </w:pPr>
      <w:r w:rsidRPr="000D5457">
        <w:t>Verification</w:t>
      </w:r>
    </w:p>
    <w:p w14:paraId="16B5D632" w14:textId="77777777" w:rsidR="0097420F" w:rsidRDefault="0097420F" w:rsidP="00DE2C01">
      <w:r w:rsidRPr="006942AC">
        <w:t>This section verifies that the position holder and the manager have read the attached position description and are satisfied that it accurately describes the position.</w:t>
      </w:r>
    </w:p>
    <w:p w14:paraId="58E70897" w14:textId="77777777" w:rsidR="00612573" w:rsidRPr="00DE2C01" w:rsidRDefault="00612573" w:rsidP="00DE2C01">
      <w:pPr>
        <w:pStyle w:val="Sub-Header"/>
      </w:pPr>
      <w:r w:rsidRPr="00DE2C01">
        <w:t>Position holder</w:t>
      </w: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612573" w14:paraId="7C585D52"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2416D30" w14:textId="77777777" w:rsidR="00612573" w:rsidRPr="004630F4" w:rsidRDefault="00612573" w:rsidP="004630F4">
            <w:pPr>
              <w:pStyle w:val="PolicyDetails"/>
            </w:pPr>
            <w:r w:rsidRPr="004630F4">
              <w:t>Name</w:t>
            </w:r>
          </w:p>
        </w:tc>
        <w:tc>
          <w:tcPr>
            <w:tcW w:w="5103" w:type="dxa"/>
          </w:tcPr>
          <w:p w14:paraId="1306863C"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r w:rsidR="00612573" w14:paraId="4747A2B2"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65011576" w14:textId="77777777" w:rsidR="00612573" w:rsidRPr="004630F4" w:rsidRDefault="00612573" w:rsidP="004630F4">
            <w:pPr>
              <w:pStyle w:val="PolicyDetails"/>
            </w:pPr>
            <w:r w:rsidRPr="004630F4">
              <w:t>Date effective</w:t>
            </w:r>
          </w:p>
        </w:tc>
        <w:tc>
          <w:tcPr>
            <w:tcW w:w="5103" w:type="dxa"/>
          </w:tcPr>
          <w:p w14:paraId="75A147AD" w14:textId="77777777" w:rsidR="00612573" w:rsidRDefault="00612573" w:rsidP="004630F4">
            <w:pPr>
              <w:pStyle w:val="PolicyDetails"/>
              <w:cnfStyle w:val="000000000000" w:firstRow="0" w:lastRow="0" w:firstColumn="0" w:lastColumn="0" w:oddVBand="0" w:evenVBand="0" w:oddHBand="0" w:evenHBand="0" w:firstRowFirstColumn="0" w:firstRowLastColumn="0" w:lastRowFirstColumn="0" w:lastRowLastColumn="0"/>
            </w:pPr>
          </w:p>
        </w:tc>
      </w:tr>
      <w:tr w:rsidR="00612573" w14:paraId="41AC85D9"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22396168" w14:textId="77777777" w:rsidR="00612573" w:rsidRPr="004630F4" w:rsidRDefault="00612573" w:rsidP="004630F4">
            <w:pPr>
              <w:pStyle w:val="PolicyDetails"/>
            </w:pPr>
            <w:r w:rsidRPr="004630F4">
              <w:t>Signature</w:t>
            </w:r>
          </w:p>
        </w:tc>
        <w:tc>
          <w:tcPr>
            <w:tcW w:w="5103" w:type="dxa"/>
          </w:tcPr>
          <w:p w14:paraId="0E5A84FD"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bl>
    <w:p w14:paraId="1297A88E" w14:textId="77777777" w:rsidR="00612573" w:rsidRPr="00DE2C01" w:rsidRDefault="00612573" w:rsidP="00DE2C01">
      <w:pPr>
        <w:pStyle w:val="Sub-Header"/>
      </w:pPr>
      <w:r w:rsidRPr="00DE2C01">
        <w:t>Manager</w:t>
      </w: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612573" w14:paraId="55D446B2"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5F2A1771" w14:textId="77777777" w:rsidR="00612573" w:rsidRPr="004A7069" w:rsidRDefault="00612573" w:rsidP="004630F4">
            <w:pPr>
              <w:pStyle w:val="PolicyDetails"/>
            </w:pPr>
            <w:r>
              <w:t>Name</w:t>
            </w:r>
          </w:p>
        </w:tc>
        <w:tc>
          <w:tcPr>
            <w:tcW w:w="5103" w:type="dxa"/>
            <w:vAlign w:val="center"/>
          </w:tcPr>
          <w:p w14:paraId="6CD22B4E"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r w:rsidR="00612573" w14:paraId="514E0B42"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4BA90224" w14:textId="77777777" w:rsidR="00612573" w:rsidRPr="004A7069" w:rsidRDefault="00612573" w:rsidP="004630F4">
            <w:pPr>
              <w:pStyle w:val="PolicyDetails"/>
            </w:pPr>
            <w:r>
              <w:t>Date effective</w:t>
            </w:r>
          </w:p>
        </w:tc>
        <w:tc>
          <w:tcPr>
            <w:tcW w:w="5103" w:type="dxa"/>
            <w:vAlign w:val="center"/>
          </w:tcPr>
          <w:p w14:paraId="2DC3F300" w14:textId="77777777" w:rsidR="00612573" w:rsidRDefault="00612573" w:rsidP="004630F4">
            <w:pPr>
              <w:pStyle w:val="PolicyDetails"/>
              <w:cnfStyle w:val="000000000000" w:firstRow="0" w:lastRow="0" w:firstColumn="0" w:lastColumn="0" w:oddVBand="0" w:evenVBand="0" w:oddHBand="0" w:evenHBand="0" w:firstRowFirstColumn="0" w:firstRowLastColumn="0" w:lastRowFirstColumn="0" w:lastRowLastColumn="0"/>
            </w:pPr>
          </w:p>
        </w:tc>
      </w:tr>
      <w:tr w:rsidR="00612573" w14:paraId="65B69D67"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A12CF06" w14:textId="77777777" w:rsidR="00612573" w:rsidRPr="004A7069" w:rsidRDefault="00612573" w:rsidP="004630F4">
            <w:pPr>
              <w:pStyle w:val="PolicyDetails"/>
            </w:pPr>
            <w:r>
              <w:t>Signature</w:t>
            </w:r>
          </w:p>
        </w:tc>
        <w:tc>
          <w:tcPr>
            <w:tcW w:w="5103" w:type="dxa"/>
            <w:vAlign w:val="center"/>
          </w:tcPr>
          <w:p w14:paraId="7E9CF02B"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bl>
    <w:p w14:paraId="78E4FAFD" w14:textId="77777777" w:rsidR="00877903" w:rsidRPr="0097420F" w:rsidRDefault="00877903"/>
    <w:sectPr w:rsidR="00877903" w:rsidRPr="0097420F" w:rsidSect="00877903">
      <w:footerReference w:type="even" r:id="rId12"/>
      <w:footerReference w:type="default" r:id="rId13"/>
      <w:footerReference w:type="first" r:id="rId14"/>
      <w:pgSz w:w="11900" w:h="16840"/>
      <w:pgMar w:top="1134" w:right="851" w:bottom="1701"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CC41" w14:textId="77777777" w:rsidR="00DB734F" w:rsidRDefault="00DB734F" w:rsidP="0097420F">
      <w:r>
        <w:separator/>
      </w:r>
    </w:p>
  </w:endnote>
  <w:endnote w:type="continuationSeparator" w:id="0">
    <w:p w14:paraId="598B5A05" w14:textId="77777777" w:rsidR="00DB734F" w:rsidRDefault="00DB734F" w:rsidP="009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agometricaBTW01-Light">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877700"/>
      <w:docPartObj>
        <w:docPartGallery w:val="Page Numbers (Bottom of Page)"/>
        <w:docPartUnique/>
      </w:docPartObj>
    </w:sdtPr>
    <w:sdtEndPr>
      <w:rPr>
        <w:rStyle w:val="PageNumber"/>
      </w:rPr>
    </w:sdtEndPr>
    <w:sdtContent>
      <w:p w14:paraId="39E92BF5" w14:textId="77777777" w:rsidR="00877903" w:rsidRDefault="00877903" w:rsidP="00362E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82833" w14:textId="77777777" w:rsidR="00421617" w:rsidRDefault="00421617" w:rsidP="0087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73EE" w14:textId="2D091715" w:rsidR="00A63825" w:rsidRDefault="00A63825" w:rsidP="001C7E9E">
    <w:pPr>
      <w:pStyle w:val="Footer"/>
      <w:pBdr>
        <w:top w:val="single" w:sz="4" w:space="1" w:color="auto"/>
      </w:pBdr>
      <w:tabs>
        <w:tab w:val="clear" w:pos="4513"/>
        <w:tab w:val="clear" w:pos="9026"/>
        <w:tab w:val="center" w:pos="4820"/>
        <w:tab w:val="right" w:pos="9639"/>
      </w:tabs>
      <w:spacing w:after="120"/>
      <w:rPr>
        <w:sz w:val="16"/>
      </w:rPr>
    </w:pPr>
    <w:r>
      <w:rPr>
        <w:noProof/>
        <w:sz w:val="16"/>
      </w:rPr>
      <w:fldChar w:fldCharType="begin"/>
    </w:r>
    <w:r w:rsidRPr="00925C6E">
      <w:rPr>
        <w:noProof/>
        <w:sz w:val="16"/>
      </w:rPr>
      <w:instrText xml:space="preserve"> FILENAME   \* MERGEFORMAT </w:instrText>
    </w:r>
    <w:r>
      <w:rPr>
        <w:noProof/>
        <w:sz w:val="16"/>
      </w:rPr>
      <w:fldChar w:fldCharType="separate"/>
    </w:r>
    <w:r w:rsidR="009F20EC">
      <w:rPr>
        <w:noProof/>
        <w:sz w:val="16"/>
      </w:rPr>
      <w:t>doc_000_ PD - A2E - Community Centre Coordinator 7.1.docx</w:t>
    </w:r>
    <w:r>
      <w:rPr>
        <w:noProof/>
        <w:sz w:val="16"/>
      </w:rPr>
      <w:fldChar w:fldCharType="end"/>
    </w:r>
    <w:r w:rsidRPr="00321B90">
      <w:rPr>
        <w:noProof/>
        <w:sz w:val="16"/>
      </w:rPr>
      <w:t xml:space="preserve"> </w:t>
    </w:r>
    <w:r>
      <w:rPr>
        <w:sz w:val="16"/>
      </w:rPr>
      <w:tab/>
    </w:r>
    <w:r w:rsidRPr="00321B90">
      <w:rPr>
        <w:sz w:val="16"/>
      </w:rPr>
      <w:tab/>
      <w:t xml:space="preserve">Page </w:t>
    </w:r>
    <w:r w:rsidRPr="00321B90">
      <w:rPr>
        <w:sz w:val="16"/>
      </w:rPr>
      <w:fldChar w:fldCharType="begin"/>
    </w:r>
    <w:r w:rsidRPr="00321B90">
      <w:rPr>
        <w:sz w:val="16"/>
      </w:rPr>
      <w:instrText xml:space="preserve"> PAGE </w:instrText>
    </w:r>
    <w:r w:rsidRPr="00321B90">
      <w:rPr>
        <w:sz w:val="16"/>
      </w:rPr>
      <w:fldChar w:fldCharType="separate"/>
    </w:r>
    <w:r>
      <w:rPr>
        <w:noProof/>
        <w:sz w:val="16"/>
      </w:rPr>
      <w:t>1</w:t>
    </w:r>
    <w:r w:rsidRPr="00321B90">
      <w:rPr>
        <w:sz w:val="16"/>
      </w:rPr>
      <w:fldChar w:fldCharType="end"/>
    </w:r>
    <w:r w:rsidRPr="00321B90">
      <w:rPr>
        <w:sz w:val="16"/>
      </w:rPr>
      <w:t xml:space="preserve"> of </w:t>
    </w:r>
    <w:r w:rsidRPr="00321B90">
      <w:rPr>
        <w:sz w:val="16"/>
      </w:rPr>
      <w:fldChar w:fldCharType="begin"/>
    </w:r>
    <w:r w:rsidRPr="00321B90">
      <w:rPr>
        <w:sz w:val="16"/>
      </w:rPr>
      <w:instrText xml:space="preserve"> NUMPAGES  </w:instrText>
    </w:r>
    <w:r w:rsidRPr="00321B90">
      <w:rPr>
        <w:sz w:val="16"/>
      </w:rPr>
      <w:fldChar w:fldCharType="separate"/>
    </w:r>
    <w:r>
      <w:rPr>
        <w:noProof/>
        <w:sz w:val="16"/>
      </w:rPr>
      <w:t>1</w:t>
    </w:r>
    <w:r w:rsidRPr="00321B90">
      <w:rPr>
        <w:sz w:val="16"/>
      </w:rPr>
      <w:fldChar w:fldCharType="end"/>
    </w:r>
  </w:p>
  <w:p w14:paraId="000B4097" w14:textId="77777777" w:rsidR="00A63825" w:rsidRPr="00321B90" w:rsidRDefault="00A63825" w:rsidP="00925C6E">
    <w:pPr>
      <w:jc w:val="center"/>
      <w:rPr>
        <w:sz w:val="16"/>
      </w:rPr>
    </w:pPr>
    <w:r w:rsidRPr="00FD22F7">
      <w:rPr>
        <w:sz w:val="16"/>
      </w:rPr>
      <w:t xml:space="preserve">© This document is the property of the </w:t>
    </w:r>
    <w:r>
      <w:rPr>
        <w:sz w:val="16"/>
      </w:rPr>
      <w:t>Tangentyere Council Aboriginal Corporation.</w:t>
    </w:r>
    <w:r w:rsidRPr="00FD22F7">
      <w:rPr>
        <w:sz w:val="16"/>
      </w:rPr>
      <w:br/>
      <w:t>Once printed this document is con</w:t>
    </w:r>
    <w:r>
      <w:rPr>
        <w:sz w:val="16"/>
      </w:rPr>
      <w:t>sidered an uncontrolled version.</w:t>
    </w:r>
    <w:r w:rsidRPr="00FD22F7">
      <w:rPr>
        <w:sz w:val="16"/>
      </w:rPr>
      <w:t xml:space="preserve"> Refer to the LOGIQC QMS for the current approved version.</w:t>
    </w:r>
  </w:p>
  <w:p w14:paraId="4096F623" w14:textId="3AF45346" w:rsidR="005D7EB2" w:rsidRDefault="005D7EB2" w:rsidP="008779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2FC7" w14:textId="5F428F87" w:rsidR="00A63825" w:rsidRDefault="00A63825" w:rsidP="001C7E9E">
    <w:pPr>
      <w:pStyle w:val="Footer"/>
      <w:pBdr>
        <w:top w:val="single" w:sz="4" w:space="1" w:color="auto"/>
      </w:pBdr>
      <w:tabs>
        <w:tab w:val="clear" w:pos="4513"/>
        <w:tab w:val="clear" w:pos="9026"/>
        <w:tab w:val="center" w:pos="4820"/>
        <w:tab w:val="right" w:pos="9639"/>
      </w:tabs>
      <w:spacing w:after="120"/>
      <w:rPr>
        <w:sz w:val="16"/>
      </w:rPr>
    </w:pPr>
    <w:r>
      <w:rPr>
        <w:noProof/>
        <w:sz w:val="16"/>
      </w:rPr>
      <w:fldChar w:fldCharType="begin"/>
    </w:r>
    <w:r w:rsidRPr="00925C6E">
      <w:rPr>
        <w:noProof/>
        <w:sz w:val="16"/>
      </w:rPr>
      <w:instrText xml:space="preserve"> FILENAME   \* MERGEFORMAT </w:instrText>
    </w:r>
    <w:r>
      <w:rPr>
        <w:noProof/>
        <w:sz w:val="16"/>
      </w:rPr>
      <w:fldChar w:fldCharType="separate"/>
    </w:r>
    <w:r w:rsidR="009F20EC">
      <w:rPr>
        <w:noProof/>
        <w:sz w:val="16"/>
      </w:rPr>
      <w:t>doc_000_ PD - A2E - Community Centre Coordinator 7.1.docx</w:t>
    </w:r>
    <w:r>
      <w:rPr>
        <w:noProof/>
        <w:sz w:val="16"/>
      </w:rPr>
      <w:fldChar w:fldCharType="end"/>
    </w:r>
    <w:r w:rsidRPr="00321B90">
      <w:rPr>
        <w:noProof/>
        <w:sz w:val="16"/>
      </w:rPr>
      <w:t xml:space="preserve"> </w:t>
    </w:r>
    <w:r>
      <w:rPr>
        <w:sz w:val="16"/>
      </w:rPr>
      <w:tab/>
    </w:r>
    <w:r w:rsidRPr="00321B90">
      <w:rPr>
        <w:sz w:val="16"/>
      </w:rPr>
      <w:tab/>
      <w:t xml:space="preserve">Page </w:t>
    </w:r>
    <w:r w:rsidRPr="00321B90">
      <w:rPr>
        <w:sz w:val="16"/>
      </w:rPr>
      <w:fldChar w:fldCharType="begin"/>
    </w:r>
    <w:r w:rsidRPr="00321B90">
      <w:rPr>
        <w:sz w:val="16"/>
      </w:rPr>
      <w:instrText xml:space="preserve"> PAGE </w:instrText>
    </w:r>
    <w:r w:rsidRPr="00321B90">
      <w:rPr>
        <w:sz w:val="16"/>
      </w:rPr>
      <w:fldChar w:fldCharType="separate"/>
    </w:r>
    <w:r>
      <w:rPr>
        <w:noProof/>
        <w:sz w:val="16"/>
      </w:rPr>
      <w:t>1</w:t>
    </w:r>
    <w:r w:rsidRPr="00321B90">
      <w:rPr>
        <w:sz w:val="16"/>
      </w:rPr>
      <w:fldChar w:fldCharType="end"/>
    </w:r>
    <w:r w:rsidRPr="00321B90">
      <w:rPr>
        <w:sz w:val="16"/>
      </w:rPr>
      <w:t xml:space="preserve"> of </w:t>
    </w:r>
    <w:r w:rsidRPr="00321B90">
      <w:rPr>
        <w:sz w:val="16"/>
      </w:rPr>
      <w:fldChar w:fldCharType="begin"/>
    </w:r>
    <w:r w:rsidRPr="00321B90">
      <w:rPr>
        <w:sz w:val="16"/>
      </w:rPr>
      <w:instrText xml:space="preserve"> NUMPAGES  </w:instrText>
    </w:r>
    <w:r w:rsidRPr="00321B90">
      <w:rPr>
        <w:sz w:val="16"/>
      </w:rPr>
      <w:fldChar w:fldCharType="separate"/>
    </w:r>
    <w:r>
      <w:rPr>
        <w:noProof/>
        <w:sz w:val="16"/>
      </w:rPr>
      <w:t>1</w:t>
    </w:r>
    <w:r w:rsidRPr="00321B90">
      <w:rPr>
        <w:sz w:val="16"/>
      </w:rPr>
      <w:fldChar w:fldCharType="end"/>
    </w:r>
  </w:p>
  <w:p w14:paraId="2CFECF51" w14:textId="77777777" w:rsidR="00A63825" w:rsidRPr="00321B90" w:rsidRDefault="00A63825" w:rsidP="00925C6E">
    <w:pPr>
      <w:jc w:val="center"/>
      <w:rPr>
        <w:sz w:val="16"/>
      </w:rPr>
    </w:pPr>
    <w:r w:rsidRPr="00FD22F7">
      <w:rPr>
        <w:sz w:val="16"/>
      </w:rPr>
      <w:t xml:space="preserve">© This document is the property of the </w:t>
    </w:r>
    <w:r>
      <w:rPr>
        <w:sz w:val="16"/>
      </w:rPr>
      <w:t>Tangentyere Council Aboriginal Corporation.</w:t>
    </w:r>
    <w:r w:rsidRPr="00FD22F7">
      <w:rPr>
        <w:sz w:val="16"/>
      </w:rPr>
      <w:br/>
      <w:t>Once printed this document is con</w:t>
    </w:r>
    <w:r>
      <w:rPr>
        <w:sz w:val="16"/>
      </w:rPr>
      <w:t>sidered an uncontrolled version.</w:t>
    </w:r>
    <w:r w:rsidRPr="00FD22F7">
      <w:rPr>
        <w:sz w:val="16"/>
      </w:rPr>
      <w:t xml:space="preserve"> Refer to the LOGIQC QMS for the current approved version.</w:t>
    </w:r>
  </w:p>
  <w:p w14:paraId="23B2A496" w14:textId="436BE871" w:rsidR="00CD0B23" w:rsidRPr="00DC469F" w:rsidRDefault="00CD0B23" w:rsidP="008779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7707" w14:textId="77777777" w:rsidR="00DB734F" w:rsidRDefault="00DB734F" w:rsidP="0097420F"/>
  </w:footnote>
  <w:footnote w:type="continuationSeparator" w:id="0">
    <w:p w14:paraId="1A9DDFD4" w14:textId="77777777" w:rsidR="00DB734F" w:rsidRDefault="00DB734F" w:rsidP="009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46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309A5"/>
    <w:multiLevelType w:val="hybridMultilevel"/>
    <w:tmpl w:val="4D1A51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324A6"/>
    <w:multiLevelType w:val="hybridMultilevel"/>
    <w:tmpl w:val="4F34E93C"/>
    <w:lvl w:ilvl="0" w:tplc="3BA48420">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96E382C"/>
    <w:multiLevelType w:val="hybridMultilevel"/>
    <w:tmpl w:val="6178B338"/>
    <w:lvl w:ilvl="0" w:tplc="C25CF2E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9D7D1D"/>
    <w:multiLevelType w:val="hybridMultilevel"/>
    <w:tmpl w:val="85545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DF08AB"/>
    <w:multiLevelType w:val="hybridMultilevel"/>
    <w:tmpl w:val="B96E2668"/>
    <w:lvl w:ilvl="0" w:tplc="B9B279BE">
      <w:start w:val="1"/>
      <w:numFmt w:val="bullet"/>
      <w:pStyle w:val="ListParagraph"/>
      <w:lvlText w:val=""/>
      <w:lvlJc w:val="left"/>
      <w:pPr>
        <w:ind w:left="284" w:hanging="284"/>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33340B56"/>
    <w:multiLevelType w:val="hybridMultilevel"/>
    <w:tmpl w:val="44A61EF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37FA4"/>
    <w:multiLevelType w:val="hybridMultilevel"/>
    <w:tmpl w:val="C5225B3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65668F"/>
    <w:multiLevelType w:val="hybridMultilevel"/>
    <w:tmpl w:val="E716E8E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474737B3"/>
    <w:multiLevelType w:val="hybridMultilevel"/>
    <w:tmpl w:val="18C24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BC3958"/>
    <w:multiLevelType w:val="hybridMultilevel"/>
    <w:tmpl w:val="2A848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696C9C"/>
    <w:multiLevelType w:val="hybridMultilevel"/>
    <w:tmpl w:val="B81CB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122DDC"/>
    <w:multiLevelType w:val="hybridMultilevel"/>
    <w:tmpl w:val="2064F6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1664A4"/>
    <w:multiLevelType w:val="hybridMultilevel"/>
    <w:tmpl w:val="46605DFC"/>
    <w:lvl w:ilvl="0" w:tplc="E9DA07A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79175C"/>
    <w:multiLevelType w:val="hybridMultilevel"/>
    <w:tmpl w:val="CD6C26EA"/>
    <w:lvl w:ilvl="0" w:tplc="0C09000F">
      <w:start w:val="1"/>
      <w:numFmt w:val="decimal"/>
      <w:lvlText w:val="%1."/>
      <w:lvlJc w:val="left"/>
      <w:pPr>
        <w:ind w:left="284" w:hanging="284"/>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6E3C3B1B"/>
    <w:multiLevelType w:val="hybridMultilevel"/>
    <w:tmpl w:val="8A683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49229B"/>
    <w:multiLevelType w:val="hybridMultilevel"/>
    <w:tmpl w:val="5A3E8654"/>
    <w:lvl w:ilvl="0" w:tplc="AEE64CFA">
      <w:start w:val="1"/>
      <w:numFmt w:val="decimal"/>
      <w:pStyle w:val="NumberedParagraph"/>
      <w:lvlText w:val="%1."/>
      <w:lvlJc w:val="left"/>
      <w:pPr>
        <w:ind w:left="340" w:hanging="34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FED2904"/>
    <w:multiLevelType w:val="hybridMultilevel"/>
    <w:tmpl w:val="5AEA20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2A495E"/>
    <w:multiLevelType w:val="hybridMultilevel"/>
    <w:tmpl w:val="BB5AEF1C"/>
    <w:lvl w:ilvl="0" w:tplc="D77C335C">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7D5009C"/>
    <w:multiLevelType w:val="hybridMultilevel"/>
    <w:tmpl w:val="F52083B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78D96776"/>
    <w:multiLevelType w:val="hybridMultilevel"/>
    <w:tmpl w:val="DC006D56"/>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1" w15:restartNumberingAfterBreak="0">
    <w:nsid w:val="7BA06C24"/>
    <w:multiLevelType w:val="hybridMultilevel"/>
    <w:tmpl w:val="023E5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AD6315"/>
    <w:multiLevelType w:val="hybridMultilevel"/>
    <w:tmpl w:val="796CA29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5"/>
  </w:num>
  <w:num w:numId="2">
    <w:abstractNumId w:val="0"/>
  </w:num>
  <w:num w:numId="3">
    <w:abstractNumId w:val="16"/>
  </w:num>
  <w:num w:numId="4">
    <w:abstractNumId w:val="21"/>
  </w:num>
  <w:num w:numId="5">
    <w:abstractNumId w:val="15"/>
  </w:num>
  <w:num w:numId="6">
    <w:abstractNumId w:val="14"/>
  </w:num>
  <w:num w:numId="7">
    <w:abstractNumId w:val="6"/>
  </w:num>
  <w:num w:numId="8">
    <w:abstractNumId w:val="2"/>
  </w:num>
  <w:num w:numId="9">
    <w:abstractNumId w:val="18"/>
  </w:num>
  <w:num w:numId="10">
    <w:abstractNumId w:val="22"/>
  </w:num>
  <w:num w:numId="11">
    <w:abstractNumId w:val="19"/>
  </w:num>
  <w:num w:numId="12">
    <w:abstractNumId w:val="8"/>
  </w:num>
  <w:num w:numId="13">
    <w:abstractNumId w:val="10"/>
  </w:num>
  <w:num w:numId="14">
    <w:abstractNumId w:val="20"/>
  </w:num>
  <w:num w:numId="15">
    <w:abstractNumId w:val="13"/>
  </w:num>
  <w:num w:numId="16">
    <w:abstractNumId w:val="3"/>
  </w:num>
  <w:num w:numId="17">
    <w:abstractNumId w:val="7"/>
  </w:num>
  <w:num w:numId="18">
    <w:abstractNumId w:val="11"/>
  </w:num>
  <w:num w:numId="19">
    <w:abstractNumId w:val="1"/>
  </w:num>
  <w:num w:numId="20">
    <w:abstractNumId w:val="9"/>
  </w:num>
  <w:num w:numId="21">
    <w:abstractNumId w:val="12"/>
  </w:num>
  <w:num w:numId="22">
    <w:abstractNumId w:val="17"/>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A1"/>
    <w:rsid w:val="00002B34"/>
    <w:rsid w:val="00012F71"/>
    <w:rsid w:val="00050420"/>
    <w:rsid w:val="00065F23"/>
    <w:rsid w:val="000B2BCF"/>
    <w:rsid w:val="000B4898"/>
    <w:rsid w:val="000C1326"/>
    <w:rsid w:val="000C7F10"/>
    <w:rsid w:val="000D5457"/>
    <w:rsid w:val="0010623A"/>
    <w:rsid w:val="00116B66"/>
    <w:rsid w:val="00136429"/>
    <w:rsid w:val="00160CC9"/>
    <w:rsid w:val="00167C77"/>
    <w:rsid w:val="001D1546"/>
    <w:rsid w:val="001D5DDD"/>
    <w:rsid w:val="00216956"/>
    <w:rsid w:val="00237FE9"/>
    <w:rsid w:val="00264CDA"/>
    <w:rsid w:val="002773B1"/>
    <w:rsid w:val="002959BB"/>
    <w:rsid w:val="002D698B"/>
    <w:rsid w:val="002F1F17"/>
    <w:rsid w:val="003101C2"/>
    <w:rsid w:val="00364776"/>
    <w:rsid w:val="003D2EDC"/>
    <w:rsid w:val="003F7751"/>
    <w:rsid w:val="00421617"/>
    <w:rsid w:val="0042561A"/>
    <w:rsid w:val="0044096F"/>
    <w:rsid w:val="004630F4"/>
    <w:rsid w:val="0047354B"/>
    <w:rsid w:val="00481673"/>
    <w:rsid w:val="00487309"/>
    <w:rsid w:val="00487A55"/>
    <w:rsid w:val="004903C8"/>
    <w:rsid w:val="0049774D"/>
    <w:rsid w:val="004A7069"/>
    <w:rsid w:val="004C5218"/>
    <w:rsid w:val="004F0756"/>
    <w:rsid w:val="00512060"/>
    <w:rsid w:val="00517CEC"/>
    <w:rsid w:val="00557379"/>
    <w:rsid w:val="00585A0B"/>
    <w:rsid w:val="005C18FA"/>
    <w:rsid w:val="005D2020"/>
    <w:rsid w:val="005D7EB2"/>
    <w:rsid w:val="00603BAA"/>
    <w:rsid w:val="00612573"/>
    <w:rsid w:val="00616908"/>
    <w:rsid w:val="0064420D"/>
    <w:rsid w:val="00674E40"/>
    <w:rsid w:val="006759A8"/>
    <w:rsid w:val="006A30CA"/>
    <w:rsid w:val="006F4C73"/>
    <w:rsid w:val="0070253C"/>
    <w:rsid w:val="00712F6F"/>
    <w:rsid w:val="007D316E"/>
    <w:rsid w:val="007D55F8"/>
    <w:rsid w:val="007E228F"/>
    <w:rsid w:val="00847FFA"/>
    <w:rsid w:val="00875418"/>
    <w:rsid w:val="00877903"/>
    <w:rsid w:val="008A32C9"/>
    <w:rsid w:val="008C70CB"/>
    <w:rsid w:val="008D6166"/>
    <w:rsid w:val="009110FB"/>
    <w:rsid w:val="0092472F"/>
    <w:rsid w:val="00935E87"/>
    <w:rsid w:val="00950BC3"/>
    <w:rsid w:val="009628D2"/>
    <w:rsid w:val="00973B3A"/>
    <w:rsid w:val="0097420F"/>
    <w:rsid w:val="00986780"/>
    <w:rsid w:val="009F20EC"/>
    <w:rsid w:val="009F4EA4"/>
    <w:rsid w:val="00A111C5"/>
    <w:rsid w:val="00A472AD"/>
    <w:rsid w:val="00A54FCE"/>
    <w:rsid w:val="00A63825"/>
    <w:rsid w:val="00AB6B72"/>
    <w:rsid w:val="00AC3B13"/>
    <w:rsid w:val="00AE22F3"/>
    <w:rsid w:val="00B049C7"/>
    <w:rsid w:val="00B06826"/>
    <w:rsid w:val="00B22FA2"/>
    <w:rsid w:val="00B23D67"/>
    <w:rsid w:val="00B67442"/>
    <w:rsid w:val="00B74F46"/>
    <w:rsid w:val="00BD054A"/>
    <w:rsid w:val="00BD2FB0"/>
    <w:rsid w:val="00BF38E0"/>
    <w:rsid w:val="00C21A3B"/>
    <w:rsid w:val="00C332EA"/>
    <w:rsid w:val="00C45979"/>
    <w:rsid w:val="00C537A6"/>
    <w:rsid w:val="00C6420E"/>
    <w:rsid w:val="00C736D1"/>
    <w:rsid w:val="00CC2B67"/>
    <w:rsid w:val="00CD0B23"/>
    <w:rsid w:val="00CE25B2"/>
    <w:rsid w:val="00CF2BEE"/>
    <w:rsid w:val="00D1127B"/>
    <w:rsid w:val="00D16CB9"/>
    <w:rsid w:val="00D3698D"/>
    <w:rsid w:val="00D60249"/>
    <w:rsid w:val="00D75A40"/>
    <w:rsid w:val="00D84C10"/>
    <w:rsid w:val="00D92D10"/>
    <w:rsid w:val="00DA45A3"/>
    <w:rsid w:val="00DB734F"/>
    <w:rsid w:val="00DC2923"/>
    <w:rsid w:val="00DC469F"/>
    <w:rsid w:val="00DC6A9D"/>
    <w:rsid w:val="00DD0DE7"/>
    <w:rsid w:val="00DE2C01"/>
    <w:rsid w:val="00E07A68"/>
    <w:rsid w:val="00E109A1"/>
    <w:rsid w:val="00E11685"/>
    <w:rsid w:val="00E23EAB"/>
    <w:rsid w:val="00E37163"/>
    <w:rsid w:val="00E53FE7"/>
    <w:rsid w:val="00E671E0"/>
    <w:rsid w:val="00EF14B3"/>
    <w:rsid w:val="00F0081F"/>
    <w:rsid w:val="00F136F9"/>
    <w:rsid w:val="00F207A5"/>
    <w:rsid w:val="00F3709D"/>
    <w:rsid w:val="00F4447B"/>
    <w:rsid w:val="00F45EED"/>
    <w:rsid w:val="00F54977"/>
    <w:rsid w:val="00F7342F"/>
    <w:rsid w:val="00FA1976"/>
    <w:rsid w:val="00FC4D33"/>
    <w:rsid w:val="00FD376E"/>
    <w:rsid w:val="00FF6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B0312"/>
  <w15:chartTrackingRefBased/>
  <w15:docId w15:val="{18AE5CC4-78E7-4036-A246-0DFD98A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0F"/>
    <w:pPr>
      <w:spacing w:before="120" w:line="252" w:lineRule="exact"/>
    </w:pPr>
    <w:rPr>
      <w:color w:val="413832" w:themeColor="text1"/>
      <w:sz w:val="21"/>
      <w:szCs w:val="21"/>
    </w:rPr>
  </w:style>
  <w:style w:type="paragraph" w:styleId="Heading1">
    <w:name w:val="heading 1"/>
    <w:basedOn w:val="Normal"/>
    <w:next w:val="Normal"/>
    <w:link w:val="Heading1Char"/>
    <w:uiPriority w:val="9"/>
    <w:qFormat/>
    <w:rsid w:val="00E671E0"/>
    <w:pPr>
      <w:spacing w:before="420" w:after="180" w:line="396" w:lineRule="exact"/>
      <w:outlineLvl w:val="0"/>
    </w:pPr>
    <w:rPr>
      <w:color w:val="992008" w:themeColor="text2"/>
      <w:sz w:val="36"/>
      <w:szCs w:val="36"/>
    </w:rPr>
  </w:style>
  <w:style w:type="paragraph" w:styleId="Heading2">
    <w:name w:val="heading 2"/>
    <w:basedOn w:val="Normal"/>
    <w:next w:val="Normal"/>
    <w:link w:val="Heading2Char"/>
    <w:uiPriority w:val="9"/>
    <w:unhideWhenUsed/>
    <w:qFormat/>
    <w:rsid w:val="00612573"/>
    <w:pPr>
      <w:keepNext/>
      <w:keepLines/>
      <w:snapToGrid w:val="0"/>
      <w:spacing w:before="240" w:line="264" w:lineRule="exact"/>
      <w:outlineLvl w:val="1"/>
    </w:pPr>
    <w:rPr>
      <w:rFonts w:asciiTheme="majorHAnsi" w:eastAsiaTheme="majorEastAsia" w:hAnsiTheme="majorHAnsi" w:cstheme="majorBidi"/>
      <w:b/>
      <w:color w:val="992008" w:themeColor="text2"/>
      <w:sz w:val="22"/>
      <w:szCs w:val="22"/>
    </w:rPr>
  </w:style>
  <w:style w:type="paragraph" w:styleId="Heading3">
    <w:name w:val="heading 3"/>
    <w:basedOn w:val="Normal"/>
    <w:next w:val="Normal"/>
    <w:link w:val="Heading3Char"/>
    <w:uiPriority w:val="9"/>
    <w:unhideWhenUsed/>
    <w:qFormat/>
    <w:rsid w:val="00612573"/>
    <w:pPr>
      <w:keepNext/>
      <w:keepLines/>
      <w:spacing w:before="240" w:line="264" w:lineRule="exact"/>
      <w:outlineLvl w:val="2"/>
    </w:pPr>
    <w:rPr>
      <w:rFonts w:asciiTheme="majorHAnsi" w:eastAsiaTheme="majorEastAsia" w:hAnsiTheme="majorHAnsi" w:cstheme="majorBidi"/>
      <w:b/>
      <w:color w:val="D25622" w:themeColor="accent2"/>
      <w:sz w:val="22"/>
      <w:szCs w:val="22"/>
    </w:rPr>
  </w:style>
  <w:style w:type="paragraph" w:styleId="Heading4">
    <w:name w:val="heading 4"/>
    <w:basedOn w:val="Normal"/>
    <w:next w:val="Normal"/>
    <w:link w:val="Heading4Char"/>
    <w:uiPriority w:val="9"/>
    <w:unhideWhenUsed/>
    <w:qFormat/>
    <w:rsid w:val="00CD0B23"/>
    <w:pPr>
      <w:keepNext/>
      <w:keepLines/>
      <w:spacing w:before="240" w:line="288" w:lineRule="exact"/>
      <w:outlineLvl w:val="3"/>
    </w:pPr>
    <w:rPr>
      <w:rFonts w:asciiTheme="majorHAnsi" w:eastAsiaTheme="majorEastAsia" w:hAnsiTheme="majorHAnsi" w:cstheme="majorBidi"/>
      <w:b/>
      <w:iCs/>
      <w:color w:val="DD9138" w:themeColor="accent3"/>
      <w:sz w:val="24"/>
    </w:rPr>
  </w:style>
  <w:style w:type="paragraph" w:styleId="Heading5">
    <w:name w:val="heading 5"/>
    <w:basedOn w:val="Normal"/>
    <w:next w:val="Normal"/>
    <w:link w:val="Heading5Char"/>
    <w:uiPriority w:val="9"/>
    <w:unhideWhenUsed/>
    <w:qFormat/>
    <w:rsid w:val="00CD0B23"/>
    <w:pPr>
      <w:keepNext/>
      <w:keepLines/>
      <w:spacing w:before="240" w:line="288" w:lineRule="exact"/>
      <w:outlineLvl w:val="4"/>
    </w:pPr>
    <w:rPr>
      <w:rFonts w:asciiTheme="majorHAnsi" w:eastAsiaTheme="majorEastAsia" w:hAnsiTheme="majorHAnsi" w:cstheme="majorBidi"/>
      <w:b/>
      <w:color w:val="E6CC58" w:themeColor="accent4"/>
      <w:sz w:val="24"/>
    </w:rPr>
  </w:style>
  <w:style w:type="paragraph" w:styleId="Heading6">
    <w:name w:val="heading 6"/>
    <w:basedOn w:val="Normal"/>
    <w:next w:val="Normal"/>
    <w:link w:val="Heading6Char"/>
    <w:uiPriority w:val="9"/>
    <w:semiHidden/>
    <w:unhideWhenUsed/>
    <w:qFormat/>
    <w:rsid w:val="00CD0B23"/>
    <w:pPr>
      <w:keepNext/>
      <w:keepLines/>
      <w:spacing w:before="240" w:line="288" w:lineRule="exact"/>
      <w:outlineLvl w:val="5"/>
    </w:pPr>
    <w:rPr>
      <w:rFonts w:asciiTheme="majorHAnsi" w:eastAsiaTheme="majorEastAsia" w:hAnsiTheme="majorHAnsi" w:cstheme="majorBidi"/>
      <w:color w:val="F3E5AF"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0B23"/>
    <w:rPr>
      <w:rFonts w:asciiTheme="majorHAnsi" w:eastAsiaTheme="majorEastAsia" w:hAnsiTheme="majorHAnsi" w:cstheme="majorBidi"/>
      <w:b/>
      <w:iCs/>
      <w:color w:val="DD9138" w:themeColor="accent3"/>
      <w:szCs w:val="21"/>
    </w:rPr>
  </w:style>
  <w:style w:type="character" w:customStyle="1" w:styleId="Heading5Char">
    <w:name w:val="Heading 5 Char"/>
    <w:basedOn w:val="DefaultParagraphFont"/>
    <w:link w:val="Heading5"/>
    <w:uiPriority w:val="9"/>
    <w:rsid w:val="00CD0B23"/>
    <w:rPr>
      <w:rFonts w:asciiTheme="majorHAnsi" w:eastAsiaTheme="majorEastAsia" w:hAnsiTheme="majorHAnsi" w:cstheme="majorBidi"/>
      <w:b/>
      <w:color w:val="E6CC58" w:themeColor="accent4"/>
      <w:szCs w:val="21"/>
    </w:rPr>
  </w:style>
  <w:style w:type="character" w:customStyle="1" w:styleId="Heading6Char">
    <w:name w:val="Heading 6 Char"/>
    <w:basedOn w:val="DefaultParagraphFont"/>
    <w:link w:val="Heading6"/>
    <w:uiPriority w:val="9"/>
    <w:semiHidden/>
    <w:rsid w:val="00CD0B23"/>
    <w:rPr>
      <w:rFonts w:asciiTheme="majorHAnsi" w:eastAsiaTheme="majorEastAsia" w:hAnsiTheme="majorHAnsi" w:cstheme="majorBidi"/>
      <w:color w:val="F3E5AF" w:themeColor="accent5"/>
      <w:szCs w:val="21"/>
    </w:rPr>
  </w:style>
  <w:style w:type="paragraph" w:styleId="Footer">
    <w:name w:val="footer"/>
    <w:basedOn w:val="Normal"/>
    <w:link w:val="FooterChar"/>
    <w:uiPriority w:val="99"/>
    <w:unhideWhenUsed/>
    <w:qFormat/>
    <w:rsid w:val="00DC469F"/>
    <w:pPr>
      <w:tabs>
        <w:tab w:val="center" w:pos="4513"/>
        <w:tab w:val="right" w:pos="9026"/>
      </w:tabs>
      <w:spacing w:before="0" w:line="216" w:lineRule="exact"/>
    </w:pPr>
    <w:rPr>
      <w:color w:val="D25622" w:themeColor="accent2"/>
      <w:sz w:val="18"/>
      <w:szCs w:val="18"/>
    </w:rPr>
  </w:style>
  <w:style w:type="character" w:customStyle="1" w:styleId="FooterChar">
    <w:name w:val="Footer Char"/>
    <w:basedOn w:val="DefaultParagraphFont"/>
    <w:link w:val="Footer"/>
    <w:uiPriority w:val="99"/>
    <w:rsid w:val="00DC469F"/>
    <w:rPr>
      <w:color w:val="D25622" w:themeColor="accent2"/>
      <w:sz w:val="18"/>
      <w:szCs w:val="18"/>
    </w:rPr>
  </w:style>
  <w:style w:type="character" w:styleId="PageNumber">
    <w:name w:val="page number"/>
    <w:basedOn w:val="DefaultParagraphFont"/>
    <w:uiPriority w:val="99"/>
    <w:semiHidden/>
    <w:unhideWhenUsed/>
    <w:rsid w:val="00DC469F"/>
  </w:style>
  <w:style w:type="paragraph" w:customStyle="1" w:styleId="CoverTitle">
    <w:name w:val="Cover Title"/>
    <w:basedOn w:val="Normal"/>
    <w:qFormat/>
    <w:rsid w:val="00CD0B23"/>
    <w:pPr>
      <w:spacing w:line="720" w:lineRule="exact"/>
    </w:pPr>
    <w:rPr>
      <w:noProof/>
      <w:color w:val="FFFFFF" w:themeColor="background1"/>
      <w:sz w:val="72"/>
      <w:szCs w:val="72"/>
    </w:rPr>
  </w:style>
  <w:style w:type="paragraph" w:customStyle="1" w:styleId="CoverSubtitle">
    <w:name w:val="Cover Subtitle"/>
    <w:basedOn w:val="Normal"/>
    <w:qFormat/>
    <w:rsid w:val="00CD0B23"/>
    <w:pPr>
      <w:spacing w:before="240" w:line="420" w:lineRule="exact"/>
      <w:ind w:right="-7"/>
    </w:pPr>
    <w:rPr>
      <w:color w:val="D25622" w:themeColor="accent2"/>
      <w:sz w:val="42"/>
      <w:szCs w:val="42"/>
    </w:rPr>
  </w:style>
  <w:style w:type="character" w:customStyle="1" w:styleId="Heading1Char">
    <w:name w:val="Heading 1 Char"/>
    <w:basedOn w:val="DefaultParagraphFont"/>
    <w:link w:val="Heading1"/>
    <w:uiPriority w:val="9"/>
    <w:rsid w:val="00E671E0"/>
    <w:rPr>
      <w:color w:val="992008" w:themeColor="text2"/>
      <w:sz w:val="36"/>
      <w:szCs w:val="36"/>
    </w:rPr>
  </w:style>
  <w:style w:type="paragraph" w:styleId="TOCHeading">
    <w:name w:val="TOC Heading"/>
    <w:basedOn w:val="Heading1"/>
    <w:next w:val="Normal"/>
    <w:uiPriority w:val="39"/>
    <w:unhideWhenUsed/>
    <w:qFormat/>
    <w:rsid w:val="00CD0B23"/>
    <w:pPr>
      <w:outlineLvl w:val="9"/>
    </w:pPr>
    <w:rPr>
      <w:bCs/>
      <w:szCs w:val="28"/>
      <w:lang w:val="en-US"/>
    </w:rPr>
  </w:style>
  <w:style w:type="paragraph" w:styleId="TOC1">
    <w:name w:val="toc 1"/>
    <w:basedOn w:val="Normal"/>
    <w:next w:val="Normal"/>
    <w:uiPriority w:val="39"/>
    <w:unhideWhenUsed/>
    <w:qFormat/>
    <w:rsid w:val="00F54977"/>
    <w:pPr>
      <w:spacing w:before="180" w:after="60"/>
    </w:pPr>
    <w:rPr>
      <w:rFonts w:cstheme="minorHAnsi"/>
      <w:bCs/>
      <w:szCs w:val="20"/>
    </w:rPr>
  </w:style>
  <w:style w:type="paragraph" w:styleId="TOC2">
    <w:name w:val="toc 2"/>
    <w:basedOn w:val="Normal"/>
    <w:next w:val="Normal"/>
    <w:uiPriority w:val="39"/>
    <w:unhideWhenUsed/>
    <w:qFormat/>
    <w:rsid w:val="00CD0B23"/>
    <w:pPr>
      <w:spacing w:before="60"/>
      <w:ind w:left="142"/>
    </w:pPr>
    <w:rPr>
      <w:rFonts w:cstheme="minorHAnsi"/>
      <w:iCs/>
      <w:szCs w:val="20"/>
    </w:rPr>
  </w:style>
  <w:style w:type="paragraph" w:customStyle="1" w:styleId="PolicyDetailsHeading">
    <w:name w:val="Policy Details Heading"/>
    <w:basedOn w:val="Sub-Header"/>
    <w:qFormat/>
    <w:rsid w:val="003D2EDC"/>
    <w:pPr>
      <w:spacing w:before="120" w:line="216" w:lineRule="exact"/>
    </w:pPr>
    <w:rPr>
      <w:sz w:val="18"/>
      <w:szCs w:val="18"/>
    </w:rPr>
  </w:style>
  <w:style w:type="paragraph" w:customStyle="1" w:styleId="PolicyDetails">
    <w:name w:val="Policy Details"/>
    <w:basedOn w:val="Normal"/>
    <w:qFormat/>
    <w:rsid w:val="004630F4"/>
    <w:pPr>
      <w:spacing w:before="0" w:line="216" w:lineRule="exact"/>
    </w:pPr>
    <w:rPr>
      <w:sz w:val="18"/>
      <w:szCs w:val="18"/>
    </w:rPr>
  </w:style>
  <w:style w:type="paragraph" w:customStyle="1" w:styleId="DocumentTitle">
    <w:name w:val="Document Title"/>
    <w:basedOn w:val="Normal"/>
    <w:qFormat/>
    <w:rsid w:val="003D2EDC"/>
    <w:pPr>
      <w:spacing w:before="240"/>
    </w:pPr>
    <w:rPr>
      <w:b/>
    </w:rPr>
  </w:style>
  <w:style w:type="paragraph" w:customStyle="1" w:styleId="DocumentReference">
    <w:name w:val="Document Reference"/>
    <w:basedOn w:val="Normal"/>
    <w:qFormat/>
    <w:rsid w:val="003D2EDC"/>
    <w:pPr>
      <w:spacing w:before="30"/>
    </w:pPr>
  </w:style>
  <w:style w:type="paragraph" w:styleId="Header">
    <w:name w:val="header"/>
    <w:basedOn w:val="Normal"/>
    <w:link w:val="HeaderChar"/>
    <w:uiPriority w:val="99"/>
    <w:unhideWhenUsed/>
    <w:qFormat/>
    <w:rsid w:val="003D2E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2EDC"/>
    <w:rPr>
      <w:color w:val="413832" w:themeColor="text1"/>
      <w:sz w:val="21"/>
      <w:szCs w:val="21"/>
    </w:rPr>
  </w:style>
  <w:style w:type="paragraph" w:styleId="ListParagraph">
    <w:name w:val="List Paragraph"/>
    <w:basedOn w:val="Normal"/>
    <w:uiPriority w:val="34"/>
    <w:qFormat/>
    <w:rsid w:val="00CD0B23"/>
    <w:pPr>
      <w:numPr>
        <w:numId w:val="1"/>
      </w:numPr>
      <w:spacing w:before="60"/>
    </w:pPr>
  </w:style>
  <w:style w:type="paragraph" w:customStyle="1" w:styleId="IntroParagraph">
    <w:name w:val="Intro Paragraph"/>
    <w:basedOn w:val="Normal"/>
    <w:qFormat/>
    <w:rsid w:val="0097420F"/>
    <w:pPr>
      <w:spacing w:after="180" w:line="288" w:lineRule="exact"/>
    </w:pPr>
    <w:rPr>
      <w:color w:val="D25622" w:themeColor="accent2"/>
      <w:sz w:val="24"/>
      <w:szCs w:val="24"/>
    </w:rPr>
  </w:style>
  <w:style w:type="paragraph" w:customStyle="1" w:styleId="CoverDate">
    <w:name w:val="Cover Date"/>
    <w:basedOn w:val="Footer"/>
    <w:qFormat/>
    <w:rsid w:val="00CD0B23"/>
    <w:rPr>
      <w:b/>
    </w:rPr>
  </w:style>
  <w:style w:type="character" w:customStyle="1" w:styleId="Heading2Char">
    <w:name w:val="Heading 2 Char"/>
    <w:basedOn w:val="DefaultParagraphFont"/>
    <w:link w:val="Heading2"/>
    <w:uiPriority w:val="9"/>
    <w:rsid w:val="00612573"/>
    <w:rPr>
      <w:rFonts w:asciiTheme="majorHAnsi" w:eastAsiaTheme="majorEastAsia" w:hAnsiTheme="majorHAnsi" w:cstheme="majorBidi"/>
      <w:b/>
      <w:color w:val="992008" w:themeColor="text2"/>
      <w:sz w:val="22"/>
      <w:szCs w:val="22"/>
    </w:rPr>
  </w:style>
  <w:style w:type="paragraph" w:customStyle="1" w:styleId="Sub-Header">
    <w:name w:val="Sub-Header"/>
    <w:basedOn w:val="Normal"/>
    <w:qFormat/>
    <w:rsid w:val="00E671E0"/>
    <w:pPr>
      <w:spacing w:before="180" w:line="264" w:lineRule="exact"/>
    </w:pPr>
    <w:rPr>
      <w:b/>
      <w:sz w:val="22"/>
      <w:szCs w:val="22"/>
    </w:rPr>
  </w:style>
  <w:style w:type="character" w:customStyle="1" w:styleId="Heading3Char">
    <w:name w:val="Heading 3 Char"/>
    <w:basedOn w:val="DefaultParagraphFont"/>
    <w:link w:val="Heading3"/>
    <w:uiPriority w:val="9"/>
    <w:rsid w:val="00612573"/>
    <w:rPr>
      <w:rFonts w:asciiTheme="majorHAnsi" w:eastAsiaTheme="majorEastAsia" w:hAnsiTheme="majorHAnsi" w:cstheme="majorBidi"/>
      <w:b/>
      <w:color w:val="D25622" w:themeColor="accent2"/>
      <w:sz w:val="22"/>
      <w:szCs w:val="22"/>
    </w:rPr>
  </w:style>
  <w:style w:type="character" w:styleId="Hyperlink">
    <w:name w:val="Hyperlink"/>
    <w:basedOn w:val="DefaultParagraphFont"/>
    <w:uiPriority w:val="99"/>
    <w:unhideWhenUsed/>
    <w:qFormat/>
    <w:rsid w:val="00CD0B23"/>
    <w:rPr>
      <w:color w:val="D25622" w:themeColor="hyperlink"/>
      <w:u w:val="single"/>
    </w:rPr>
  </w:style>
  <w:style w:type="numbering" w:styleId="111111">
    <w:name w:val="Outline List 2"/>
    <w:basedOn w:val="NoList"/>
    <w:uiPriority w:val="99"/>
    <w:semiHidden/>
    <w:unhideWhenUsed/>
    <w:rsid w:val="00CD0B23"/>
    <w:pPr>
      <w:numPr>
        <w:numId w:val="2"/>
      </w:numPr>
    </w:pPr>
  </w:style>
  <w:style w:type="paragraph" w:customStyle="1" w:styleId="NumberedParagraph">
    <w:name w:val="Numbered Paragraph"/>
    <w:basedOn w:val="ListParagraph"/>
    <w:qFormat/>
    <w:rsid w:val="00F54977"/>
    <w:pPr>
      <w:numPr>
        <w:numId w:val="3"/>
      </w:numPr>
    </w:pPr>
  </w:style>
  <w:style w:type="table" w:styleId="TableGrid">
    <w:name w:val="Table Grid"/>
    <w:basedOn w:val="TableNormal"/>
    <w:uiPriority w:val="39"/>
    <w:rsid w:val="004A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4A7069"/>
    <w:tblPr>
      <w:tblStyleRowBandSize w:val="1"/>
      <w:tblStyleColBandSize w:val="1"/>
      <w:tblBorders>
        <w:top w:val="single" w:sz="4" w:space="0" w:color="F0E09A" w:themeColor="accent4" w:themeTint="99"/>
        <w:left w:val="single" w:sz="4" w:space="0" w:color="F0E09A" w:themeColor="accent4" w:themeTint="99"/>
        <w:bottom w:val="single" w:sz="4" w:space="0" w:color="F0E09A" w:themeColor="accent4" w:themeTint="99"/>
        <w:right w:val="single" w:sz="4" w:space="0" w:color="F0E09A" w:themeColor="accent4" w:themeTint="99"/>
        <w:insideH w:val="single" w:sz="4" w:space="0" w:color="F0E09A" w:themeColor="accent4" w:themeTint="99"/>
        <w:insideV w:val="single" w:sz="4" w:space="0" w:color="F0E0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D" w:themeFill="accent4" w:themeFillTint="33"/>
      </w:tcPr>
    </w:tblStylePr>
    <w:tblStylePr w:type="band1Horz">
      <w:tblPr/>
      <w:tcPr>
        <w:shd w:val="clear" w:color="auto" w:fill="FAF4DD" w:themeFill="accent4" w:themeFillTint="33"/>
      </w:tcPr>
    </w:tblStylePr>
    <w:tblStylePr w:type="neCell">
      <w:tblPr/>
      <w:tcPr>
        <w:tcBorders>
          <w:bottom w:val="single" w:sz="4" w:space="0" w:color="F0E09A" w:themeColor="accent4" w:themeTint="99"/>
        </w:tcBorders>
      </w:tcPr>
    </w:tblStylePr>
    <w:tblStylePr w:type="nwCell">
      <w:tblPr/>
      <w:tcPr>
        <w:tcBorders>
          <w:bottom w:val="single" w:sz="4" w:space="0" w:color="F0E09A" w:themeColor="accent4" w:themeTint="99"/>
        </w:tcBorders>
      </w:tcPr>
    </w:tblStylePr>
    <w:tblStylePr w:type="seCell">
      <w:tblPr/>
      <w:tcPr>
        <w:tcBorders>
          <w:top w:val="single" w:sz="4" w:space="0" w:color="F0E09A" w:themeColor="accent4" w:themeTint="99"/>
        </w:tcBorders>
      </w:tcPr>
    </w:tblStylePr>
    <w:tblStylePr w:type="swCell">
      <w:tblPr/>
      <w:tcPr>
        <w:tcBorders>
          <w:top w:val="single" w:sz="4" w:space="0" w:color="F0E09A" w:themeColor="accent4" w:themeTint="99"/>
        </w:tcBorders>
      </w:tcPr>
    </w:tblStylePr>
  </w:style>
  <w:style w:type="table" w:styleId="GridTable4-Accent4">
    <w:name w:val="Grid Table 4 Accent 4"/>
    <w:basedOn w:val="TableNormal"/>
    <w:uiPriority w:val="49"/>
    <w:rsid w:val="004A7069"/>
    <w:tblPr>
      <w:tblStyleRowBandSize w:val="1"/>
      <w:tblStyleColBandSize w:val="1"/>
      <w:tblBorders>
        <w:top w:val="single" w:sz="4" w:space="0" w:color="F0E09A" w:themeColor="accent4" w:themeTint="99"/>
        <w:left w:val="single" w:sz="4" w:space="0" w:color="F0E09A" w:themeColor="accent4" w:themeTint="99"/>
        <w:bottom w:val="single" w:sz="4" w:space="0" w:color="F0E09A" w:themeColor="accent4" w:themeTint="99"/>
        <w:right w:val="single" w:sz="4" w:space="0" w:color="F0E09A" w:themeColor="accent4" w:themeTint="99"/>
        <w:insideH w:val="single" w:sz="4" w:space="0" w:color="F0E09A" w:themeColor="accent4" w:themeTint="99"/>
        <w:insideV w:val="single" w:sz="4" w:space="0" w:color="F0E09A" w:themeColor="accent4" w:themeTint="99"/>
      </w:tblBorders>
    </w:tblPr>
    <w:tblStylePr w:type="firstRow">
      <w:rPr>
        <w:b/>
        <w:bCs/>
        <w:color w:val="FFFFFF" w:themeColor="background1"/>
      </w:rPr>
      <w:tblPr/>
      <w:tcPr>
        <w:tcBorders>
          <w:top w:val="single" w:sz="4" w:space="0" w:color="E6CC58" w:themeColor="accent4"/>
          <w:left w:val="single" w:sz="4" w:space="0" w:color="E6CC58" w:themeColor="accent4"/>
          <w:bottom w:val="single" w:sz="4" w:space="0" w:color="E6CC58" w:themeColor="accent4"/>
          <w:right w:val="single" w:sz="4" w:space="0" w:color="E6CC58" w:themeColor="accent4"/>
          <w:insideH w:val="nil"/>
          <w:insideV w:val="nil"/>
        </w:tcBorders>
        <w:shd w:val="clear" w:color="auto" w:fill="E6CC58" w:themeFill="accent4"/>
      </w:tcPr>
    </w:tblStylePr>
    <w:tblStylePr w:type="lastRow">
      <w:rPr>
        <w:b/>
        <w:bCs/>
      </w:rPr>
      <w:tblPr/>
      <w:tcPr>
        <w:tcBorders>
          <w:top w:val="double" w:sz="4" w:space="0" w:color="E6CC58" w:themeColor="accent4"/>
        </w:tcBorders>
      </w:tcPr>
    </w:tblStylePr>
    <w:tblStylePr w:type="firstCol">
      <w:rPr>
        <w:b/>
        <w:bCs/>
      </w:rPr>
    </w:tblStylePr>
    <w:tblStylePr w:type="lastCol">
      <w:rPr>
        <w:b/>
        <w:bCs/>
      </w:rPr>
    </w:tblStylePr>
    <w:tblStylePr w:type="band1Vert">
      <w:tblPr/>
      <w:tcPr>
        <w:shd w:val="clear" w:color="auto" w:fill="FAF4DD" w:themeFill="accent4" w:themeFillTint="33"/>
      </w:tcPr>
    </w:tblStylePr>
    <w:tblStylePr w:type="band1Horz">
      <w:tblPr/>
      <w:tcPr>
        <w:shd w:val="clear" w:color="auto" w:fill="FAF4DD" w:themeFill="accent4" w:themeFillTint="33"/>
      </w:tcPr>
    </w:tblStylePr>
  </w:style>
  <w:style w:type="paragraph" w:customStyle="1" w:styleId="Body">
    <w:name w:val="Body"/>
    <w:basedOn w:val="Normal"/>
    <w:uiPriority w:val="99"/>
    <w:rsid w:val="00216956"/>
    <w:pPr>
      <w:suppressAutoHyphens/>
      <w:autoSpaceDE w:val="0"/>
      <w:autoSpaceDN w:val="0"/>
      <w:adjustRightInd w:val="0"/>
      <w:spacing w:before="85" w:line="216" w:lineRule="atLeast"/>
      <w:textAlignment w:val="center"/>
    </w:pPr>
    <w:rPr>
      <w:rFonts w:ascii="AntagometricaBTW01-Light" w:hAnsi="AntagometricaBTW01-Light" w:cs="AntagometricaBTW01-Light"/>
      <w:color w:val="403836"/>
      <w:sz w:val="18"/>
      <w:szCs w:val="18"/>
      <w:lang w:val="en-US"/>
    </w:rPr>
  </w:style>
  <w:style w:type="paragraph" w:customStyle="1" w:styleId="TableListParagraph">
    <w:name w:val="Table List Paragraph"/>
    <w:basedOn w:val="ListParagraph"/>
    <w:qFormat/>
    <w:rsid w:val="009628D2"/>
    <w:pPr>
      <w:spacing w:before="30" w:line="216" w:lineRule="exact"/>
    </w:pPr>
    <w:rPr>
      <w:sz w:val="18"/>
      <w:szCs w:val="18"/>
    </w:rPr>
  </w:style>
  <w:style w:type="paragraph" w:styleId="FootnoteText">
    <w:name w:val="footnote text"/>
    <w:basedOn w:val="Normal"/>
    <w:link w:val="FootnoteTextChar"/>
    <w:uiPriority w:val="99"/>
    <w:semiHidden/>
    <w:unhideWhenUsed/>
    <w:rsid w:val="009628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628D2"/>
    <w:rPr>
      <w:color w:val="413832" w:themeColor="text1"/>
      <w:sz w:val="20"/>
      <w:szCs w:val="20"/>
    </w:rPr>
  </w:style>
  <w:style w:type="character" w:styleId="FootnoteReference">
    <w:name w:val="footnote reference"/>
    <w:basedOn w:val="DefaultParagraphFont"/>
    <w:uiPriority w:val="99"/>
    <w:semiHidden/>
    <w:unhideWhenUsed/>
    <w:rsid w:val="009628D2"/>
    <w:rPr>
      <w:vertAlign w:val="superscript"/>
    </w:rPr>
  </w:style>
  <w:style w:type="character" w:styleId="UnresolvedMention">
    <w:name w:val="Unresolved Mention"/>
    <w:basedOn w:val="DefaultParagraphFont"/>
    <w:uiPriority w:val="99"/>
    <w:semiHidden/>
    <w:unhideWhenUsed/>
    <w:rsid w:val="009628D2"/>
    <w:rPr>
      <w:color w:val="605E5C"/>
      <w:shd w:val="clear" w:color="auto" w:fill="E1DFDD"/>
    </w:rPr>
  </w:style>
  <w:style w:type="paragraph" w:customStyle="1" w:styleId="Footnote">
    <w:name w:val="Footnote"/>
    <w:basedOn w:val="PolicyDetails"/>
    <w:qFormat/>
    <w:rsid w:val="009628D2"/>
  </w:style>
  <w:style w:type="table" w:styleId="GridTable4-Accent3">
    <w:name w:val="Grid Table 4 Accent 3"/>
    <w:basedOn w:val="TableNormal"/>
    <w:uiPriority w:val="49"/>
    <w:rsid w:val="009628D2"/>
    <w:tblPr>
      <w:tblStyleRowBandSize w:val="1"/>
      <w:tblStyleColBandSize w:val="1"/>
      <w:tblBorders>
        <w:top w:val="single" w:sz="4" w:space="0" w:color="EABC87" w:themeColor="accent3" w:themeTint="99"/>
        <w:left w:val="single" w:sz="4" w:space="0" w:color="EABC87" w:themeColor="accent3" w:themeTint="99"/>
        <w:bottom w:val="single" w:sz="4" w:space="0" w:color="EABC87" w:themeColor="accent3" w:themeTint="99"/>
        <w:right w:val="single" w:sz="4" w:space="0" w:color="EABC87" w:themeColor="accent3" w:themeTint="99"/>
        <w:insideH w:val="single" w:sz="4" w:space="0" w:color="EABC87" w:themeColor="accent3" w:themeTint="99"/>
        <w:insideV w:val="single" w:sz="4" w:space="0" w:color="EABC87" w:themeColor="accent3" w:themeTint="99"/>
      </w:tblBorders>
    </w:tblPr>
    <w:tblStylePr w:type="firstRow">
      <w:rPr>
        <w:b/>
        <w:bCs/>
        <w:color w:val="FFFFFF" w:themeColor="background1"/>
      </w:rPr>
      <w:tblPr/>
      <w:tcPr>
        <w:tcBorders>
          <w:top w:val="single" w:sz="4" w:space="0" w:color="DD9138" w:themeColor="accent3"/>
          <w:left w:val="single" w:sz="4" w:space="0" w:color="DD9138" w:themeColor="accent3"/>
          <w:bottom w:val="single" w:sz="4" w:space="0" w:color="DD9138" w:themeColor="accent3"/>
          <w:right w:val="single" w:sz="4" w:space="0" w:color="DD9138" w:themeColor="accent3"/>
          <w:insideH w:val="nil"/>
          <w:insideV w:val="nil"/>
        </w:tcBorders>
        <w:shd w:val="clear" w:color="auto" w:fill="DD9138" w:themeFill="accent3"/>
      </w:tcPr>
    </w:tblStylePr>
    <w:tblStylePr w:type="lastRow">
      <w:rPr>
        <w:b/>
        <w:bCs/>
      </w:rPr>
      <w:tblPr/>
      <w:tcPr>
        <w:tcBorders>
          <w:top w:val="double" w:sz="4" w:space="0" w:color="DD9138" w:themeColor="accent3"/>
        </w:tcBorders>
      </w:tcPr>
    </w:tblStylePr>
    <w:tblStylePr w:type="firstCol">
      <w:rPr>
        <w:b/>
        <w:bCs/>
      </w:rPr>
    </w:tblStylePr>
    <w:tblStylePr w:type="lastCol">
      <w:rPr>
        <w:b/>
        <w:bCs/>
      </w:rPr>
    </w:tblStylePr>
    <w:tblStylePr w:type="band1Vert">
      <w:tblPr/>
      <w:tcPr>
        <w:shd w:val="clear" w:color="auto" w:fill="F8E8D7" w:themeFill="accent3" w:themeFillTint="33"/>
      </w:tcPr>
    </w:tblStylePr>
    <w:tblStylePr w:type="band1Horz">
      <w:tblPr/>
      <w:tcPr>
        <w:shd w:val="clear" w:color="auto" w:fill="F8E8D7" w:themeFill="accent3" w:themeFillTint="33"/>
      </w:tcPr>
    </w:tblStylePr>
  </w:style>
  <w:style w:type="paragraph" w:styleId="BalloonText">
    <w:name w:val="Balloon Text"/>
    <w:basedOn w:val="Normal"/>
    <w:link w:val="BalloonTextChar"/>
    <w:uiPriority w:val="99"/>
    <w:semiHidden/>
    <w:unhideWhenUsed/>
    <w:rsid w:val="00E671E0"/>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1E0"/>
    <w:rPr>
      <w:rFonts w:ascii="Times New Roman" w:hAnsi="Times New Roman" w:cs="Times New Roman"/>
      <w:color w:val="413832" w:themeColor="text1"/>
      <w:sz w:val="18"/>
      <w:szCs w:val="18"/>
    </w:rPr>
  </w:style>
  <w:style w:type="character" w:styleId="CommentReference">
    <w:name w:val="annotation reference"/>
    <w:basedOn w:val="DefaultParagraphFont"/>
    <w:uiPriority w:val="99"/>
    <w:semiHidden/>
    <w:unhideWhenUsed/>
    <w:rsid w:val="00487A55"/>
    <w:rPr>
      <w:sz w:val="16"/>
      <w:szCs w:val="16"/>
    </w:rPr>
  </w:style>
  <w:style w:type="paragraph" w:customStyle="1" w:styleId="ColorfulList-Accent11">
    <w:name w:val="Colorful List - Accent 11"/>
    <w:basedOn w:val="Normal"/>
    <w:uiPriority w:val="34"/>
    <w:qFormat/>
    <w:rsid w:val="00487A55"/>
    <w:pPr>
      <w:spacing w:before="0" w:after="20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Desktop\Tangentyere%20PD%20Template.dotx" TargetMode="External"/></Relationships>
</file>

<file path=word/theme/theme1.xml><?xml version="1.0" encoding="utf-8"?>
<a:theme xmlns:a="http://schemas.openxmlformats.org/drawingml/2006/main" name="Office Theme">
  <a:themeElements>
    <a:clrScheme name="Tangentyere Council">
      <a:dk1>
        <a:srgbClr val="413832"/>
      </a:dk1>
      <a:lt1>
        <a:srgbClr val="FFFFFF"/>
      </a:lt1>
      <a:dk2>
        <a:srgbClr val="992008"/>
      </a:dk2>
      <a:lt2>
        <a:srgbClr val="F3E5AF"/>
      </a:lt2>
      <a:accent1>
        <a:srgbClr val="992008"/>
      </a:accent1>
      <a:accent2>
        <a:srgbClr val="D25622"/>
      </a:accent2>
      <a:accent3>
        <a:srgbClr val="DD9138"/>
      </a:accent3>
      <a:accent4>
        <a:srgbClr val="E6CC58"/>
      </a:accent4>
      <a:accent5>
        <a:srgbClr val="F3E5AF"/>
      </a:accent5>
      <a:accent6>
        <a:srgbClr val="F9F3D9"/>
      </a:accent6>
      <a:hlink>
        <a:srgbClr val="D25622"/>
      </a:hlink>
      <a:folHlink>
        <a:srgbClr val="D256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2F8C30FF82EB4A9DC32455FB8082F7" ma:contentTypeVersion="13" ma:contentTypeDescription="Create a new document." ma:contentTypeScope="" ma:versionID="3145f85e48b8a1efbe3d377b3a970c38">
  <xsd:schema xmlns:xsd="http://www.w3.org/2001/XMLSchema" xmlns:xs="http://www.w3.org/2001/XMLSchema" xmlns:p="http://schemas.microsoft.com/office/2006/metadata/properties" xmlns:ns2="ba3ee434-8433-4a5c-9a40-ace50d19540b" xmlns:ns3="f602bcf2-1900-4663-9556-cf22f9b62e0a" targetNamespace="http://schemas.microsoft.com/office/2006/metadata/properties" ma:root="true" ma:fieldsID="ed9e8e88199bd38ddf0af7797723b04b" ns2:_="" ns3:_="">
    <xsd:import namespace="ba3ee434-8433-4a5c-9a40-ace50d19540b"/>
    <xsd:import namespace="f602bcf2-1900-4663-9556-cf22f9b62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ee434-8433-4a5c-9a40-ace50d195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2bcf2-1900-4663-9556-cf22f9b62e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F7342-5EAD-4E90-89C5-004ACE842D9C}">
  <ds:schemaRefs>
    <ds:schemaRef ds:uri="http://schemas.microsoft.com/sharepoint/v3/contenttype/forms"/>
  </ds:schemaRefs>
</ds:datastoreItem>
</file>

<file path=customXml/itemProps2.xml><?xml version="1.0" encoding="utf-8"?>
<ds:datastoreItem xmlns:ds="http://schemas.openxmlformats.org/officeDocument/2006/customXml" ds:itemID="{C75B242B-0EE9-4106-9E3F-A45D67B8D910}">
  <ds:schemaRefs>
    <ds:schemaRef ds:uri="http://schemas.openxmlformats.org/officeDocument/2006/bibliography"/>
  </ds:schemaRefs>
</ds:datastoreItem>
</file>

<file path=customXml/itemProps3.xml><?xml version="1.0" encoding="utf-8"?>
<ds:datastoreItem xmlns:ds="http://schemas.openxmlformats.org/officeDocument/2006/customXml" ds:itemID="{F5E77461-6653-46B3-A428-60F48C936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CF1EED-23BF-44CD-BFA8-A11963E33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ee434-8433-4a5c-9a40-ace50d19540b"/>
    <ds:schemaRef ds:uri="f602bcf2-1900-4663-9556-cf22f9b62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Tangentyere PD Template.dotx</Template>
  <TotalTime>1</TotalTime>
  <Pages>4</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Smith</dc:creator>
  <cp:keywords/>
  <dc:description/>
  <cp:lastModifiedBy>Renee Bray</cp:lastModifiedBy>
  <cp:revision>2</cp:revision>
  <cp:lastPrinted>2020-11-04T01:58:00Z</cp:lastPrinted>
  <dcterms:created xsi:type="dcterms:W3CDTF">2021-09-20T05:28:00Z</dcterms:created>
  <dcterms:modified xsi:type="dcterms:W3CDTF">2021-09-20T05:28:00Z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0x010100CA2F8C30FF82EB4A9DC32455FB8082F7</vt:lpwstr>
  </property>
</Properties>
</file>