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A8" w:rsidRPr="00D876A8" w:rsidRDefault="00CC4042" w:rsidP="00D876A8">
      <w:pPr>
        <w:keepNext/>
        <w:keepLines/>
        <w:spacing w:after="134" w:line="360" w:lineRule="auto"/>
        <w:jc w:val="left"/>
        <w:outlineLvl w:val="0"/>
        <w:rPr>
          <w:rFonts w:eastAsia="Arial" w:cstheme="minorHAnsi"/>
          <w:b/>
          <w:szCs w:val="22"/>
          <w:lang w:eastAsia="en-AU"/>
        </w:rPr>
      </w:pPr>
      <w:r>
        <w:rPr>
          <w:rFonts w:eastAsia="Arial" w:cstheme="minorHAnsi"/>
          <w:b/>
          <w:szCs w:val="22"/>
          <w:lang w:eastAsia="en-AU"/>
        </w:rPr>
        <w:t>Administration Worker</w:t>
      </w:r>
      <w:bookmarkStart w:id="0" w:name="_GoBack"/>
      <w:bookmarkEnd w:id="0"/>
    </w:p>
    <w:p w:rsidR="00D876A8" w:rsidRDefault="00D876A8" w:rsidP="00D876A8">
      <w:pPr>
        <w:keepNext/>
        <w:keepLines/>
        <w:spacing w:after="134" w:line="360" w:lineRule="auto"/>
        <w:jc w:val="left"/>
        <w:outlineLvl w:val="0"/>
        <w:rPr>
          <w:rFonts w:eastAsia="Arial" w:cstheme="minorHAnsi"/>
          <w:b/>
          <w:szCs w:val="22"/>
          <w:u w:val="single" w:color="000000"/>
          <w:lang w:eastAsia="en-AU"/>
        </w:rPr>
      </w:pPr>
      <w:r>
        <w:rPr>
          <w:rFonts w:eastAsia="Arial" w:cstheme="minorHAnsi"/>
          <w:b/>
          <w:szCs w:val="22"/>
          <w:u w:val="single" w:color="000000"/>
          <w:lang w:eastAsia="en-AU"/>
        </w:rPr>
        <w:t>SELECTION CRITERIA</w:t>
      </w:r>
    </w:p>
    <w:p w:rsidR="00D876A8" w:rsidRDefault="00D876A8" w:rsidP="00D876A8">
      <w:pPr>
        <w:keepNext/>
        <w:keepLines/>
        <w:spacing w:after="134" w:line="360" w:lineRule="auto"/>
        <w:jc w:val="left"/>
        <w:outlineLvl w:val="0"/>
        <w:rPr>
          <w:rFonts w:eastAsia="Arial" w:cstheme="minorHAnsi"/>
          <w:b/>
          <w:szCs w:val="22"/>
          <w:u w:val="single" w:color="000000"/>
          <w:lang w:eastAsia="en-AU"/>
        </w:rPr>
      </w:pPr>
      <w:r>
        <w:rPr>
          <w:rFonts w:eastAsia="Arial" w:cstheme="minorHAnsi"/>
          <w:b/>
          <w:szCs w:val="22"/>
          <w:u w:val="single" w:color="000000"/>
          <w:lang w:eastAsia="en-AU"/>
        </w:rPr>
        <w:t xml:space="preserve">Essential </w:t>
      </w:r>
    </w:p>
    <w:p w:rsidR="00D876A8" w:rsidRDefault="00D876A8" w:rsidP="00D876A8">
      <w:pPr>
        <w:pStyle w:val="ListParagraph"/>
        <w:numPr>
          <w:ilvl w:val="0"/>
          <w:numId w:val="1"/>
        </w:numPr>
        <w:spacing w:line="360" w:lineRule="auto"/>
        <w:jc w:val="left"/>
        <w:rPr>
          <w:szCs w:val="22"/>
        </w:rPr>
      </w:pPr>
      <w:r>
        <w:rPr>
          <w:szCs w:val="22"/>
        </w:rPr>
        <w:t>Demonstrated feminist analysis of the political and socio-cultural nature of sexual violence and its impact on women, children and the community. Good communication skills for working respectfully with women</w:t>
      </w:r>
      <w:r w:rsidR="004927D5">
        <w:rPr>
          <w:szCs w:val="22"/>
        </w:rPr>
        <w:t xml:space="preserve"> who have experienced trauma</w:t>
      </w:r>
      <w:r>
        <w:rPr>
          <w:szCs w:val="22"/>
        </w:rPr>
        <w:t xml:space="preserve">; women from diverse cultures and experiences; sector workers; government authorities and the broader community. </w:t>
      </w:r>
    </w:p>
    <w:p w:rsidR="00D876A8" w:rsidRDefault="00D876A8" w:rsidP="00D876A8">
      <w:pPr>
        <w:pStyle w:val="CommentText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Appropriate written skills for communication, negotiation and interpersonal skills, including the ability to liaise with a wide range of stakeholders and external contractors. </w:t>
      </w:r>
    </w:p>
    <w:p w:rsidR="00D876A8" w:rsidRDefault="00D876A8" w:rsidP="00D876A8">
      <w:pPr>
        <w:pStyle w:val="ListParagraph"/>
        <w:numPr>
          <w:ilvl w:val="0"/>
          <w:numId w:val="1"/>
        </w:numPr>
        <w:spacing w:line="360" w:lineRule="auto"/>
        <w:jc w:val="left"/>
        <w:rPr>
          <w:szCs w:val="22"/>
        </w:rPr>
      </w:pPr>
      <w:r>
        <w:rPr>
          <w:szCs w:val="22"/>
        </w:rPr>
        <w:t xml:space="preserve">Must have extensive skills and experience of Information Technology, including a comprehensive understanding of software packages such as Microsoft Office (Word, Excel, Outlook, Access) / client management systems / telephone systems and the ability to troubleshoot basic IT problems. </w:t>
      </w:r>
    </w:p>
    <w:p w:rsidR="00D876A8" w:rsidRDefault="00D876A8" w:rsidP="00D876A8">
      <w:pPr>
        <w:pStyle w:val="ListParagraph"/>
        <w:numPr>
          <w:ilvl w:val="0"/>
          <w:numId w:val="1"/>
        </w:numPr>
        <w:spacing w:line="360" w:lineRule="auto"/>
        <w:jc w:val="left"/>
        <w:rPr>
          <w:szCs w:val="22"/>
        </w:rPr>
      </w:pPr>
      <w:r>
        <w:rPr>
          <w:szCs w:val="22"/>
        </w:rPr>
        <w:t>Demonstrated experience in the administration of small community organisations, including knowledge of Government funding and reporting requirements, office filing, data collection and policy development.</w:t>
      </w:r>
    </w:p>
    <w:p w:rsidR="00D876A8" w:rsidRDefault="00D876A8" w:rsidP="00D876A8">
      <w:pPr>
        <w:numPr>
          <w:ilvl w:val="0"/>
          <w:numId w:val="1"/>
        </w:numPr>
        <w:spacing w:line="360" w:lineRule="auto"/>
        <w:jc w:val="left"/>
        <w:rPr>
          <w:szCs w:val="22"/>
        </w:rPr>
      </w:pPr>
      <w:r>
        <w:rPr>
          <w:szCs w:val="22"/>
        </w:rPr>
        <w:t xml:space="preserve">Rudimentary knowledge of finance, budgets and accounting systems and ability to communicate financial information and liaise closely with other workers. </w:t>
      </w:r>
    </w:p>
    <w:p w:rsidR="00D876A8" w:rsidRDefault="00D876A8" w:rsidP="00D876A8">
      <w:pPr>
        <w:numPr>
          <w:ilvl w:val="0"/>
          <w:numId w:val="1"/>
        </w:numPr>
        <w:spacing w:line="360" w:lineRule="auto"/>
        <w:jc w:val="left"/>
        <w:rPr>
          <w:szCs w:val="22"/>
        </w:rPr>
      </w:pPr>
      <w:r>
        <w:rPr>
          <w:szCs w:val="22"/>
        </w:rPr>
        <w:t xml:space="preserve">Demonstrated self-awareness and critical reflection skills, including an analysis of power and privilege. </w:t>
      </w:r>
    </w:p>
    <w:p w:rsidR="00D876A8" w:rsidRDefault="00D876A8" w:rsidP="00D876A8">
      <w:pPr>
        <w:pStyle w:val="ListParagraph"/>
        <w:numPr>
          <w:ilvl w:val="0"/>
          <w:numId w:val="1"/>
        </w:numPr>
        <w:spacing w:line="360" w:lineRule="auto"/>
        <w:jc w:val="left"/>
        <w:rPr>
          <w:szCs w:val="22"/>
        </w:rPr>
      </w:pPr>
      <w:r>
        <w:rPr>
          <w:szCs w:val="22"/>
        </w:rPr>
        <w:t>A demonstrated understanding of and commitment to a non-hierarchical, collective management structures and consensus decision making processes, and demonstrated management skills to ensure the effective delivery of BRISSC services.</w:t>
      </w:r>
    </w:p>
    <w:p w:rsidR="00D876A8" w:rsidRDefault="00D876A8" w:rsidP="00D876A8">
      <w:pPr>
        <w:numPr>
          <w:ilvl w:val="0"/>
          <w:numId w:val="1"/>
        </w:numPr>
        <w:spacing w:line="360" w:lineRule="auto"/>
        <w:jc w:val="left"/>
        <w:rPr>
          <w:rFonts w:cstheme="minorHAnsi"/>
          <w:szCs w:val="22"/>
        </w:rPr>
      </w:pPr>
      <w:r>
        <w:rPr>
          <w:szCs w:val="22"/>
        </w:rPr>
        <w:t>Highly developed time-management and organisational skills, including the ability to determine priorities and meet deadlines in the context of a multifaceted and demanding environment.</w:t>
      </w:r>
    </w:p>
    <w:p w:rsidR="00D876A8" w:rsidRDefault="00D876A8" w:rsidP="00D876A8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>Must hold a current Positive Notice Blue Card.</w:t>
      </w:r>
    </w:p>
    <w:p w:rsidR="00D876A8" w:rsidRDefault="00D876A8" w:rsidP="00D876A8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>Current ‘C’ class driver’s license and capacity to drive in the greater Brisbane region.</w:t>
      </w:r>
    </w:p>
    <w:p w:rsidR="00D919B8" w:rsidRDefault="00D919B8"/>
    <w:sectPr w:rsidR="00D91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73A50"/>
    <w:multiLevelType w:val="multilevel"/>
    <w:tmpl w:val="6630A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A8"/>
    <w:rsid w:val="004927D5"/>
    <w:rsid w:val="006B3E35"/>
    <w:rsid w:val="00CC4042"/>
    <w:rsid w:val="00D876A8"/>
    <w:rsid w:val="00D9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88FB1"/>
  <w15:chartTrackingRefBased/>
  <w15:docId w15:val="{E4FDD60D-3803-4B04-815C-D707E86E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6A8"/>
    <w:pPr>
      <w:spacing w:after="0" w:line="240" w:lineRule="auto"/>
      <w:jc w:val="both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D876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6A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87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</dc:creator>
  <cp:keywords/>
  <dc:description/>
  <cp:lastModifiedBy>Sue</cp:lastModifiedBy>
  <cp:revision>4</cp:revision>
  <dcterms:created xsi:type="dcterms:W3CDTF">2021-08-30T00:13:00Z</dcterms:created>
  <dcterms:modified xsi:type="dcterms:W3CDTF">2021-09-08T06:19:00Z</dcterms:modified>
</cp:coreProperties>
</file>