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80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7606"/>
        <w:gridCol w:w="7784"/>
      </w:tblGrid>
      <w:tr w:rsidR="003260E3" w:rsidRPr="00174DA1" w14:paraId="30FE2219" w14:textId="77777777" w:rsidTr="003260E3">
        <w:tc>
          <w:tcPr>
            <w:tcW w:w="2471" w:type="pct"/>
            <w:shd w:val="clear" w:color="auto" w:fill="E0E0E0"/>
          </w:tcPr>
          <w:p w14:paraId="3E2CD7B3" w14:textId="77777777" w:rsidR="003260E3" w:rsidRPr="00174DA1" w:rsidRDefault="003260E3" w:rsidP="003260E3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74DA1">
              <w:rPr>
                <w:rFonts w:cs="Arial"/>
                <w:sz w:val="18"/>
                <w:szCs w:val="18"/>
              </w:rPr>
              <w:t>POSITION TITLE: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12A74">
              <w:rPr>
                <w:rFonts w:cs="Arial"/>
                <w:sz w:val="18"/>
                <w:szCs w:val="18"/>
              </w:rPr>
              <w:t>Hospital Admission Risk Program (HARP) Team Leader</w:t>
            </w:r>
          </w:p>
        </w:tc>
        <w:tc>
          <w:tcPr>
            <w:tcW w:w="2529" w:type="pct"/>
            <w:shd w:val="clear" w:color="auto" w:fill="E0E0E0"/>
          </w:tcPr>
          <w:p w14:paraId="595BC76A" w14:textId="77777777" w:rsidR="003260E3" w:rsidRPr="00174DA1" w:rsidRDefault="003260E3" w:rsidP="003260E3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DIVISION: Community Health, Rehabilitation &amp; Palliative Care and Allied Health Governance; Community Health Programs</w:t>
            </w:r>
          </w:p>
        </w:tc>
      </w:tr>
      <w:tr w:rsidR="003260E3" w:rsidRPr="00174DA1" w14:paraId="14A7C0BB" w14:textId="77777777" w:rsidTr="003260E3">
        <w:tc>
          <w:tcPr>
            <w:tcW w:w="2471" w:type="pct"/>
            <w:shd w:val="clear" w:color="auto" w:fill="E0E0E0"/>
          </w:tcPr>
          <w:p w14:paraId="206EE4D6" w14:textId="77777777" w:rsidR="003260E3" w:rsidRPr="00174DA1" w:rsidRDefault="003260E3" w:rsidP="003260E3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REPORTS TO:</w:t>
            </w:r>
            <w:r>
              <w:rPr>
                <w:rFonts w:cs="Arial"/>
                <w:sz w:val="18"/>
                <w:szCs w:val="18"/>
              </w:rPr>
              <w:t xml:space="preserve"> HARP Coordinator</w:t>
            </w:r>
          </w:p>
        </w:tc>
        <w:tc>
          <w:tcPr>
            <w:tcW w:w="2529" w:type="pct"/>
            <w:shd w:val="clear" w:color="auto" w:fill="E0E0E0"/>
          </w:tcPr>
          <w:p w14:paraId="594DB1B8" w14:textId="77777777" w:rsidR="003260E3" w:rsidRPr="00174DA1" w:rsidRDefault="003260E3" w:rsidP="003260E3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DIRECT REPORTS: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6923">
              <w:rPr>
                <w:rFonts w:cs="Arial"/>
                <w:sz w:val="18"/>
                <w:szCs w:val="18"/>
              </w:rPr>
              <w:t>5-7 Community Clinicians</w:t>
            </w:r>
          </w:p>
        </w:tc>
      </w:tr>
      <w:tr w:rsidR="003260E3" w:rsidRPr="00174DA1" w14:paraId="3BC70715" w14:textId="77777777" w:rsidTr="003260E3">
        <w:tc>
          <w:tcPr>
            <w:tcW w:w="2471" w:type="pct"/>
            <w:shd w:val="clear" w:color="auto" w:fill="E0E0E0"/>
          </w:tcPr>
          <w:p w14:paraId="02997418" w14:textId="77777777" w:rsidR="003260E3" w:rsidRPr="000B4D9F" w:rsidRDefault="003260E3" w:rsidP="003260E3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ENTERPRISE AGREEMENT: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6923">
              <w:rPr>
                <w:rFonts w:cs="Arial"/>
                <w:sz w:val="18"/>
                <w:szCs w:val="18"/>
              </w:rPr>
              <w:t>Nurses and Midwives (Victorian Public Sector)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6923">
              <w:rPr>
                <w:rFonts w:cs="Arial"/>
                <w:sz w:val="18"/>
                <w:szCs w:val="18"/>
              </w:rPr>
              <w:t>(Single Interest Employers) Enterprise Agreement 2016-2020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316923">
              <w:rPr>
                <w:rFonts w:cs="Arial"/>
                <w:sz w:val="18"/>
                <w:szCs w:val="18"/>
              </w:rPr>
              <w:t>Allied Health Professionals (Victorian Public Health Sector) Single Interest Enterprise Agreement 2016-2020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316923">
              <w:rPr>
                <w:rFonts w:cs="Arial"/>
                <w:sz w:val="18"/>
                <w:szCs w:val="18"/>
              </w:rPr>
              <w:t>Victorian Public Mental Health Services Enterprise Agreement 2016-2020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316923">
              <w:rPr>
                <w:rFonts w:cs="Arial"/>
                <w:sz w:val="18"/>
                <w:szCs w:val="18"/>
              </w:rPr>
              <w:t>Victorian Public Health Sector (Medical Scientists, Pharmacists &amp; Psychologists) Enterprise Agreement 2017-2021</w:t>
            </w:r>
          </w:p>
        </w:tc>
        <w:tc>
          <w:tcPr>
            <w:tcW w:w="2529" w:type="pct"/>
            <w:shd w:val="clear" w:color="auto" w:fill="E0E0E0"/>
          </w:tcPr>
          <w:p w14:paraId="54076BFF" w14:textId="77777777" w:rsidR="003260E3" w:rsidRPr="00174DA1" w:rsidRDefault="003260E3" w:rsidP="003260E3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CLASSIFICATION: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6923">
              <w:rPr>
                <w:rFonts w:cs="Arial"/>
                <w:sz w:val="18"/>
                <w:szCs w:val="18"/>
              </w:rPr>
              <w:t>RN Grade 4a or equivalent Allied Health equivalent</w:t>
            </w:r>
          </w:p>
        </w:tc>
      </w:tr>
      <w:tr w:rsidR="003260E3" w:rsidRPr="00174DA1" w14:paraId="530CE54A" w14:textId="77777777" w:rsidTr="003260E3">
        <w:tc>
          <w:tcPr>
            <w:tcW w:w="2471" w:type="pct"/>
            <w:shd w:val="clear" w:color="auto" w:fill="E0E0E0"/>
          </w:tcPr>
          <w:p w14:paraId="5D677B42" w14:textId="77777777" w:rsidR="003260E3" w:rsidRPr="00174DA1" w:rsidRDefault="003260E3" w:rsidP="003260E3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APPROVED: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6923">
              <w:rPr>
                <w:rFonts w:cs="Arial"/>
                <w:sz w:val="18"/>
                <w:szCs w:val="18"/>
              </w:rPr>
              <w:t>Program Manager Community Health</w:t>
            </w:r>
            <w:r>
              <w:rPr>
                <w:rFonts w:cs="Arial"/>
                <w:sz w:val="18"/>
                <w:szCs w:val="18"/>
              </w:rPr>
              <w:t xml:space="preserve"> Programs</w:t>
            </w:r>
          </w:p>
        </w:tc>
        <w:tc>
          <w:tcPr>
            <w:tcW w:w="2529" w:type="pct"/>
            <w:shd w:val="clear" w:color="auto" w:fill="E0E0E0"/>
          </w:tcPr>
          <w:p w14:paraId="65F06984" w14:textId="77777777" w:rsidR="003260E3" w:rsidRPr="00174DA1" w:rsidRDefault="003260E3" w:rsidP="003260E3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APPROVAL DATE:</w:t>
            </w:r>
            <w:r>
              <w:rPr>
                <w:rFonts w:cs="Arial"/>
                <w:sz w:val="18"/>
                <w:szCs w:val="18"/>
              </w:rPr>
              <w:t xml:space="preserve"> April 2018</w:t>
            </w:r>
          </w:p>
        </w:tc>
      </w:tr>
      <w:tr w:rsidR="003260E3" w:rsidRPr="00174DA1" w14:paraId="1407DAC3" w14:textId="77777777" w:rsidTr="003260E3">
        <w:tc>
          <w:tcPr>
            <w:tcW w:w="5000" w:type="pct"/>
            <w:gridSpan w:val="2"/>
            <w:shd w:val="clear" w:color="auto" w:fill="E0E0E0"/>
          </w:tcPr>
          <w:p w14:paraId="30C516C9" w14:textId="77777777" w:rsidR="003260E3" w:rsidRPr="00174DA1" w:rsidRDefault="003260E3" w:rsidP="003260E3">
            <w:pPr>
              <w:pStyle w:val="Heading1"/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PRIMARY OBJECTIVE:</w:t>
            </w:r>
          </w:p>
        </w:tc>
      </w:tr>
      <w:tr w:rsidR="003260E3" w:rsidRPr="00174DA1" w14:paraId="65BB71DC" w14:textId="77777777" w:rsidTr="003260E3">
        <w:trPr>
          <w:trHeight w:val="368"/>
        </w:trPr>
        <w:tc>
          <w:tcPr>
            <w:tcW w:w="5000" w:type="pct"/>
            <w:gridSpan w:val="2"/>
          </w:tcPr>
          <w:p w14:paraId="0C603818" w14:textId="77777777" w:rsidR="003260E3" w:rsidRDefault="003260E3" w:rsidP="003260E3">
            <w:pPr>
              <w:pStyle w:val="NoSpacing"/>
              <w:numPr>
                <w:ilvl w:val="0"/>
                <w:numId w:val="41"/>
              </w:numPr>
            </w:pPr>
            <w:r w:rsidRPr="007745C9">
              <w:t>To</w:t>
            </w:r>
            <w:r>
              <w:t xml:space="preserve"> decrease hospital demand through the provision of</w:t>
            </w:r>
            <w:r w:rsidRPr="007745C9">
              <w:t xml:space="preserve"> comprehensive assessment</w:t>
            </w:r>
            <w:r>
              <w:t xml:space="preserve">, </w:t>
            </w:r>
            <w:r w:rsidRPr="007745C9">
              <w:t xml:space="preserve">care coordination </w:t>
            </w:r>
            <w:r>
              <w:t xml:space="preserve">and timely responsive specialist care in the community setting, </w:t>
            </w:r>
            <w:r w:rsidRPr="007745C9">
              <w:t xml:space="preserve">for people with chronic </w:t>
            </w:r>
            <w:r>
              <w:t>conditions</w:t>
            </w:r>
            <w:r w:rsidRPr="007745C9">
              <w:t xml:space="preserve"> and complex </w:t>
            </w:r>
            <w:r>
              <w:t>health care needs, who frequently use hospitals, or are at risk of hospitalisation.</w:t>
            </w:r>
          </w:p>
          <w:p w14:paraId="6254AE9C" w14:textId="77777777" w:rsidR="003260E3" w:rsidRPr="003260E3" w:rsidRDefault="003260E3" w:rsidP="003260E3">
            <w:pPr>
              <w:pStyle w:val="NoSpacing"/>
              <w:numPr>
                <w:ilvl w:val="0"/>
                <w:numId w:val="41"/>
              </w:numPr>
            </w:pPr>
            <w:r w:rsidRPr="001A6F56">
              <w:rPr>
                <w:rFonts w:cs="Arial"/>
              </w:rPr>
              <w:t>To assist in the leadership, planning, service delivery and clinical support of the Hospital Admission Risk Program</w:t>
            </w:r>
            <w:r>
              <w:t>.</w:t>
            </w:r>
          </w:p>
        </w:tc>
      </w:tr>
      <w:tr w:rsidR="003260E3" w:rsidRPr="00174DA1" w14:paraId="5E1369CF" w14:textId="77777777" w:rsidTr="003260E3">
        <w:tc>
          <w:tcPr>
            <w:tcW w:w="2471" w:type="pct"/>
            <w:shd w:val="clear" w:color="auto" w:fill="E0E0E0"/>
          </w:tcPr>
          <w:p w14:paraId="630BE0EF" w14:textId="77777777" w:rsidR="003260E3" w:rsidRPr="00174DA1" w:rsidRDefault="003260E3" w:rsidP="003260E3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PRIORITIES</w:t>
            </w:r>
          </w:p>
        </w:tc>
        <w:tc>
          <w:tcPr>
            <w:tcW w:w="2529" w:type="pct"/>
            <w:shd w:val="clear" w:color="auto" w:fill="E0E0E0"/>
          </w:tcPr>
          <w:p w14:paraId="59C10CC3" w14:textId="77777777" w:rsidR="003260E3" w:rsidRPr="00174DA1" w:rsidRDefault="003260E3" w:rsidP="003260E3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VALUES</w:t>
            </w:r>
          </w:p>
        </w:tc>
      </w:tr>
      <w:tr w:rsidR="003260E3" w:rsidRPr="00174DA1" w14:paraId="1F979614" w14:textId="77777777" w:rsidTr="003260E3">
        <w:trPr>
          <w:trHeight w:val="368"/>
        </w:trPr>
        <w:tc>
          <w:tcPr>
            <w:tcW w:w="2471" w:type="pct"/>
          </w:tcPr>
          <w:p w14:paraId="29CF034A" w14:textId="77777777" w:rsidR="003260E3" w:rsidRDefault="003260E3" w:rsidP="003260E3">
            <w:pPr>
              <w:rPr>
                <w:b/>
                <w:i/>
              </w:rPr>
            </w:pPr>
            <w:r>
              <w:rPr>
                <w:b/>
                <w:i/>
              </w:rPr>
              <w:t>OUR VISION</w:t>
            </w:r>
          </w:p>
          <w:p w14:paraId="05BE069A" w14:textId="77777777" w:rsidR="003260E3" w:rsidRDefault="003260E3" w:rsidP="003260E3">
            <w:pPr>
              <w:rPr>
                <w:i/>
              </w:rPr>
            </w:pPr>
            <w:r>
              <w:rPr>
                <w:i/>
              </w:rPr>
              <w:t>BY 2050, EVERYONE IN OUR COMMUNITY ENJOYS THE BEST HEALTH AND WELLBEING IN VICTORIA.</w:t>
            </w:r>
          </w:p>
          <w:p w14:paraId="660FF7D1" w14:textId="77777777" w:rsidR="003260E3" w:rsidRDefault="003260E3" w:rsidP="003260E3">
            <w:pPr>
              <w:rPr>
                <w:b/>
              </w:rPr>
            </w:pPr>
            <w:r>
              <w:rPr>
                <w:b/>
              </w:rPr>
              <w:t>OUR PURPOSE</w:t>
            </w:r>
          </w:p>
          <w:p w14:paraId="0DA2FDC5" w14:textId="77777777" w:rsidR="003260E3" w:rsidRDefault="003260E3" w:rsidP="003260E3">
            <w:pPr>
              <w:rPr>
                <w:rFonts w:cs="Arial"/>
                <w:i/>
                <w:szCs w:val="18"/>
              </w:rPr>
            </w:pPr>
            <w:r>
              <w:rPr>
                <w:i/>
              </w:rPr>
              <w:t>PROVIDE BEST CARE, EVERY PERSON, EVERY DAY, SO THAT EVERYONE FEELS BETTER.</w:t>
            </w:r>
          </w:p>
          <w:p w14:paraId="40EE372C" w14:textId="77777777" w:rsidR="003260E3" w:rsidRDefault="003260E3" w:rsidP="003260E3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Strategic Priority 1</w:t>
            </w:r>
            <w:r>
              <w:rPr>
                <w:rFonts w:cs="Arial"/>
                <w:szCs w:val="18"/>
              </w:rPr>
              <w:t>: Deliver Best Care</w:t>
            </w:r>
          </w:p>
          <w:p w14:paraId="0DC76D34" w14:textId="77777777" w:rsidR="003260E3" w:rsidRDefault="003260E3" w:rsidP="003260E3">
            <w:pPr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Strategic Priority 2</w:t>
            </w:r>
            <w:r>
              <w:rPr>
                <w:rFonts w:cs="Arial"/>
                <w:szCs w:val="18"/>
              </w:rPr>
              <w:t>:  Invest to improve</w:t>
            </w:r>
          </w:p>
          <w:p w14:paraId="36B50BAE" w14:textId="77777777" w:rsidR="003260E3" w:rsidRPr="00174DA1" w:rsidRDefault="003260E3" w:rsidP="003260E3">
            <w:pPr>
              <w:pStyle w:val="NoSpacing"/>
            </w:pPr>
            <w:r>
              <w:rPr>
                <w:rFonts w:cs="Arial"/>
                <w:b/>
                <w:szCs w:val="18"/>
              </w:rPr>
              <w:t>Strategic Priority 3</w:t>
            </w:r>
            <w:r>
              <w:rPr>
                <w:rFonts w:cs="Arial"/>
                <w:szCs w:val="18"/>
              </w:rPr>
              <w:t>: Ensure Our Future</w:t>
            </w:r>
          </w:p>
        </w:tc>
        <w:tc>
          <w:tcPr>
            <w:tcW w:w="2529" w:type="pct"/>
          </w:tcPr>
          <w:p w14:paraId="5A8DD6FE" w14:textId="77777777" w:rsidR="003260E3" w:rsidRPr="00174DA1" w:rsidRDefault="003260E3" w:rsidP="003260E3">
            <w:pPr>
              <w:pStyle w:val="NoSpacing"/>
            </w:pPr>
            <w:r w:rsidRPr="00174DA1">
              <w:rPr>
                <w:b/>
                <w:bCs/>
              </w:rPr>
              <w:t>RESPECT</w:t>
            </w:r>
          </w:p>
          <w:p w14:paraId="0E7DC4BD" w14:textId="77777777" w:rsidR="003260E3" w:rsidRPr="00174DA1" w:rsidRDefault="003260E3" w:rsidP="003260E3">
            <w:pPr>
              <w:pStyle w:val="NoSpacing"/>
            </w:pPr>
            <w:r w:rsidRPr="00174DA1">
              <w:t>We RESPECT the people we connect with</w:t>
            </w:r>
          </w:p>
          <w:p w14:paraId="09F140CF" w14:textId="77777777" w:rsidR="003260E3" w:rsidRPr="00174DA1" w:rsidRDefault="003260E3" w:rsidP="003260E3">
            <w:pPr>
              <w:pStyle w:val="NoSpacing"/>
            </w:pPr>
            <w:r w:rsidRPr="00174DA1">
              <w:rPr>
                <w:b/>
                <w:bCs/>
              </w:rPr>
              <w:br/>
              <w:t>COMPASSION</w:t>
            </w:r>
          </w:p>
          <w:p w14:paraId="074FF6E1" w14:textId="77777777" w:rsidR="003260E3" w:rsidRPr="00174DA1" w:rsidRDefault="003260E3" w:rsidP="003260E3">
            <w:pPr>
              <w:pStyle w:val="NoSpacing"/>
            </w:pPr>
            <w:r w:rsidRPr="00174DA1">
              <w:t xml:space="preserve">We show COMPASSION for the people we care for and work with </w:t>
            </w:r>
          </w:p>
          <w:p w14:paraId="21BED9A0" w14:textId="77777777" w:rsidR="003260E3" w:rsidRPr="00174DA1" w:rsidRDefault="003260E3" w:rsidP="003260E3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COMMITMENT</w:t>
            </w:r>
          </w:p>
          <w:p w14:paraId="31AF9855" w14:textId="77777777" w:rsidR="003260E3" w:rsidRPr="00174DA1" w:rsidRDefault="003260E3" w:rsidP="003260E3">
            <w:pPr>
              <w:pStyle w:val="NoSpacing"/>
            </w:pPr>
            <w:r w:rsidRPr="00174DA1">
              <w:t>We are COMMIT</w:t>
            </w:r>
            <w:r>
              <w:t>T</w:t>
            </w:r>
            <w:r w:rsidRPr="00174DA1">
              <w:t>ED to quality and excellence in everything we do</w:t>
            </w:r>
          </w:p>
          <w:p w14:paraId="3873BA1D" w14:textId="77777777" w:rsidR="003260E3" w:rsidRPr="00174DA1" w:rsidRDefault="003260E3" w:rsidP="003260E3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ACCOUNTABILITY</w:t>
            </w:r>
          </w:p>
          <w:p w14:paraId="4AB7BE14" w14:textId="77777777" w:rsidR="003260E3" w:rsidRPr="00174DA1" w:rsidRDefault="003260E3" w:rsidP="003260E3">
            <w:pPr>
              <w:pStyle w:val="NoSpacing"/>
            </w:pPr>
            <w:r w:rsidRPr="00174DA1">
              <w:t>We take ACCOUNTABILITY for what we do</w:t>
            </w:r>
          </w:p>
          <w:p w14:paraId="0603F36A" w14:textId="77777777" w:rsidR="003260E3" w:rsidRPr="00174DA1" w:rsidRDefault="003260E3" w:rsidP="003260E3">
            <w:pPr>
              <w:pStyle w:val="NoSpacing"/>
            </w:pPr>
            <w:r w:rsidRPr="00174DA1">
              <w:br/>
            </w:r>
            <w:r w:rsidRPr="00174DA1">
              <w:rPr>
                <w:b/>
                <w:bCs/>
              </w:rPr>
              <w:t>INNOVATION</w:t>
            </w:r>
          </w:p>
          <w:p w14:paraId="609DDD6E" w14:textId="77777777" w:rsidR="003260E3" w:rsidRDefault="003260E3" w:rsidP="003260E3">
            <w:pPr>
              <w:pStyle w:val="NoSpacing"/>
            </w:pPr>
            <w:r w:rsidRPr="00174DA1">
              <w:t>We drive INNOVATION for better care</w:t>
            </w:r>
          </w:p>
          <w:p w14:paraId="2344C072" w14:textId="77777777" w:rsidR="003260E3" w:rsidRPr="00174DA1" w:rsidRDefault="003260E3" w:rsidP="003260E3">
            <w:pPr>
              <w:pStyle w:val="NoSpacing"/>
            </w:pPr>
          </w:p>
        </w:tc>
      </w:tr>
    </w:tbl>
    <w:p w14:paraId="564FF607" w14:textId="77777777" w:rsidR="00DF121E" w:rsidRDefault="00DF121E">
      <w:pPr>
        <w:spacing w:after="0" w:line="240" w:lineRule="auto"/>
        <w:rPr>
          <w:rFonts w:cs="Arial"/>
          <w:szCs w:val="18"/>
        </w:rPr>
      </w:pPr>
    </w:p>
    <w:p w14:paraId="7FA1BE66" w14:textId="1A7B9455" w:rsidR="00992970" w:rsidRDefault="00992970">
      <w:pPr>
        <w:spacing w:after="0" w:line="240" w:lineRule="auto"/>
        <w:rPr>
          <w:rFonts w:cs="Arial"/>
          <w:szCs w:val="18"/>
        </w:rPr>
      </w:pP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7990"/>
        <w:gridCol w:w="3506"/>
        <w:gridCol w:w="3894"/>
      </w:tblGrid>
      <w:tr w:rsidR="00F021D1" w:rsidRPr="00174DA1" w14:paraId="0ACE87A2" w14:textId="77777777" w:rsidTr="004F1AFA">
        <w:tc>
          <w:tcPr>
            <w:tcW w:w="2596" w:type="pct"/>
            <w:shd w:val="clear" w:color="auto" w:fill="E0E0E0"/>
          </w:tcPr>
          <w:p w14:paraId="0ACE879F" w14:textId="77777777" w:rsidR="00F021D1" w:rsidRPr="00174DA1" w:rsidRDefault="00F021D1" w:rsidP="00FB3B8D">
            <w:pPr>
              <w:pStyle w:val="Heading1"/>
              <w:tabs>
                <w:tab w:val="left" w:pos="2127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POSITION DIMENSION &amp; DECISION MAKING AUTHORITY:</w:t>
            </w:r>
          </w:p>
          <w:p w14:paraId="0ACE87A0" w14:textId="77777777" w:rsidR="00F021D1" w:rsidRPr="00174DA1" w:rsidRDefault="00F021D1" w:rsidP="00FB3B8D">
            <w:pPr>
              <w:rPr>
                <w:rFonts w:cs="Arial"/>
                <w:szCs w:val="18"/>
              </w:rPr>
            </w:pPr>
          </w:p>
        </w:tc>
        <w:tc>
          <w:tcPr>
            <w:tcW w:w="2404" w:type="pct"/>
            <w:gridSpan w:val="2"/>
            <w:shd w:val="clear" w:color="auto" w:fill="E0E0E0"/>
          </w:tcPr>
          <w:p w14:paraId="0ACE87A1" w14:textId="77777777" w:rsidR="00F021D1" w:rsidRPr="00174DA1" w:rsidRDefault="00F021D1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KEY COMMUNICATION CONTACTS (INFORMED):</w:t>
            </w:r>
            <w:r w:rsidRPr="00174DA1">
              <w:rPr>
                <w:rFonts w:cs="Arial"/>
                <w:sz w:val="18"/>
                <w:szCs w:val="18"/>
              </w:rPr>
              <w:tab/>
            </w:r>
          </w:p>
        </w:tc>
      </w:tr>
      <w:tr w:rsidR="00EC6EA2" w:rsidRPr="00174DA1" w14:paraId="0ACE87AD" w14:textId="77777777" w:rsidTr="004F1AFA">
        <w:trPr>
          <w:trHeight w:val="115"/>
        </w:trPr>
        <w:tc>
          <w:tcPr>
            <w:tcW w:w="2596" w:type="pct"/>
            <w:vMerge w:val="restart"/>
          </w:tcPr>
          <w:p w14:paraId="44E27065" w14:textId="6F5DC70B" w:rsidR="00EC6EA2" w:rsidRPr="0020519A" w:rsidRDefault="00EC6EA2" w:rsidP="00965EB7">
            <w:pPr>
              <w:pStyle w:val="NoSpacing"/>
            </w:pPr>
            <w:r w:rsidRPr="0020519A">
              <w:t>Without referral to Manager (RESPONSIBLE)</w:t>
            </w:r>
          </w:p>
          <w:p w14:paraId="0A017592" w14:textId="54BF4C28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 xml:space="preserve">Provision of direct client care through a consumer-centred approach and within scope of practice </w:t>
            </w:r>
          </w:p>
          <w:p w14:paraId="750805C7" w14:textId="49D973D8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Conduct comprehensive assessment of client and carer needs</w:t>
            </w:r>
          </w:p>
          <w:p w14:paraId="4FD295C8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Develop collaborative care plans with clients and carers to address identified needs</w:t>
            </w:r>
          </w:p>
          <w:p w14:paraId="5CC90879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Liaise with and provide linkages with appropriate services for individual client needs</w:t>
            </w:r>
          </w:p>
          <w:p w14:paraId="2756FC99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Provide client advocacy as required</w:t>
            </w:r>
          </w:p>
          <w:p w14:paraId="4F254FF9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Support the development of client self-management strategies</w:t>
            </w:r>
          </w:p>
          <w:p w14:paraId="6579EDDA" w14:textId="363E131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Ensure all work is completed accurately, on time and in accordance with Barwon Health policies and procedures</w:t>
            </w:r>
          </w:p>
          <w:p w14:paraId="11A6C1B4" w14:textId="146001CB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 xml:space="preserve">Workload delegation for HARP Community Clinicians within </w:t>
            </w:r>
            <w:r w:rsidR="00B9060F">
              <w:t xml:space="preserve">team </w:t>
            </w:r>
          </w:p>
          <w:p w14:paraId="4561D362" w14:textId="72C341C3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 xml:space="preserve">Daily human resource management of </w:t>
            </w:r>
            <w:r w:rsidR="00B9060F">
              <w:t>team</w:t>
            </w:r>
          </w:p>
          <w:p w14:paraId="54F72AE5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Promotes staff development and satisfaction</w:t>
            </w:r>
          </w:p>
          <w:p w14:paraId="29357A4B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Lead and support HARP Community Clinicians to complete clinical and service related documentation in accordance with program expectations</w:t>
            </w:r>
          </w:p>
          <w:p w14:paraId="03A166B1" w14:textId="7CB2689C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 xml:space="preserve">Prepare and submit </w:t>
            </w:r>
            <w:r w:rsidR="00B9060F">
              <w:t xml:space="preserve">team </w:t>
            </w:r>
            <w:r>
              <w:t>reports in a timely manner</w:t>
            </w:r>
          </w:p>
          <w:p w14:paraId="76A9D2B2" w14:textId="61ED46CD" w:rsidR="00EC6EA2" w:rsidRPr="0020519A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Provide Clinical supervision in regards to the HARP client cohort</w:t>
            </w:r>
          </w:p>
          <w:p w14:paraId="61FD8483" w14:textId="77777777" w:rsidR="00DF121E" w:rsidRPr="0020519A" w:rsidRDefault="00DF121E" w:rsidP="00965EB7">
            <w:pPr>
              <w:pStyle w:val="NoSpacing"/>
            </w:pPr>
          </w:p>
          <w:p w14:paraId="0E94147D" w14:textId="6B0A346C" w:rsidR="00EC6EA2" w:rsidRPr="0020519A" w:rsidRDefault="00EC6EA2" w:rsidP="00965EB7">
            <w:pPr>
              <w:pStyle w:val="NoSpacing"/>
            </w:pPr>
            <w:r w:rsidRPr="0020519A">
              <w:t>After Consultation with Manager or others (CONSULTED)</w:t>
            </w:r>
          </w:p>
          <w:p w14:paraId="2EEC8580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Contribute and assist the Coordinator in the performance of HARP</w:t>
            </w:r>
          </w:p>
          <w:p w14:paraId="42CA5BF6" w14:textId="5C665471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Participate in relevant committee processes and attend relevant meetings as required</w:t>
            </w:r>
          </w:p>
          <w:p w14:paraId="6836CBC0" w14:textId="5CC24FBC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Explore and apply new processes and systems to facilitate improved work practices in line with current best practice</w:t>
            </w:r>
          </w:p>
          <w:p w14:paraId="1933675C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Initiate, develop, participate and monitor quality improvement initiatives, in accordance with Barwon Health policy and strategic plan</w:t>
            </w:r>
          </w:p>
          <w:p w14:paraId="3BEADDB6" w14:textId="6410E965" w:rsidR="00EC6EA2" w:rsidRPr="0020519A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Management of risk</w:t>
            </w:r>
          </w:p>
          <w:p w14:paraId="65F9A865" w14:textId="77777777" w:rsidR="00DF121E" w:rsidRPr="0020519A" w:rsidRDefault="00DF121E" w:rsidP="00965EB7">
            <w:pPr>
              <w:pStyle w:val="NoSpacing"/>
            </w:pPr>
          </w:p>
          <w:p w14:paraId="5D18A729" w14:textId="3C48692E" w:rsidR="00EC6EA2" w:rsidRPr="0020519A" w:rsidRDefault="00EC6EA2" w:rsidP="00965EB7">
            <w:pPr>
              <w:pStyle w:val="NoSpacing"/>
            </w:pPr>
            <w:r w:rsidRPr="0020519A">
              <w:t>Referred to Managers or others (CONSULTED)</w:t>
            </w:r>
          </w:p>
          <w:p w14:paraId="7CAD48D0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Refusal of HARP service delivery</w:t>
            </w:r>
          </w:p>
          <w:p w14:paraId="1ECF60A8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Consumer complaints and compliments</w:t>
            </w:r>
          </w:p>
          <w:p w14:paraId="14BBC1B5" w14:textId="062FF242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Occupational health and safety (OHS) issues</w:t>
            </w:r>
          </w:p>
          <w:p w14:paraId="02030AD5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Improving Care initiatives</w:t>
            </w:r>
          </w:p>
          <w:p w14:paraId="49C34B32" w14:textId="77777777" w:rsidR="0052306D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Approvals process outside of delegated authority</w:t>
            </w:r>
          </w:p>
          <w:p w14:paraId="0ED6E7F6" w14:textId="64289162" w:rsidR="00EC6EA2" w:rsidRPr="0020519A" w:rsidRDefault="0052306D" w:rsidP="0052306D">
            <w:pPr>
              <w:pStyle w:val="NoSpacing"/>
              <w:numPr>
                <w:ilvl w:val="0"/>
                <w:numId w:val="30"/>
              </w:numPr>
            </w:pPr>
            <w:r>
              <w:t>Service development opportunities</w:t>
            </w:r>
          </w:p>
          <w:p w14:paraId="0ACE87AA" w14:textId="0D7C26EA" w:rsidR="00EC6EA2" w:rsidRPr="00174DA1" w:rsidRDefault="00EC6EA2" w:rsidP="00EC6EA2">
            <w:pPr>
              <w:pStyle w:val="NoSpacing"/>
              <w:rPr>
                <w:rFonts w:cs="Arial"/>
                <w:szCs w:val="18"/>
              </w:rPr>
            </w:pPr>
          </w:p>
        </w:tc>
        <w:tc>
          <w:tcPr>
            <w:tcW w:w="1139" w:type="pct"/>
          </w:tcPr>
          <w:p w14:paraId="0ACE87AB" w14:textId="111FFDF1" w:rsidR="00EC6EA2" w:rsidRPr="003B21BE" w:rsidRDefault="00EC6EA2" w:rsidP="00695B0B">
            <w:pPr>
              <w:tabs>
                <w:tab w:val="left" w:pos="426"/>
              </w:tabs>
              <w:spacing w:after="0" w:line="240" w:lineRule="auto"/>
              <w:rPr>
                <w:rFonts w:cs="Arial"/>
                <w:szCs w:val="18"/>
              </w:rPr>
            </w:pPr>
            <w:r w:rsidRPr="000B4D9F">
              <w:rPr>
                <w:rFonts w:cs="Arial"/>
                <w:b/>
                <w:szCs w:val="18"/>
              </w:rPr>
              <w:t>Purpose/Frequency of Contact</w:t>
            </w:r>
          </w:p>
        </w:tc>
        <w:tc>
          <w:tcPr>
            <w:tcW w:w="1265" w:type="pct"/>
          </w:tcPr>
          <w:p w14:paraId="0ACE87AC" w14:textId="45F99796" w:rsidR="00EC6EA2" w:rsidRPr="003B21BE" w:rsidRDefault="00EC6EA2" w:rsidP="00695B0B">
            <w:pPr>
              <w:tabs>
                <w:tab w:val="left" w:pos="426"/>
              </w:tabs>
              <w:spacing w:after="0" w:line="240" w:lineRule="auto"/>
              <w:rPr>
                <w:rFonts w:cs="Arial"/>
                <w:szCs w:val="18"/>
              </w:rPr>
            </w:pPr>
            <w:r w:rsidRPr="000B4D9F">
              <w:rPr>
                <w:rFonts w:cs="Arial"/>
                <w:b/>
                <w:szCs w:val="18"/>
              </w:rPr>
              <w:t>Contact/Organisation</w:t>
            </w:r>
          </w:p>
        </w:tc>
      </w:tr>
      <w:tr w:rsidR="0052306D" w:rsidRPr="00174DA1" w14:paraId="3E77DE87" w14:textId="77777777" w:rsidTr="004F1AFA">
        <w:trPr>
          <w:trHeight w:val="3030"/>
        </w:trPr>
        <w:tc>
          <w:tcPr>
            <w:tcW w:w="2596" w:type="pct"/>
            <w:vMerge/>
          </w:tcPr>
          <w:p w14:paraId="0BC90DDD" w14:textId="77777777" w:rsidR="0052306D" w:rsidRPr="000B4D9F" w:rsidRDefault="0052306D" w:rsidP="0052306D">
            <w:pPr>
              <w:pStyle w:val="NoSpacing"/>
            </w:pPr>
          </w:p>
        </w:tc>
        <w:tc>
          <w:tcPr>
            <w:tcW w:w="1139" w:type="pct"/>
          </w:tcPr>
          <w:p w14:paraId="52C2E78A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>Monthly accountability meeting and work plan development</w:t>
            </w:r>
          </w:p>
          <w:p w14:paraId="1A397B71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>Annual performance development review</w:t>
            </w:r>
          </w:p>
          <w:p w14:paraId="2A415D84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>Communication of monthly KPI or as required</w:t>
            </w:r>
          </w:p>
          <w:p w14:paraId="28AD6506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>Service gap identification and communication as required</w:t>
            </w:r>
          </w:p>
          <w:p w14:paraId="1F096961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 xml:space="preserve">Department discussion and consultation </w:t>
            </w:r>
          </w:p>
          <w:p w14:paraId="471C6BAE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 xml:space="preserve">Clinical supervision and accountability </w:t>
            </w:r>
          </w:p>
          <w:p w14:paraId="645F6404" w14:textId="77777777" w:rsidR="0052306D" w:rsidRPr="0052306D" w:rsidRDefault="0052306D" w:rsidP="0052306D">
            <w:pPr>
              <w:pStyle w:val="NoSpacing"/>
            </w:pPr>
          </w:p>
          <w:p w14:paraId="3A8CC725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 xml:space="preserve">As required </w:t>
            </w:r>
          </w:p>
          <w:p w14:paraId="45C09A2D" w14:textId="77777777" w:rsidR="0052306D" w:rsidRPr="00864F30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>Monthly at Leadership meetings</w:t>
            </w:r>
          </w:p>
          <w:p w14:paraId="08E791FC" w14:textId="77777777" w:rsidR="0052306D" w:rsidRPr="00864F30" w:rsidRDefault="0052306D" w:rsidP="0052306D">
            <w:pPr>
              <w:pStyle w:val="NoSpacing"/>
            </w:pPr>
          </w:p>
          <w:p w14:paraId="3B258F2F" w14:textId="3B9DFC02" w:rsidR="0052306D" w:rsidRPr="00695B0B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864F30">
              <w:t xml:space="preserve">Maintain liaison with professional discipline leaders and peer group to maintain knowledge, contemporary practice and </w:t>
            </w:r>
            <w:r w:rsidR="009F0348">
              <w:t>other professional matters</w:t>
            </w:r>
          </w:p>
        </w:tc>
        <w:tc>
          <w:tcPr>
            <w:tcW w:w="1265" w:type="pct"/>
          </w:tcPr>
          <w:p w14:paraId="56945F8E" w14:textId="77777777" w:rsidR="0052306D" w:rsidRPr="004A2D76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4A2D76">
              <w:t xml:space="preserve">HARP Coordinator </w:t>
            </w:r>
          </w:p>
          <w:p w14:paraId="1522B12A" w14:textId="77777777" w:rsidR="0052306D" w:rsidRPr="004A2D76" w:rsidRDefault="0052306D" w:rsidP="0052306D">
            <w:pPr>
              <w:pStyle w:val="NoSpacing"/>
            </w:pPr>
          </w:p>
          <w:p w14:paraId="6EF36548" w14:textId="77777777" w:rsidR="0052306D" w:rsidRPr="004A2D76" w:rsidRDefault="0052306D" w:rsidP="0052306D">
            <w:pPr>
              <w:pStyle w:val="NoSpacing"/>
            </w:pPr>
          </w:p>
          <w:p w14:paraId="0A8170DF" w14:textId="77777777" w:rsidR="0052306D" w:rsidRPr="004A2D76" w:rsidRDefault="0052306D" w:rsidP="0052306D">
            <w:pPr>
              <w:pStyle w:val="NoSpacing"/>
            </w:pPr>
          </w:p>
          <w:p w14:paraId="22D3DC47" w14:textId="77777777" w:rsidR="0052306D" w:rsidRPr="004A2D76" w:rsidRDefault="0052306D" w:rsidP="0052306D">
            <w:pPr>
              <w:pStyle w:val="NoSpacing"/>
            </w:pPr>
          </w:p>
          <w:p w14:paraId="34B64B49" w14:textId="77777777" w:rsidR="0052306D" w:rsidRPr="004A2D76" w:rsidRDefault="0052306D" w:rsidP="0052306D">
            <w:pPr>
              <w:pStyle w:val="NoSpacing"/>
            </w:pPr>
          </w:p>
          <w:p w14:paraId="507311E6" w14:textId="77777777" w:rsidR="0052306D" w:rsidRPr="004A2D76" w:rsidRDefault="0052306D" w:rsidP="0052306D">
            <w:pPr>
              <w:pStyle w:val="NoSpacing"/>
            </w:pPr>
          </w:p>
          <w:p w14:paraId="69829159" w14:textId="0590BDFB" w:rsidR="0052306D" w:rsidRDefault="0052306D" w:rsidP="0052306D">
            <w:pPr>
              <w:pStyle w:val="NoSpacing"/>
            </w:pPr>
          </w:p>
          <w:p w14:paraId="1CD4EC1A" w14:textId="2F72517A" w:rsidR="0052306D" w:rsidRDefault="0052306D" w:rsidP="0052306D">
            <w:pPr>
              <w:pStyle w:val="NoSpacing"/>
            </w:pPr>
          </w:p>
          <w:p w14:paraId="4FAC795B" w14:textId="26B86F34" w:rsidR="0052306D" w:rsidRDefault="0052306D" w:rsidP="0052306D">
            <w:pPr>
              <w:pStyle w:val="NoSpacing"/>
            </w:pPr>
          </w:p>
          <w:p w14:paraId="0C8EDAE3" w14:textId="77777777" w:rsidR="0052306D" w:rsidRPr="004A2D76" w:rsidRDefault="0052306D" w:rsidP="0052306D">
            <w:pPr>
              <w:pStyle w:val="NoSpacing"/>
            </w:pPr>
          </w:p>
          <w:p w14:paraId="510EF9A5" w14:textId="77777777" w:rsidR="0052306D" w:rsidRPr="004A2D76" w:rsidRDefault="0052306D" w:rsidP="0052306D">
            <w:pPr>
              <w:pStyle w:val="NoSpacing"/>
            </w:pPr>
          </w:p>
          <w:p w14:paraId="468C0183" w14:textId="77777777" w:rsidR="0052306D" w:rsidRPr="004A2D76" w:rsidRDefault="0052306D" w:rsidP="009F0348">
            <w:pPr>
              <w:pStyle w:val="NoSpacing"/>
              <w:spacing w:after="60"/>
            </w:pPr>
          </w:p>
          <w:p w14:paraId="0422DEE0" w14:textId="77777777" w:rsidR="0052306D" w:rsidRPr="004A2D76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4A2D76">
              <w:t xml:space="preserve">Manager </w:t>
            </w:r>
            <w:r>
              <w:t>Chronic and Complex Care</w:t>
            </w:r>
          </w:p>
          <w:p w14:paraId="48CCFA83" w14:textId="77777777" w:rsidR="0052306D" w:rsidRPr="004A2D76" w:rsidRDefault="0052306D" w:rsidP="0052306D">
            <w:pPr>
              <w:pStyle w:val="NoSpacing"/>
            </w:pPr>
          </w:p>
          <w:p w14:paraId="1D808916" w14:textId="77777777" w:rsidR="0052306D" w:rsidRPr="004A2D76" w:rsidRDefault="0052306D" w:rsidP="0052306D">
            <w:pPr>
              <w:pStyle w:val="NoSpacing"/>
            </w:pPr>
          </w:p>
          <w:p w14:paraId="1A179062" w14:textId="5656F0DC" w:rsidR="0052306D" w:rsidRPr="004A2D76" w:rsidRDefault="0052306D" w:rsidP="0052306D">
            <w:pPr>
              <w:pStyle w:val="NoSpacing"/>
              <w:numPr>
                <w:ilvl w:val="0"/>
                <w:numId w:val="30"/>
              </w:numPr>
            </w:pPr>
            <w:r w:rsidRPr="004A2D76">
              <w:t>Discipline</w:t>
            </w:r>
            <w:r w:rsidR="009F0348">
              <w:t>-</w:t>
            </w:r>
            <w:r w:rsidRPr="004A2D76">
              <w:t>specific relationships</w:t>
            </w:r>
          </w:p>
          <w:p w14:paraId="2AF2C4E2" w14:textId="77777777" w:rsidR="0052306D" w:rsidRPr="00695B0B" w:rsidRDefault="0052306D" w:rsidP="0052306D">
            <w:pPr>
              <w:pStyle w:val="NoSpacing"/>
            </w:pPr>
          </w:p>
        </w:tc>
      </w:tr>
    </w:tbl>
    <w:p w14:paraId="009468E4" w14:textId="15654DBE" w:rsidR="00EC6EA2" w:rsidRDefault="00EC6EA2"/>
    <w:p w14:paraId="6A6428A5" w14:textId="77777777" w:rsidR="003260E3" w:rsidRDefault="003260E3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977"/>
        <w:gridCol w:w="5602"/>
        <w:gridCol w:w="5811"/>
      </w:tblGrid>
      <w:tr w:rsidR="00950CC7" w:rsidRPr="00174DA1" w14:paraId="4B0CAE86" w14:textId="77777777" w:rsidTr="004F1AFA">
        <w:trPr>
          <w:trHeight w:val="20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76BBBB4" w14:textId="45C325D4" w:rsidR="00950CC7" w:rsidRPr="00174DA1" w:rsidRDefault="00950CC7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lastRenderedPageBreak/>
              <w:t>KEY ACCOUNTABILITIES:</w:t>
            </w:r>
          </w:p>
        </w:tc>
      </w:tr>
      <w:tr w:rsidR="00CF642D" w:rsidRPr="00174DA1" w14:paraId="254226BD" w14:textId="77777777" w:rsidTr="004F1AFA">
        <w:trPr>
          <w:trHeight w:val="200"/>
        </w:trPr>
        <w:tc>
          <w:tcPr>
            <w:tcW w:w="1292" w:type="pct"/>
            <w:shd w:val="clear" w:color="auto" w:fill="D9D9D9" w:themeFill="background1" w:themeFillShade="D9"/>
          </w:tcPr>
          <w:p w14:paraId="47887A3A" w14:textId="012F212D" w:rsidR="00CF642D" w:rsidRPr="00174DA1" w:rsidRDefault="00CF642D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Key Result Area</w:t>
            </w:r>
          </w:p>
        </w:tc>
        <w:tc>
          <w:tcPr>
            <w:tcW w:w="1820" w:type="pct"/>
            <w:shd w:val="clear" w:color="auto" w:fill="D9D9D9" w:themeFill="background1" w:themeFillShade="D9"/>
          </w:tcPr>
          <w:p w14:paraId="59C5F0C4" w14:textId="08185C2C" w:rsidR="00CF642D" w:rsidRPr="00174DA1" w:rsidRDefault="00CF642D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Major Activities</w:t>
            </w:r>
          </w:p>
        </w:tc>
        <w:tc>
          <w:tcPr>
            <w:tcW w:w="1888" w:type="pct"/>
            <w:shd w:val="clear" w:color="auto" w:fill="D9D9D9" w:themeFill="background1" w:themeFillShade="D9"/>
          </w:tcPr>
          <w:p w14:paraId="2D1BF992" w14:textId="2994A687" w:rsidR="00CF642D" w:rsidRPr="00174DA1" w:rsidRDefault="00CF642D" w:rsidP="00FB3B8D">
            <w:pPr>
              <w:pStyle w:val="Heading1"/>
              <w:tabs>
                <w:tab w:val="left" w:pos="2498"/>
              </w:tabs>
              <w:rPr>
                <w:rFonts w:cs="Arial"/>
                <w:sz w:val="18"/>
                <w:szCs w:val="18"/>
              </w:rPr>
            </w:pPr>
            <w:r w:rsidRPr="00174DA1">
              <w:rPr>
                <w:rFonts w:cs="Arial"/>
                <w:sz w:val="18"/>
                <w:szCs w:val="18"/>
              </w:rPr>
              <w:t>Performance Measures</w:t>
            </w:r>
          </w:p>
        </w:tc>
      </w:tr>
      <w:tr w:rsidR="004C5FFA" w:rsidRPr="00174DA1" w14:paraId="31957EE5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4D7E6230" w14:textId="614B701A" w:rsidR="004C5FFA" w:rsidRPr="004C5FFA" w:rsidRDefault="004C5FFA" w:rsidP="004C5FFA">
            <w:pPr>
              <w:pStyle w:val="NoSpacing"/>
            </w:pPr>
            <w:r w:rsidRPr="004C5FFA">
              <w:t>Care Coordination</w:t>
            </w:r>
          </w:p>
        </w:tc>
        <w:tc>
          <w:tcPr>
            <w:tcW w:w="1820" w:type="pct"/>
            <w:shd w:val="clear" w:color="auto" w:fill="FFFFFF" w:themeFill="background1"/>
          </w:tcPr>
          <w:p w14:paraId="721B55D6" w14:textId="53B29C8D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Follow AIDET </w:t>
            </w:r>
            <w:r w:rsidR="003C0A41">
              <w:t>principles</w:t>
            </w:r>
          </w:p>
          <w:p w14:paraId="1DB8F01A" w14:textId="54826A36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Align care coordination service to the Wagner Chronic Care Model, Barwon Health HARP and Health Independence Program (</w:t>
            </w:r>
            <w:r w:rsidR="003C0A41">
              <w:t>HIP) objectives and guidelines</w:t>
            </w:r>
          </w:p>
          <w:p w14:paraId="5ADFC493" w14:textId="48D90223" w:rsidR="004C5FFA" w:rsidRPr="004C5FFA" w:rsidRDefault="003C0A41" w:rsidP="004C5FFA">
            <w:pPr>
              <w:pStyle w:val="NoSpacing"/>
              <w:numPr>
                <w:ilvl w:val="0"/>
                <w:numId w:val="37"/>
              </w:numPr>
            </w:pPr>
            <w:r>
              <w:t>Maintain skill</w:t>
            </w:r>
            <w:r w:rsidR="004C5FFA" w:rsidRPr="004C5FFA">
              <w:t>set in regards to expert Care coordination capabilities</w:t>
            </w:r>
          </w:p>
          <w:p w14:paraId="55851EE8" w14:textId="0852158E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Provide comprehensive supports for member of the te</w:t>
            </w:r>
            <w:r w:rsidR="003C0A41">
              <w:t>am delivering care coordination</w:t>
            </w:r>
          </w:p>
          <w:p w14:paraId="6EFF8C82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Provide a forum for clinical supervision for members of the team including the responsibility for orientation of new team members</w:t>
            </w:r>
          </w:p>
          <w:p w14:paraId="5CBE5C73" w14:textId="6C544BBA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Support a process of transparent accountability for the day</w:t>
            </w:r>
            <w:r w:rsidR="003C0A41">
              <w:t>-</w:t>
            </w:r>
            <w:r w:rsidRPr="004C5FFA">
              <w:t>to</w:t>
            </w:r>
            <w:r w:rsidR="003C0A41">
              <w:t>-</w:t>
            </w:r>
            <w:r w:rsidRPr="004C5FFA">
              <w:t>day management of care coordinators within the team including aspects of Human Resource management e</w:t>
            </w:r>
            <w:r w:rsidR="003C0A41">
              <w:t>.</w:t>
            </w:r>
            <w:r w:rsidRPr="004C5FFA">
              <w:t>g</w:t>
            </w:r>
            <w:r w:rsidR="003C0A41">
              <w:t>.</w:t>
            </w:r>
            <w:r w:rsidRPr="004C5FFA">
              <w:t xml:space="preserve"> Leave approval that meets both s</w:t>
            </w:r>
            <w:r w:rsidR="003C0A41">
              <w:t>ervice delivery and staff needs</w:t>
            </w:r>
          </w:p>
          <w:p w14:paraId="0DED801F" w14:textId="78EA1780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Support team member to meet individual KPIs</w:t>
            </w:r>
          </w:p>
          <w:p w14:paraId="6B58DEA8" w14:textId="0F167F54" w:rsidR="004C5FFA" w:rsidRPr="004C5FFA" w:rsidRDefault="003C0A41" w:rsidP="004C5FFA">
            <w:pPr>
              <w:pStyle w:val="NoSpacing"/>
              <w:numPr>
                <w:ilvl w:val="0"/>
                <w:numId w:val="37"/>
              </w:numPr>
            </w:pPr>
            <w:r>
              <w:t>Service d</w:t>
            </w:r>
            <w:r w:rsidR="004C5FFA" w:rsidRPr="004C5FFA">
              <w:t>elivery aligns with current professional and ethical standards, evidence</w:t>
            </w:r>
            <w:r>
              <w:t>-</w:t>
            </w:r>
            <w:r w:rsidR="004C5FFA" w:rsidRPr="004C5FFA">
              <w:t>based practice, relevant legislation, common law and internal policy and procedure</w:t>
            </w:r>
          </w:p>
          <w:p w14:paraId="4B62B21D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Be accountable and responsible for all service provision including:</w:t>
            </w:r>
          </w:p>
          <w:p w14:paraId="2457EFB5" w14:textId="2BE3A645" w:rsidR="004C5FFA" w:rsidRPr="004C5FFA" w:rsidRDefault="004C5FFA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>Utilising a client</w:t>
            </w:r>
            <w:r w:rsidR="003C0A41">
              <w:t>-</w:t>
            </w:r>
            <w:r w:rsidRPr="004C5FFA">
              <w:t>centred approach to support client/care</w:t>
            </w:r>
            <w:r w:rsidR="003C0A41">
              <w:t>r self-management</w:t>
            </w:r>
          </w:p>
          <w:p w14:paraId="5C93BF2E" w14:textId="192B9E48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Provide </w:t>
            </w:r>
            <w:r>
              <w:t>comprehensive assessment</w:t>
            </w:r>
          </w:p>
          <w:p w14:paraId="2B1A2C0B" w14:textId="4970E064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Develop </w:t>
            </w:r>
            <w:r w:rsidR="004C5FFA" w:rsidRPr="004C5FFA">
              <w:t>collaborative and integrated care plans</w:t>
            </w:r>
          </w:p>
          <w:p w14:paraId="26185DCA" w14:textId="375DE57D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Facilitation </w:t>
            </w:r>
            <w:r w:rsidR="004C5FFA" w:rsidRPr="004C5FFA">
              <w:t>of appropriate delivery of health care</w:t>
            </w:r>
          </w:p>
          <w:p w14:paraId="0FD2E647" w14:textId="4AD93E09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Facilitation </w:t>
            </w:r>
            <w:r w:rsidR="004C5FFA" w:rsidRPr="004C5FFA">
              <w:t>of access to specialist and general medicine care</w:t>
            </w:r>
          </w:p>
          <w:p w14:paraId="28D8E7BE" w14:textId="738ADFB2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Documented </w:t>
            </w:r>
            <w:r w:rsidR="004C5FFA" w:rsidRPr="004C5FFA">
              <w:t>case discussions</w:t>
            </w:r>
          </w:p>
          <w:p w14:paraId="243F3579" w14:textId="3A7D0A09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Addressing </w:t>
            </w:r>
            <w:r w:rsidR="004C5FFA" w:rsidRPr="004C5FFA">
              <w:t>barriers to engagement in health care</w:t>
            </w:r>
          </w:p>
          <w:p w14:paraId="27F32771" w14:textId="3D1E078F" w:rsidR="004C5FFA" w:rsidRPr="004C5FFA" w:rsidRDefault="003C0A41" w:rsidP="003C0A41">
            <w:pPr>
              <w:pStyle w:val="NoSpacing"/>
              <w:numPr>
                <w:ilvl w:val="1"/>
                <w:numId w:val="37"/>
              </w:numPr>
            </w:pPr>
            <w:r w:rsidRPr="004C5FFA">
              <w:t xml:space="preserve">Establishing </w:t>
            </w:r>
            <w:r w:rsidR="004C5FFA" w:rsidRPr="004C5FFA">
              <w:t xml:space="preserve">sustainable ongoing care </w:t>
            </w:r>
          </w:p>
          <w:p w14:paraId="363CF4A4" w14:textId="77777777" w:rsidR="004C5FFA" w:rsidRPr="004C5FFA" w:rsidRDefault="004C5FFA" w:rsidP="003C0A41">
            <w:pPr>
              <w:pStyle w:val="NoSpacing"/>
              <w:numPr>
                <w:ilvl w:val="2"/>
                <w:numId w:val="37"/>
              </w:numPr>
            </w:pPr>
            <w:r w:rsidRPr="004C5FFA">
              <w:t>Develop an understanding of, and follow telemedicine policy and procedure when required, for local and rural HARP clients</w:t>
            </w:r>
          </w:p>
          <w:p w14:paraId="5B820235" w14:textId="7536F119" w:rsidR="004C5FFA" w:rsidRPr="004C5FFA" w:rsidRDefault="004C5FFA" w:rsidP="003C0A41">
            <w:pPr>
              <w:pStyle w:val="NoSpacing"/>
              <w:numPr>
                <w:ilvl w:val="2"/>
                <w:numId w:val="37"/>
              </w:numPr>
            </w:pPr>
            <w:r w:rsidRPr="004C5FFA">
              <w:t xml:space="preserve">Identify service delivery gaps internal and external to </w:t>
            </w:r>
            <w:r w:rsidR="003C0A41">
              <w:t>Barwon Health and communicate to Manager</w:t>
            </w:r>
          </w:p>
          <w:p w14:paraId="0489B58A" w14:textId="77777777" w:rsidR="004C5FFA" w:rsidRPr="004C5FFA" w:rsidRDefault="004C5FFA" w:rsidP="004C5FFA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259B81CC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Evidence of 100% compliance evidenced through client feedback</w:t>
            </w:r>
          </w:p>
          <w:p w14:paraId="59CF4114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Evidence of 100% compliance as evidenced through client record audits</w:t>
            </w:r>
          </w:p>
          <w:p w14:paraId="7F009186" w14:textId="40E0B243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100% completion of care</w:t>
            </w:r>
            <w:r w:rsidR="003C0A41">
              <w:t xml:space="preserve"> </w:t>
            </w:r>
            <w:r w:rsidRPr="004C5FFA">
              <w:t>plans and reviews for all clients or evidence that they have been offered a care</w:t>
            </w:r>
            <w:r w:rsidR="003C0A41">
              <w:t xml:space="preserve"> </w:t>
            </w:r>
            <w:r w:rsidRPr="004C5FFA">
              <w:t>plan</w:t>
            </w:r>
          </w:p>
          <w:p w14:paraId="32062A67" w14:textId="64800018" w:rsidR="004C5FFA" w:rsidRPr="004C5FFA" w:rsidRDefault="004C5FFA" w:rsidP="003C0A41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As evidenced through Client Record Audits </w:t>
            </w:r>
            <w:r w:rsidR="003C0A41">
              <w:t>and</w:t>
            </w:r>
            <w:r w:rsidR="00B9060F">
              <w:t xml:space="preserve"> staff r</w:t>
            </w:r>
            <w:r w:rsidRPr="004C5FFA">
              <w:t>ounding feedback</w:t>
            </w:r>
          </w:p>
        </w:tc>
      </w:tr>
    </w:tbl>
    <w:p w14:paraId="1F782BBE" w14:textId="6032DDC8" w:rsidR="003260E3" w:rsidRDefault="003260E3"/>
    <w:p w14:paraId="1A731F9E" w14:textId="4D90C1B2" w:rsidR="003260E3" w:rsidRDefault="003260E3"/>
    <w:p w14:paraId="4563A693" w14:textId="77777777" w:rsidR="003260E3" w:rsidRDefault="003260E3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977"/>
        <w:gridCol w:w="5602"/>
        <w:gridCol w:w="5811"/>
      </w:tblGrid>
      <w:tr w:rsidR="004C5FFA" w:rsidRPr="00174DA1" w14:paraId="6B50F1BD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8C14BA3" w14:textId="09E270B0" w:rsidR="004C5FFA" w:rsidRPr="004C5FFA" w:rsidRDefault="004C5FFA" w:rsidP="004C5FFA">
            <w:pPr>
              <w:pStyle w:val="NoSpacing"/>
            </w:pPr>
            <w:r>
              <w:t>Safety and</w:t>
            </w:r>
            <w:r w:rsidRPr="004C5FFA">
              <w:t xml:space="preserve"> Quality</w:t>
            </w:r>
          </w:p>
        </w:tc>
        <w:tc>
          <w:tcPr>
            <w:tcW w:w="1820" w:type="pct"/>
            <w:shd w:val="clear" w:color="auto" w:fill="FFFFFF" w:themeFill="background1"/>
          </w:tcPr>
          <w:p w14:paraId="520D80CB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Lead, participate in quality improvement activities, projects, reports or research when required </w:t>
            </w:r>
          </w:p>
          <w:p w14:paraId="6B12C7C2" w14:textId="1127AD4A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Report all incidents through the incident management system, and when required and provide follow</w:t>
            </w:r>
            <w:r w:rsidR="003C0A41">
              <w:t>-</w:t>
            </w:r>
            <w:r w:rsidRPr="004C5FFA">
              <w:t xml:space="preserve">up and support for HARP Community Clinicians within </w:t>
            </w:r>
            <w:r w:rsidR="00B9060F" w:rsidRPr="004C5FFA">
              <w:t xml:space="preserve">team </w:t>
            </w:r>
            <w:r w:rsidRPr="004C5FFA">
              <w:t xml:space="preserve">post incident </w:t>
            </w:r>
          </w:p>
          <w:p w14:paraId="4A8644E1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Comply with relevant Barwon Health policies and procedures</w:t>
            </w:r>
          </w:p>
          <w:p w14:paraId="1C0D38B1" w14:textId="43750C5D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Lead, contribute and/or assist with approved program planning evaluation and review, development and implementation of policies and clinical practice guidelines, and service development initiatives pertaining to service delivery</w:t>
            </w:r>
          </w:p>
          <w:p w14:paraId="4244A6AF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Support the development and work in specialised area of clinical practice as agreed with the HARP Coordinator and Manager </w:t>
            </w:r>
          </w:p>
          <w:p w14:paraId="41C324F2" w14:textId="77777777" w:rsid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Identify and communicate opportunities for partnerships to improve health care service delivery</w:t>
            </w:r>
          </w:p>
          <w:p w14:paraId="5A7FA18D" w14:textId="7C6820E6" w:rsidR="003C0A41" w:rsidRPr="004C5FFA" w:rsidRDefault="003C0A41" w:rsidP="003C0A41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5281549D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Evidence of active participation or leadership</w:t>
            </w:r>
          </w:p>
          <w:p w14:paraId="4697F50F" w14:textId="692FD01D" w:rsidR="004C5FFA" w:rsidRPr="004C5FFA" w:rsidRDefault="003C0A41" w:rsidP="004C5FFA">
            <w:pPr>
              <w:pStyle w:val="NoSpacing"/>
              <w:numPr>
                <w:ilvl w:val="0"/>
                <w:numId w:val="37"/>
              </w:numPr>
            </w:pPr>
            <w:r>
              <w:t>Evidenced through RiskM</w:t>
            </w:r>
            <w:r w:rsidR="004C5FFA" w:rsidRPr="004C5FFA">
              <w:t>an reports</w:t>
            </w:r>
          </w:p>
          <w:p w14:paraId="4EA11B1D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Evidence of compliance demonstrated</w:t>
            </w:r>
          </w:p>
          <w:p w14:paraId="1599F923" w14:textId="41F494A9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Evidence of active participation provided at </w:t>
            </w:r>
            <w:r w:rsidR="003C0A41">
              <w:t>monthly accountability meeting and</w:t>
            </w:r>
            <w:r w:rsidRPr="004C5FFA">
              <w:t xml:space="preserve"> annual performance development review</w:t>
            </w:r>
          </w:p>
          <w:p w14:paraId="6D65894B" w14:textId="77777777" w:rsidR="004C5FFA" w:rsidRPr="004C5FFA" w:rsidRDefault="004C5FFA" w:rsidP="004C5FFA">
            <w:pPr>
              <w:pStyle w:val="NoSpacing"/>
            </w:pPr>
          </w:p>
        </w:tc>
      </w:tr>
      <w:tr w:rsidR="004C5FFA" w:rsidRPr="00174DA1" w14:paraId="5EDE2EDD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AF6489D" w14:textId="06388506" w:rsidR="004C5FFA" w:rsidRPr="004C5FFA" w:rsidRDefault="004C5FFA" w:rsidP="004C5FFA">
            <w:pPr>
              <w:pStyle w:val="NoSpacing"/>
            </w:pPr>
            <w:r>
              <w:t>Professional Competency and</w:t>
            </w:r>
            <w:r w:rsidRPr="004C5FFA">
              <w:t xml:space="preserve"> Development</w:t>
            </w:r>
          </w:p>
        </w:tc>
        <w:tc>
          <w:tcPr>
            <w:tcW w:w="1820" w:type="pct"/>
            <w:shd w:val="clear" w:color="auto" w:fill="FFFFFF" w:themeFill="background1"/>
          </w:tcPr>
          <w:p w14:paraId="03220148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Complete mandatory training and education</w:t>
            </w:r>
          </w:p>
          <w:p w14:paraId="4A97CC2C" w14:textId="7AAF39C2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 xml:space="preserve">Ensure HARP Care Coordinator </w:t>
            </w:r>
            <w:r w:rsidR="00B9060F" w:rsidRPr="004C5FFA">
              <w:t xml:space="preserve">team </w:t>
            </w:r>
            <w:r w:rsidRPr="004C5FFA">
              <w:t>members complete mandatory training and education</w:t>
            </w:r>
          </w:p>
          <w:p w14:paraId="3C80837C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Practice in accordance with the relevant health care or industry standards</w:t>
            </w:r>
          </w:p>
          <w:p w14:paraId="2941122D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Maintain annual registration requirements and continuing professional development (CPD) standards outlined by recognised governing body for employee discipline e.g. AHPRA</w:t>
            </w:r>
          </w:p>
          <w:p w14:paraId="406311ED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Ensure a relevant and active work plan is in place with the HARP Coordinator</w:t>
            </w:r>
          </w:p>
          <w:p w14:paraId="69F3F0B3" w14:textId="77777777" w:rsid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Support HARP team members in their development of work plans and provide a forum for accountability of plan review</w:t>
            </w:r>
          </w:p>
          <w:p w14:paraId="054CA6C6" w14:textId="5EF7F80D" w:rsidR="003C0A41" w:rsidRPr="004C5FFA" w:rsidRDefault="003C0A41" w:rsidP="003C0A41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0C08124A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100% attendance and competence achieved (where appropriate)</w:t>
            </w:r>
          </w:p>
          <w:p w14:paraId="2CB26A8A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100% team attendance/completion</w:t>
            </w:r>
          </w:p>
          <w:p w14:paraId="542F24BE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100% compliance as evidenced through Client Record audits</w:t>
            </w:r>
          </w:p>
          <w:p w14:paraId="61553707" w14:textId="77777777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Registration provided annually, evidence of CPD provided</w:t>
            </w:r>
          </w:p>
          <w:p w14:paraId="619232F3" w14:textId="479F0CE5" w:rsidR="004C5FFA" w:rsidRPr="004C5FFA" w:rsidRDefault="004C5FFA" w:rsidP="004C5FFA">
            <w:pPr>
              <w:pStyle w:val="NoSpacing"/>
              <w:numPr>
                <w:ilvl w:val="0"/>
                <w:numId w:val="37"/>
              </w:numPr>
            </w:pPr>
            <w:r w:rsidRPr="004C5FFA">
              <w:t>Demonstration monthly completion of 90</w:t>
            </w:r>
            <w:r w:rsidR="00652A20">
              <w:t>-</w:t>
            </w:r>
            <w:r w:rsidRPr="004C5FFA">
              <w:t>day plan</w:t>
            </w:r>
          </w:p>
          <w:p w14:paraId="68A6B798" w14:textId="77777777" w:rsidR="004C5FFA" w:rsidRPr="004C5FFA" w:rsidRDefault="004C5FFA" w:rsidP="004C5FFA">
            <w:pPr>
              <w:pStyle w:val="NoSpacing"/>
            </w:pPr>
          </w:p>
        </w:tc>
      </w:tr>
    </w:tbl>
    <w:p w14:paraId="1AFA383C" w14:textId="0C4C1FAE" w:rsidR="003260E3" w:rsidRDefault="003260E3"/>
    <w:p w14:paraId="5F680D6E" w14:textId="35D83025" w:rsidR="003260E3" w:rsidRDefault="003260E3"/>
    <w:p w14:paraId="41BBC698" w14:textId="5BBE962D" w:rsidR="003260E3" w:rsidRDefault="003260E3"/>
    <w:p w14:paraId="399417D6" w14:textId="01633E45" w:rsidR="003260E3" w:rsidRDefault="003260E3"/>
    <w:p w14:paraId="57588228" w14:textId="79860EFF" w:rsidR="003260E3" w:rsidRDefault="003260E3"/>
    <w:p w14:paraId="26FA4978" w14:textId="6AE14BBF" w:rsidR="003260E3" w:rsidRDefault="003260E3"/>
    <w:p w14:paraId="6023BF58" w14:textId="56706E9B" w:rsidR="003260E3" w:rsidRDefault="003260E3"/>
    <w:p w14:paraId="32500FC5" w14:textId="77777777" w:rsidR="003260E3" w:rsidRDefault="003260E3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977"/>
        <w:gridCol w:w="5602"/>
        <w:gridCol w:w="5811"/>
      </w:tblGrid>
      <w:tr w:rsidR="006170C3" w:rsidRPr="00174DA1" w14:paraId="00819C82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07A4DEB6" w14:textId="23CF8E8D" w:rsidR="006170C3" w:rsidRPr="00D54733" w:rsidRDefault="006170C3" w:rsidP="006170C3">
            <w:pPr>
              <w:pStyle w:val="NoSpacing"/>
            </w:pPr>
            <w:r w:rsidRPr="00864F30">
              <w:t>Team Leadership</w:t>
            </w:r>
          </w:p>
        </w:tc>
        <w:tc>
          <w:tcPr>
            <w:tcW w:w="1820" w:type="pct"/>
            <w:shd w:val="clear" w:color="auto" w:fill="FFFFFF" w:themeFill="background1"/>
          </w:tcPr>
          <w:p w14:paraId="6C9C7A95" w14:textId="04BC6198" w:rsidR="006170C3" w:rsidRPr="00864F30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864F30">
              <w:rPr>
                <w:rFonts w:cs="Arial"/>
                <w:szCs w:val="18"/>
              </w:rPr>
              <w:t>Coordination of HARP Care Coordinators and day</w:t>
            </w:r>
            <w:r>
              <w:rPr>
                <w:rFonts w:cs="Arial"/>
                <w:szCs w:val="18"/>
              </w:rPr>
              <w:t>-</w:t>
            </w:r>
            <w:r w:rsidRPr="00864F30">
              <w:rPr>
                <w:rFonts w:cs="Arial"/>
                <w:szCs w:val="18"/>
              </w:rPr>
              <w:t>to</w:t>
            </w:r>
            <w:r>
              <w:rPr>
                <w:rFonts w:cs="Arial"/>
                <w:szCs w:val="18"/>
              </w:rPr>
              <w:t xml:space="preserve">-day </w:t>
            </w:r>
            <w:r w:rsidR="00B9060F">
              <w:rPr>
                <w:rFonts w:cs="Arial"/>
                <w:szCs w:val="18"/>
              </w:rPr>
              <w:t>t</w:t>
            </w:r>
            <w:r w:rsidR="00B9060F" w:rsidRPr="00864F30">
              <w:rPr>
                <w:rFonts w:cs="Arial"/>
                <w:szCs w:val="18"/>
              </w:rPr>
              <w:t xml:space="preserve">eam </w:t>
            </w:r>
            <w:r w:rsidRPr="00864F30">
              <w:rPr>
                <w:rFonts w:cs="Arial"/>
                <w:szCs w:val="18"/>
              </w:rPr>
              <w:t>workload in relation to planned and unplanned leave</w:t>
            </w:r>
          </w:p>
          <w:p w14:paraId="4A178B48" w14:textId="0AFEE243" w:rsidR="006170C3" w:rsidRPr="00864F30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864F30">
              <w:rPr>
                <w:rFonts w:cs="Arial"/>
                <w:szCs w:val="18"/>
              </w:rPr>
              <w:t>Participate in building collaborative and supportive relationships with HARP services within the Barwon South West Region</w:t>
            </w:r>
          </w:p>
          <w:p w14:paraId="04472B64" w14:textId="6FC3BBF9" w:rsidR="006170C3" w:rsidRPr="00864F30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864F30">
              <w:rPr>
                <w:rFonts w:cs="Arial"/>
                <w:szCs w:val="18"/>
              </w:rPr>
              <w:t xml:space="preserve">Ensure a relevant and active work plan is in place and facilitate monthly accountability for all HARP Community Clinicians within </w:t>
            </w:r>
            <w:r w:rsidR="00B9060F" w:rsidRPr="00864F30">
              <w:rPr>
                <w:rFonts w:cs="Arial"/>
                <w:szCs w:val="18"/>
              </w:rPr>
              <w:t xml:space="preserve">team </w:t>
            </w:r>
          </w:p>
          <w:p w14:paraId="395853D3" w14:textId="282244DA" w:rsidR="006170C3" w:rsidRPr="00864F30" w:rsidRDefault="00B9060F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6170C3" w:rsidRPr="00864F30">
              <w:rPr>
                <w:rFonts w:cs="Arial"/>
                <w:szCs w:val="18"/>
              </w:rPr>
              <w:t>articipate in staff rounding, patient rounding and AIDET – Acknowledge/Introduce/Duration/Explanation/Thank-you</w:t>
            </w:r>
          </w:p>
          <w:p w14:paraId="0C949DD9" w14:textId="6DE7602B" w:rsidR="006170C3" w:rsidRPr="00864F30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864F30">
              <w:rPr>
                <w:rFonts w:cs="Arial"/>
                <w:szCs w:val="18"/>
              </w:rPr>
              <w:t xml:space="preserve">Support the HARP Coordinator in issues of operational management of the </w:t>
            </w:r>
            <w:r w:rsidR="00B9060F" w:rsidRPr="00864F30">
              <w:rPr>
                <w:rFonts w:cs="Arial"/>
                <w:szCs w:val="18"/>
              </w:rPr>
              <w:t xml:space="preserve">team </w:t>
            </w:r>
            <w:r w:rsidRPr="00864F30">
              <w:rPr>
                <w:rFonts w:cs="Arial"/>
                <w:szCs w:val="18"/>
              </w:rPr>
              <w:t>as negotiated</w:t>
            </w:r>
          </w:p>
          <w:p w14:paraId="3C78394A" w14:textId="2D85004C" w:rsidR="006170C3" w:rsidRPr="00864F30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864F30">
              <w:rPr>
                <w:rFonts w:cs="Arial"/>
                <w:szCs w:val="18"/>
              </w:rPr>
              <w:t xml:space="preserve">Provide leadership of the Barwon Health values within the </w:t>
            </w:r>
            <w:r w:rsidR="00B9060F" w:rsidRPr="00864F30">
              <w:rPr>
                <w:rFonts w:cs="Arial"/>
                <w:szCs w:val="18"/>
              </w:rPr>
              <w:t xml:space="preserve">team </w:t>
            </w:r>
            <w:r w:rsidRPr="00864F30">
              <w:rPr>
                <w:rFonts w:cs="Arial"/>
                <w:szCs w:val="18"/>
              </w:rPr>
              <w:t>at all times</w:t>
            </w:r>
          </w:p>
          <w:p w14:paraId="46A4C920" w14:textId="2C2B16CE" w:rsidR="006170C3" w:rsidRPr="00B9060F" w:rsidRDefault="006170C3" w:rsidP="006170C3">
            <w:pPr>
              <w:pStyle w:val="NoSpacing"/>
              <w:numPr>
                <w:ilvl w:val="0"/>
                <w:numId w:val="37"/>
              </w:numPr>
            </w:pPr>
            <w:r w:rsidRPr="00864F30">
              <w:rPr>
                <w:rFonts w:cs="Arial"/>
                <w:szCs w:val="18"/>
              </w:rPr>
              <w:t xml:space="preserve">Support and communicate professional development needs of HARP Community Clinicians within </w:t>
            </w:r>
            <w:r w:rsidR="00B9060F" w:rsidRPr="00864F30">
              <w:rPr>
                <w:rFonts w:cs="Arial"/>
                <w:szCs w:val="18"/>
              </w:rPr>
              <w:t>team</w:t>
            </w:r>
          </w:p>
          <w:p w14:paraId="5B00A6EF" w14:textId="45B833B7" w:rsidR="00B9060F" w:rsidRPr="00D54733" w:rsidRDefault="00B9060F" w:rsidP="00B9060F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45F9E49A" w14:textId="77777777" w:rsidR="006170C3" w:rsidRPr="00E725AC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Demonstrated evidence provided at accountability meetings</w:t>
            </w:r>
          </w:p>
          <w:p w14:paraId="1EC3B499" w14:textId="5819E603" w:rsidR="006170C3" w:rsidRPr="00DF3B84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 xml:space="preserve">Leave liability of </w:t>
            </w:r>
            <w:r w:rsidR="00B9060F" w:rsidRPr="00E725AC">
              <w:rPr>
                <w:rFonts w:cs="Arial"/>
                <w:szCs w:val="18"/>
              </w:rPr>
              <w:t xml:space="preserve">team </w:t>
            </w:r>
            <w:r w:rsidRPr="00E725AC">
              <w:rPr>
                <w:rFonts w:cs="Arial"/>
                <w:szCs w:val="18"/>
              </w:rPr>
              <w:t>maintained under BH policy</w:t>
            </w:r>
          </w:p>
          <w:p w14:paraId="54F42474" w14:textId="75C1A27A" w:rsidR="006170C3" w:rsidRPr="00DF3B84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Completed 90</w:t>
            </w:r>
            <w:r w:rsidR="00B9060F">
              <w:rPr>
                <w:rFonts w:cs="Arial"/>
                <w:szCs w:val="18"/>
              </w:rPr>
              <w:t>-</w:t>
            </w:r>
            <w:r w:rsidRPr="00E725AC">
              <w:rPr>
                <w:rFonts w:cs="Arial"/>
                <w:szCs w:val="18"/>
              </w:rPr>
              <w:t>day plans</w:t>
            </w:r>
          </w:p>
          <w:p w14:paraId="35274BEF" w14:textId="23FA1EF8" w:rsidR="006170C3" w:rsidRPr="00E725AC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Outcome rounding goals achieved as agreed with HARP Coordinator</w:t>
            </w:r>
          </w:p>
          <w:p w14:paraId="3F98E8D7" w14:textId="4240AC6F" w:rsidR="006170C3" w:rsidRPr="00E725AC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Demonstrated by m</w:t>
            </w:r>
            <w:r w:rsidR="00B9060F">
              <w:rPr>
                <w:rFonts w:cs="Arial"/>
                <w:szCs w:val="18"/>
              </w:rPr>
              <w:t>eeting rounding and AIDET KPIs</w:t>
            </w:r>
          </w:p>
          <w:p w14:paraId="682951DA" w14:textId="41EF18AC" w:rsidR="006170C3" w:rsidRPr="00E725AC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AIDET implementation by staff measured throu</w:t>
            </w:r>
            <w:r w:rsidR="00B9060F">
              <w:rPr>
                <w:rFonts w:cs="Arial"/>
                <w:szCs w:val="18"/>
              </w:rPr>
              <w:t>gh consumer feedback</w:t>
            </w:r>
          </w:p>
          <w:p w14:paraId="1435F88E" w14:textId="77777777" w:rsidR="006170C3" w:rsidRPr="00DF3B84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>Demonstrated evidence provided</w:t>
            </w:r>
          </w:p>
          <w:p w14:paraId="758D29B0" w14:textId="445202FE" w:rsidR="006170C3" w:rsidRPr="004A2D76" w:rsidRDefault="006170C3" w:rsidP="006170C3">
            <w:pPr>
              <w:pStyle w:val="NoSpacing"/>
              <w:numPr>
                <w:ilvl w:val="0"/>
                <w:numId w:val="37"/>
              </w:numPr>
              <w:rPr>
                <w:rFonts w:cs="Arial"/>
                <w:szCs w:val="18"/>
              </w:rPr>
            </w:pPr>
            <w:r w:rsidRPr="00E725AC">
              <w:rPr>
                <w:rFonts w:cs="Arial"/>
                <w:szCs w:val="18"/>
              </w:rPr>
              <w:t xml:space="preserve">As demonstrated </w:t>
            </w:r>
          </w:p>
          <w:p w14:paraId="43110F37" w14:textId="0C924F7C" w:rsidR="006170C3" w:rsidRPr="00D54733" w:rsidRDefault="006170C3" w:rsidP="00B9060F">
            <w:pPr>
              <w:pStyle w:val="NoSpacing"/>
              <w:numPr>
                <w:ilvl w:val="0"/>
                <w:numId w:val="37"/>
              </w:numPr>
            </w:pPr>
            <w:r w:rsidRPr="00E725AC">
              <w:rPr>
                <w:rFonts w:cs="Arial"/>
                <w:szCs w:val="18"/>
              </w:rPr>
              <w:t>Evidence of training completion in accordance with training needs identified through performance reviews are completed</w:t>
            </w:r>
          </w:p>
        </w:tc>
      </w:tr>
      <w:tr w:rsidR="00F0137A" w:rsidRPr="00174DA1" w14:paraId="1BD22E78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15FF82D4" w14:textId="6BF43F4D" w:rsidR="00F0137A" w:rsidRPr="00BC2414" w:rsidRDefault="00F0137A" w:rsidP="001B44DE">
            <w:pPr>
              <w:pStyle w:val="NoSpacing"/>
            </w:pPr>
            <w:r w:rsidRPr="00D54733">
              <w:t xml:space="preserve">Information </w:t>
            </w:r>
            <w:r>
              <w:t>M</w:t>
            </w:r>
            <w:r w:rsidRPr="00D54733">
              <w:t>anagement</w:t>
            </w:r>
          </w:p>
        </w:tc>
        <w:tc>
          <w:tcPr>
            <w:tcW w:w="1820" w:type="pct"/>
            <w:shd w:val="clear" w:color="auto" w:fill="FFFFFF" w:themeFill="background1"/>
          </w:tcPr>
          <w:p w14:paraId="0175DD99" w14:textId="77777777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>Use ISBAR as handover and communication framework</w:t>
            </w:r>
          </w:p>
          <w:p w14:paraId="21C2E244" w14:textId="7D6DA683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 xml:space="preserve">Ensure all documentation and data collection for the HARP </w:t>
            </w:r>
            <w:r w:rsidR="00B9060F" w:rsidRPr="004C5FFA">
              <w:t xml:space="preserve">team </w:t>
            </w:r>
            <w:r w:rsidRPr="004C5FFA">
              <w:t>is accurate and completed in a professional and timely manner and is in accordance to organisational expectations and standards</w:t>
            </w:r>
          </w:p>
          <w:p w14:paraId="4C6F2092" w14:textId="77777777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>Lead, participate in regular documentation audits to ensure compliance with legal, professional and organisational standards</w:t>
            </w:r>
          </w:p>
          <w:p w14:paraId="5E416C86" w14:textId="77777777" w:rsidR="006170C3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>Undertake data collection relating to service activities as required and according to defined timelines</w:t>
            </w:r>
          </w:p>
          <w:p w14:paraId="142D5799" w14:textId="09A5CF26" w:rsidR="00F0137A" w:rsidRPr="00D54733" w:rsidRDefault="00F0137A" w:rsidP="006170C3">
            <w:pPr>
              <w:pStyle w:val="NoSpacing"/>
              <w:numPr>
                <w:ilvl w:val="0"/>
                <w:numId w:val="19"/>
              </w:numPr>
            </w:pPr>
            <w:r w:rsidRPr="00D54733">
              <w:t>Displays and promotes correct documentation techniques and initiates regular documentation auditing to ensure legal, professional and organisational s</w:t>
            </w:r>
            <w:r w:rsidR="00730F9A">
              <w:t>tandards are met and maintained</w:t>
            </w:r>
          </w:p>
          <w:p w14:paraId="25900C1B" w14:textId="18C6FF57" w:rsidR="00F0137A" w:rsidRDefault="00F0137A" w:rsidP="006170C3">
            <w:pPr>
              <w:pStyle w:val="NoSpacing"/>
              <w:numPr>
                <w:ilvl w:val="0"/>
                <w:numId w:val="19"/>
              </w:numPr>
            </w:pPr>
            <w:r w:rsidRPr="00D54733">
              <w:t>Abide by the Organisation’s requirements pertaining to appropriate Information Security and Information Management regulations and report an accidental or malicious breach of these regulation</w:t>
            </w:r>
            <w:r w:rsidR="00730F9A">
              <w:t>s to the appropriate department</w:t>
            </w:r>
          </w:p>
          <w:p w14:paraId="75B2DEA6" w14:textId="77777777" w:rsidR="00A516C7" w:rsidRDefault="00A516C7" w:rsidP="006170C3">
            <w:pPr>
              <w:pStyle w:val="NoSpacing"/>
              <w:numPr>
                <w:ilvl w:val="0"/>
                <w:numId w:val="19"/>
              </w:numPr>
            </w:pPr>
            <w:r>
              <w:t xml:space="preserve">Ensure patient information is accurate and </w:t>
            </w:r>
            <w:r w:rsidR="00486709">
              <w:t>only released in line with the Health Records A</w:t>
            </w:r>
            <w:r>
              <w:t>ct requirements</w:t>
            </w:r>
          </w:p>
          <w:p w14:paraId="064ABBA3" w14:textId="2E3656F6" w:rsidR="00B9060F" w:rsidRPr="00BC2414" w:rsidRDefault="00B9060F" w:rsidP="00B9060F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1E7C4EE4" w14:textId="77777777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 xml:space="preserve">Actively demonstrated correct documentation </w:t>
            </w:r>
            <w:r>
              <w:t>a</w:t>
            </w:r>
            <w:r w:rsidRPr="004C5FFA">
              <w:t>s evidenced through Client Record Audits</w:t>
            </w:r>
          </w:p>
          <w:p w14:paraId="21EB4B75" w14:textId="77777777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>100% compliance as evidenced through Client Record Audits</w:t>
            </w:r>
          </w:p>
          <w:p w14:paraId="5ABA9E0B" w14:textId="77777777" w:rsidR="006170C3" w:rsidRPr="004C5FFA" w:rsidRDefault="006170C3" w:rsidP="006170C3">
            <w:pPr>
              <w:pStyle w:val="NoSpacing"/>
              <w:numPr>
                <w:ilvl w:val="0"/>
                <w:numId w:val="19"/>
              </w:numPr>
            </w:pPr>
            <w:r w:rsidRPr="004C5FFA">
              <w:t>Demonstrated participation and supervision of team members by their compliance evidenced by audit outcomes</w:t>
            </w:r>
          </w:p>
          <w:p w14:paraId="7C0D0DAA" w14:textId="75E50C6A" w:rsidR="00F0137A" w:rsidRPr="00BC2414" w:rsidRDefault="00F0137A" w:rsidP="006170C3">
            <w:pPr>
              <w:pStyle w:val="NoSpacing"/>
              <w:numPr>
                <w:ilvl w:val="0"/>
                <w:numId w:val="19"/>
              </w:numPr>
            </w:pPr>
            <w:r w:rsidRPr="00D54733">
              <w:t>Documentation audits</w:t>
            </w:r>
          </w:p>
        </w:tc>
      </w:tr>
    </w:tbl>
    <w:p w14:paraId="4479BBC7" w14:textId="0D259883" w:rsidR="003260E3" w:rsidRDefault="003260E3"/>
    <w:p w14:paraId="76589D8C" w14:textId="40A0FA65" w:rsidR="003260E3" w:rsidRDefault="003260E3"/>
    <w:p w14:paraId="7AB2DC50" w14:textId="3ABAF148" w:rsidR="003260E3" w:rsidRDefault="003260E3"/>
    <w:p w14:paraId="30C739B0" w14:textId="77777777" w:rsidR="003260E3" w:rsidRDefault="003260E3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3977"/>
        <w:gridCol w:w="5602"/>
        <w:gridCol w:w="5811"/>
      </w:tblGrid>
      <w:tr w:rsidR="00F0137A" w:rsidRPr="00174DA1" w14:paraId="016DA8EB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18D06305" w14:textId="2A0914BD" w:rsidR="00F0137A" w:rsidRPr="001C269D" w:rsidRDefault="00F0137A" w:rsidP="00F0137A">
            <w:pPr>
              <w:pStyle w:val="NoSpacing"/>
            </w:pPr>
            <w:r>
              <w:t>Occupational Health and Safety</w:t>
            </w:r>
            <w:r w:rsidR="001C269D">
              <w:rPr>
                <w:b/>
              </w:rPr>
              <w:t xml:space="preserve"> </w:t>
            </w:r>
            <w:r w:rsidR="001C269D">
              <w:t>(OHS)</w:t>
            </w:r>
          </w:p>
        </w:tc>
        <w:tc>
          <w:tcPr>
            <w:tcW w:w="1820" w:type="pct"/>
            <w:shd w:val="clear" w:color="auto" w:fill="FFFFFF" w:themeFill="background1"/>
          </w:tcPr>
          <w:p w14:paraId="59F526F6" w14:textId="200BA78B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Be familiar with and ensure that all appropriate ac</w:t>
            </w:r>
            <w:r w:rsidR="000A2820">
              <w:t>tions are taken to implement OHS policies</w:t>
            </w:r>
            <w:r>
              <w:t xml:space="preserve"> and procedures and that legislative requirements are met within the service</w:t>
            </w:r>
          </w:p>
          <w:p w14:paraId="2CE4880E" w14:textId="58F0CB63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Report any incidents or potential hazards in accordance with Barwon Health policies and procedures includi</w:t>
            </w:r>
            <w:r w:rsidR="000A2820">
              <w:t>ng effective reporting via RiskM</w:t>
            </w:r>
            <w:r>
              <w:t>an</w:t>
            </w:r>
          </w:p>
          <w:p w14:paraId="56444F03" w14:textId="51BAD400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Assist in the planning, devel</w:t>
            </w:r>
            <w:r w:rsidR="000A2820">
              <w:t>opment and implementation of OH</w:t>
            </w:r>
            <w:r>
              <w:t>S measures</w:t>
            </w:r>
          </w:p>
          <w:p w14:paraId="1597FC56" w14:textId="1F5EBA77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Demonstrates a commitment to health and saf</w:t>
            </w:r>
            <w:r w:rsidR="000A2820">
              <w:t>ety in line with Barwon Health</w:t>
            </w:r>
            <w:r>
              <w:t xml:space="preserve"> OHS policies, procedures, training requirements and legislative/regulatory requirements, driving a hig</w:t>
            </w:r>
            <w:r w:rsidR="00730F9A">
              <w:t>h standard for others to follow</w:t>
            </w:r>
          </w:p>
          <w:p w14:paraId="02B82558" w14:textId="58B06EEB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Investigates OHS incidents and hazards involving direct reports and implements</w:t>
            </w:r>
            <w:r w:rsidR="00730F9A">
              <w:t xml:space="preserve"> controls to reduce future risk</w:t>
            </w:r>
          </w:p>
          <w:p w14:paraId="6D7D59FD" w14:textId="15F55B76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S</w:t>
            </w:r>
            <w:r w:rsidR="000A2820">
              <w:t>upports the Injury Management/</w:t>
            </w:r>
            <w:r>
              <w:t>Return to Work process for any direct reports who sustain a</w:t>
            </w:r>
            <w:r w:rsidR="00730F9A">
              <w:t xml:space="preserve"> work related injury or illness</w:t>
            </w:r>
          </w:p>
          <w:p w14:paraId="4E980F4B" w14:textId="77777777" w:rsidR="00F0137A" w:rsidRDefault="00F0137A" w:rsidP="00F0137A">
            <w:pPr>
              <w:pStyle w:val="NoSpacing"/>
              <w:numPr>
                <w:ilvl w:val="0"/>
                <w:numId w:val="19"/>
              </w:numPr>
            </w:pPr>
            <w:r>
              <w:t>Performs the role of area/department emergency warden if designated as the area/department person in charge</w:t>
            </w:r>
          </w:p>
          <w:p w14:paraId="0D736773" w14:textId="1D90945A" w:rsidR="00B9060F" w:rsidRDefault="00B9060F" w:rsidP="00B9060F">
            <w:pPr>
              <w:pStyle w:val="NoSpacing"/>
            </w:pPr>
          </w:p>
        </w:tc>
        <w:tc>
          <w:tcPr>
            <w:tcW w:w="1888" w:type="pct"/>
            <w:shd w:val="clear" w:color="auto" w:fill="FFFFFF" w:themeFill="background1"/>
          </w:tcPr>
          <w:p w14:paraId="20D1BD5C" w14:textId="40CD6958" w:rsidR="00A03F2C" w:rsidRDefault="00A03F2C" w:rsidP="00A03F2C">
            <w:pPr>
              <w:pStyle w:val="NoSpacing"/>
              <w:numPr>
                <w:ilvl w:val="0"/>
                <w:numId w:val="19"/>
              </w:numPr>
              <w:rPr>
                <w:b/>
                <w:bCs/>
                <w:szCs w:val="18"/>
              </w:rPr>
            </w:pPr>
            <w:r>
              <w:t>Evidence via line management records of compliance with OHS policies and procedures</w:t>
            </w:r>
          </w:p>
          <w:p w14:paraId="295A2C45" w14:textId="33808380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Participation</w:t>
            </w:r>
            <w:r w:rsidR="00340591">
              <w:t xml:space="preserve"> in team meetings where key OH</w:t>
            </w:r>
            <w:r>
              <w:t>S issues are discussed and resolved</w:t>
            </w:r>
          </w:p>
          <w:p w14:paraId="03610F3D" w14:textId="2E61FCC8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Evidence of hazard an</w:t>
            </w:r>
            <w:r w:rsidR="00340591">
              <w:t>d incident reporting using RiskM</w:t>
            </w:r>
            <w:r>
              <w:t>an, and of OHS investigations occurring when a work related injury/illness has been</w:t>
            </w:r>
            <w:r w:rsidR="00340591">
              <w:t xml:space="preserve"> sustained by a direct report/</w:t>
            </w:r>
            <w:r>
              <w:t>team member</w:t>
            </w:r>
          </w:p>
          <w:p w14:paraId="3D92452B" w14:textId="163D54B5" w:rsidR="00A03F2C" w:rsidRDefault="00A03F2C" w:rsidP="00A03F2C">
            <w:pPr>
              <w:pStyle w:val="NoSpacing"/>
              <w:numPr>
                <w:ilvl w:val="0"/>
                <w:numId w:val="19"/>
              </w:numPr>
            </w:pPr>
            <w:r>
              <w:t>Evidence of partici</w:t>
            </w:r>
            <w:r w:rsidR="00340591">
              <w:t>pating in the Injury Management/</w:t>
            </w:r>
            <w:r>
              <w:t>Return to Work process when a work related injury/</w:t>
            </w:r>
            <w:r w:rsidR="00340591">
              <w:t>illness affects a direct report/</w:t>
            </w:r>
            <w:r>
              <w:t>team member</w:t>
            </w:r>
          </w:p>
          <w:p w14:paraId="1F5455D6" w14:textId="4A9A3784" w:rsidR="00F0137A" w:rsidRDefault="00A03F2C" w:rsidP="00340591">
            <w:pPr>
              <w:pStyle w:val="NoSpacing"/>
              <w:numPr>
                <w:ilvl w:val="0"/>
                <w:numId w:val="19"/>
              </w:numPr>
            </w:pPr>
            <w:r>
              <w:t>Maintains compliance with mandatory OHS training requirements for both self and team</w:t>
            </w:r>
          </w:p>
        </w:tc>
      </w:tr>
      <w:tr w:rsidR="00F0137A" w:rsidRPr="00174DA1" w14:paraId="5D89F431" w14:textId="77777777" w:rsidTr="004F1AFA">
        <w:trPr>
          <w:trHeight w:val="200"/>
        </w:trPr>
        <w:tc>
          <w:tcPr>
            <w:tcW w:w="1292" w:type="pct"/>
            <w:shd w:val="clear" w:color="auto" w:fill="FFFFFF" w:themeFill="background1"/>
          </w:tcPr>
          <w:p w14:paraId="6E3F7EBF" w14:textId="2B386169" w:rsidR="00F0137A" w:rsidRPr="00084577" w:rsidRDefault="001C269D" w:rsidP="00F0137A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>Other D</w:t>
            </w:r>
            <w:r w:rsidR="00F0137A" w:rsidRPr="00084577">
              <w:rPr>
                <w:szCs w:val="18"/>
              </w:rPr>
              <w:t>uties</w:t>
            </w:r>
          </w:p>
        </w:tc>
        <w:tc>
          <w:tcPr>
            <w:tcW w:w="1820" w:type="pct"/>
            <w:shd w:val="clear" w:color="auto" w:fill="FFFFFF" w:themeFill="background1"/>
          </w:tcPr>
          <w:p w14:paraId="0CEE4F7B" w14:textId="3A8F9ED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Exhibits a comm</w:t>
            </w:r>
            <w:r w:rsidR="00340591">
              <w:rPr>
                <w:szCs w:val="18"/>
              </w:rPr>
              <w:t xml:space="preserve">itment </w:t>
            </w:r>
            <w:r w:rsidR="00F13D16">
              <w:rPr>
                <w:szCs w:val="18"/>
              </w:rPr>
              <w:t xml:space="preserve">to </w:t>
            </w:r>
            <w:r w:rsidR="00340591">
              <w:rPr>
                <w:szCs w:val="18"/>
              </w:rPr>
              <w:t>Barwon Health’s v</w:t>
            </w:r>
            <w:r w:rsidRPr="00174DA1">
              <w:rPr>
                <w:szCs w:val="18"/>
              </w:rPr>
              <w:t xml:space="preserve">alues including team based above and below </w:t>
            </w:r>
            <w:r w:rsidR="00256A33">
              <w:rPr>
                <w:szCs w:val="18"/>
              </w:rPr>
              <w:t xml:space="preserve">the line </w:t>
            </w:r>
            <w:r w:rsidRPr="00174DA1">
              <w:rPr>
                <w:szCs w:val="18"/>
              </w:rPr>
              <w:t>behaviours</w:t>
            </w:r>
          </w:p>
          <w:p w14:paraId="7BB2CBEC" w14:textId="69FDA2F0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Undertake special projects or reports required by the Manager on a wide range of issues</w:t>
            </w:r>
          </w:p>
          <w:p w14:paraId="1F7559B2" w14:textId="13AD44C6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Report all incidents through the incident management system</w:t>
            </w:r>
          </w:p>
          <w:p w14:paraId="73FEBBCE" w14:textId="61CA410F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Practice in accordance with the relevant health care or industry standards</w:t>
            </w:r>
          </w:p>
          <w:p w14:paraId="08BD25D1" w14:textId="47B7B3AC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 an understanding of appropriate behavio</w:t>
            </w:r>
            <w:r w:rsidR="00406A84">
              <w:rPr>
                <w:szCs w:val="18"/>
              </w:rPr>
              <w:t>urs when engaging with children</w:t>
            </w:r>
          </w:p>
          <w:p w14:paraId="0E77CC3E" w14:textId="310458A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Complete mandatory training and education</w:t>
            </w:r>
          </w:p>
          <w:p w14:paraId="24E32A7C" w14:textId="6C1CF79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Comply with relevant Barwon Health policies and procedures</w:t>
            </w:r>
          </w:p>
          <w:p w14:paraId="6865993F" w14:textId="4F8F36B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Participate in quality improvement activities</w:t>
            </w:r>
          </w:p>
          <w:p w14:paraId="1014C9DD" w14:textId="77777777" w:rsidR="00F0137A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Perform all other duties as directed within the limits of skill, competence and training to maximise flexibility and effectiveness</w:t>
            </w:r>
          </w:p>
          <w:p w14:paraId="14EE5B7A" w14:textId="32CD7BD8" w:rsidR="00B9060F" w:rsidRPr="003B21BE" w:rsidRDefault="00B9060F" w:rsidP="00B9060F">
            <w:pPr>
              <w:pStyle w:val="NoSpacing"/>
              <w:rPr>
                <w:szCs w:val="18"/>
              </w:rPr>
            </w:pPr>
          </w:p>
        </w:tc>
        <w:tc>
          <w:tcPr>
            <w:tcW w:w="1888" w:type="pct"/>
            <w:shd w:val="clear" w:color="auto" w:fill="FFFFFF" w:themeFill="background1"/>
          </w:tcPr>
          <w:p w14:paraId="3E81AA36" w14:textId="0D1B6E7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Barwon Healt</w:t>
            </w:r>
            <w:r w:rsidR="0068070E">
              <w:rPr>
                <w:szCs w:val="18"/>
              </w:rPr>
              <w:t>h values modelled at all times</w:t>
            </w:r>
          </w:p>
          <w:p w14:paraId="0F6B9DE1" w14:textId="7D2D8A06" w:rsidR="00F0137A" w:rsidRPr="00174DA1" w:rsidRDefault="00EC6EA2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>
              <w:rPr>
                <w:szCs w:val="18"/>
              </w:rPr>
              <w:t>Professional Development Review</w:t>
            </w:r>
          </w:p>
          <w:p w14:paraId="2E94866C" w14:textId="1D6475DA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Demonstrated use of incident management system</w:t>
            </w:r>
          </w:p>
          <w:p w14:paraId="12F5B43B" w14:textId="65BF790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Adherence to applicable he</w:t>
            </w:r>
            <w:r w:rsidR="00E72C8F">
              <w:rPr>
                <w:szCs w:val="18"/>
              </w:rPr>
              <w:t>alth care or industry standards</w:t>
            </w:r>
          </w:p>
          <w:p w14:paraId="770FEA7C" w14:textId="4358A2E0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Demonstrated completion of mandatory training</w:t>
            </w:r>
          </w:p>
          <w:p w14:paraId="38A399F3" w14:textId="0BC04F45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</w:t>
            </w:r>
            <w:r w:rsidR="00340591">
              <w:rPr>
                <w:szCs w:val="18"/>
              </w:rPr>
              <w:t>erence with Barwon Health policies</w:t>
            </w:r>
            <w:r w:rsidRPr="00174DA1">
              <w:rPr>
                <w:szCs w:val="18"/>
              </w:rPr>
              <w:t xml:space="preserve"> and procedures</w:t>
            </w:r>
          </w:p>
          <w:p w14:paraId="2489E4AB" w14:textId="205D003B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Adherence with Child Safe Standards</w:t>
            </w:r>
          </w:p>
          <w:p w14:paraId="7755BF57" w14:textId="390D8117" w:rsidR="00F0137A" w:rsidRPr="00174DA1" w:rsidRDefault="00F0137A" w:rsidP="00F0137A">
            <w:pPr>
              <w:pStyle w:val="NoSpacing"/>
              <w:numPr>
                <w:ilvl w:val="0"/>
                <w:numId w:val="19"/>
              </w:numPr>
              <w:rPr>
                <w:szCs w:val="18"/>
              </w:rPr>
            </w:pPr>
            <w:r w:rsidRPr="00174DA1">
              <w:rPr>
                <w:szCs w:val="18"/>
              </w:rPr>
              <w:t>Active participation in required quality improvement activities</w:t>
            </w:r>
          </w:p>
          <w:p w14:paraId="173814FD" w14:textId="52B7A45C" w:rsidR="00F0137A" w:rsidRPr="00174DA1" w:rsidRDefault="00F0137A" w:rsidP="00F0137A">
            <w:pPr>
              <w:pStyle w:val="NoSpacing"/>
              <w:rPr>
                <w:szCs w:val="18"/>
              </w:rPr>
            </w:pPr>
          </w:p>
        </w:tc>
      </w:tr>
    </w:tbl>
    <w:p w14:paraId="0056313B" w14:textId="05AB604F" w:rsidR="00F50656" w:rsidRDefault="00F50656">
      <w:pPr>
        <w:spacing w:after="0" w:line="240" w:lineRule="auto"/>
      </w:pPr>
      <w:r>
        <w:br w:type="page"/>
      </w:r>
    </w:p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4035"/>
        <w:gridCol w:w="3869"/>
        <w:gridCol w:w="4097"/>
        <w:gridCol w:w="3389"/>
      </w:tblGrid>
      <w:tr w:rsidR="00F0137A" w:rsidRPr="00174DA1" w14:paraId="4DA679EC" w14:textId="77777777" w:rsidTr="004F1AFA">
        <w:trPr>
          <w:trHeight w:val="2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3026341" w14:textId="6B2E979D" w:rsidR="00F0137A" w:rsidRPr="00174DA1" w:rsidRDefault="00F0137A" w:rsidP="007A317B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KEY SELECTION CRITERIA – LEADERSHIP CAPABILITY FRAMEWORK: </w:t>
            </w:r>
            <w:hyperlink r:id="rId11" w:history="1">
              <w:r w:rsidRPr="00174DA1">
                <w:rPr>
                  <w:rStyle w:val="Hyperlink"/>
                  <w:rFonts w:cs="Arial"/>
                  <w:szCs w:val="18"/>
                </w:rPr>
                <w:t>Leadership Capabilities</w:t>
              </w:r>
            </w:hyperlink>
            <w:r w:rsidRPr="00174DA1">
              <w:rPr>
                <w:rStyle w:val="Hyperlink"/>
                <w:rFonts w:cs="Arial"/>
                <w:szCs w:val="18"/>
              </w:rPr>
              <w:t xml:space="preserve"> - Leading Others</w:t>
            </w:r>
          </w:p>
        </w:tc>
      </w:tr>
      <w:tr w:rsidR="00F0137A" w:rsidRPr="00174DA1" w14:paraId="47AF223A" w14:textId="77777777" w:rsidTr="004F1AFA">
        <w:trPr>
          <w:trHeight w:val="399"/>
        </w:trPr>
        <w:tc>
          <w:tcPr>
            <w:tcW w:w="1311" w:type="pct"/>
            <w:shd w:val="clear" w:color="auto" w:fill="D9D9D9" w:themeFill="background1" w:themeFillShade="D9"/>
          </w:tcPr>
          <w:p w14:paraId="773B701F" w14:textId="2D99419D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AWARENESS OF SELF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3E49505F" w14:textId="6B76FB0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COMMUICATE</w:t>
            </w:r>
          </w:p>
        </w:tc>
        <w:tc>
          <w:tcPr>
            <w:tcW w:w="1331" w:type="pct"/>
            <w:shd w:val="clear" w:color="auto" w:fill="D9D9D9" w:themeFill="background1" w:themeFillShade="D9"/>
          </w:tcPr>
          <w:p w14:paraId="1D9D10C6" w14:textId="4E8910F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RELATIONSHIPS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7986E940" w14:textId="7B5C89E6" w:rsidR="00F0137A" w:rsidRPr="00174DA1" w:rsidRDefault="00F0137A" w:rsidP="00F0137A">
            <w:pPr>
              <w:tabs>
                <w:tab w:val="left" w:pos="426"/>
              </w:tabs>
              <w:jc w:val="center"/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RESULTS</w:t>
            </w:r>
          </w:p>
        </w:tc>
      </w:tr>
      <w:tr w:rsidR="00F0137A" w:rsidRPr="00174DA1" w14:paraId="336FBD56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40C58AB3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Builds and maintains resilience:</w:t>
            </w:r>
          </w:p>
          <w:p w14:paraId="7566C2E0" w14:textId="77777777" w:rsidR="00F0137A" w:rsidRPr="00174DA1" w:rsidRDefault="00F0137A" w:rsidP="00F0137A">
            <w:pPr>
              <w:numPr>
                <w:ilvl w:val="0"/>
                <w:numId w:val="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Persists and focuses on achieving objectives, even in difficult circumstances</w:t>
            </w:r>
          </w:p>
          <w:p w14:paraId="0DB7A7BC" w14:textId="61D9055E" w:rsidR="00F0137A" w:rsidRPr="00174DA1" w:rsidRDefault="00F0137A" w:rsidP="00F0137A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others to take a resilient and optimistic approach at work</w:t>
            </w:r>
          </w:p>
        </w:tc>
        <w:tc>
          <w:tcPr>
            <w:tcW w:w="1257" w:type="pct"/>
            <w:shd w:val="clear" w:color="auto" w:fill="auto"/>
          </w:tcPr>
          <w:p w14:paraId="7EC370CB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Communicates clearly:</w:t>
            </w:r>
          </w:p>
          <w:p w14:paraId="2ACB1A9A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Uses non-threatening language to address and defuse challenging situations before they escalate</w:t>
            </w:r>
          </w:p>
          <w:p w14:paraId="4CC84D5A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Provides rationale for decisions</w:t>
            </w:r>
          </w:p>
          <w:p w14:paraId="3B4C5382" w14:textId="77777777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Shares information and keeps others informed and up-to-date about what is happening</w:t>
            </w:r>
          </w:p>
          <w:p w14:paraId="59AAA1ED" w14:textId="0E6DEDBB" w:rsidR="00F0137A" w:rsidRPr="00174DA1" w:rsidRDefault="00F0137A" w:rsidP="00F0137A">
            <w:pPr>
              <w:numPr>
                <w:ilvl w:val="0"/>
                <w:numId w:val="6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Explains complex information using language appropriate for the audience</w:t>
            </w:r>
          </w:p>
        </w:tc>
        <w:tc>
          <w:tcPr>
            <w:tcW w:w="1331" w:type="pct"/>
            <w:shd w:val="clear" w:color="auto" w:fill="auto"/>
          </w:tcPr>
          <w:p w14:paraId="1D26581A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Works in teams:</w:t>
            </w:r>
          </w:p>
          <w:p w14:paraId="630EAD78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Gains trust and support of others</w:t>
            </w:r>
          </w:p>
          <w:p w14:paraId="4521AE22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Implements formal and informal team-building activities</w:t>
            </w:r>
          </w:p>
          <w:p w14:paraId="38222A84" w14:textId="77777777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Fosters teamwork and rewards cooperative and collaborative behaviour</w:t>
            </w:r>
          </w:p>
          <w:p w14:paraId="0212D7A5" w14:textId="77131AF9" w:rsidR="00F0137A" w:rsidRPr="00174DA1" w:rsidRDefault="00F0137A" w:rsidP="00F0137A">
            <w:pPr>
              <w:numPr>
                <w:ilvl w:val="0"/>
                <w:numId w:val="9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Resolves team conflict using appropriate and respectful strategies</w:t>
            </w:r>
          </w:p>
        </w:tc>
        <w:tc>
          <w:tcPr>
            <w:tcW w:w="1101" w:type="pct"/>
            <w:shd w:val="clear" w:color="auto" w:fill="auto"/>
          </w:tcPr>
          <w:p w14:paraId="6ED4700E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 xml:space="preserve">Supports a shared purpose and direction: </w:t>
            </w:r>
          </w:p>
          <w:p w14:paraId="66DBC35E" w14:textId="77777777" w:rsidR="00F0137A" w:rsidRPr="00174DA1" w:rsidRDefault="00F0137A" w:rsidP="00F0137A">
            <w:pPr>
              <w:numPr>
                <w:ilvl w:val="0"/>
                <w:numId w:val="12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 xml:space="preserve">Shows personal commitment to 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mission, vision and values of Barwon Health</w:t>
            </w:r>
          </w:p>
          <w:p w14:paraId="7F0D11C5" w14:textId="790940BA" w:rsidR="00F0137A" w:rsidRPr="00174DA1" w:rsidRDefault="00F0137A" w:rsidP="00F0137A">
            <w:pPr>
              <w:numPr>
                <w:ilvl w:val="0"/>
                <w:numId w:val="12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Provides direction to others regarding the purpose and importance of their work aligned with the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mission, vision and values of Barwon Health</w:t>
            </w:r>
          </w:p>
        </w:tc>
      </w:tr>
      <w:tr w:rsidR="00F0137A" w:rsidRPr="00174DA1" w14:paraId="2646AD23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7C877630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Demonstrates commitment to personal development:</w:t>
            </w:r>
          </w:p>
          <w:p w14:paraId="73CE1615" w14:textId="77777777" w:rsidR="00F0137A" w:rsidRPr="00174DA1" w:rsidRDefault="00F0137A" w:rsidP="00F0137A">
            <w:pPr>
              <w:numPr>
                <w:ilvl w:val="0"/>
                <w:numId w:val="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Critically analyses own performance </w:t>
            </w:r>
          </w:p>
          <w:p w14:paraId="0117A9D9" w14:textId="6A200DFC" w:rsidR="00F0137A" w:rsidRPr="00174DA1" w:rsidRDefault="00F0137A" w:rsidP="00F0137A">
            <w:pPr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Is open to feedback and is responsive in adjusting behaviour</w:t>
            </w:r>
          </w:p>
        </w:tc>
        <w:tc>
          <w:tcPr>
            <w:tcW w:w="1257" w:type="pct"/>
            <w:shd w:val="clear" w:color="auto" w:fill="auto"/>
          </w:tcPr>
          <w:p w14:paraId="5434C085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 xml:space="preserve">Listens, understands and adapt to others: </w:t>
            </w:r>
          </w:p>
          <w:p w14:paraId="06CA8649" w14:textId="77777777" w:rsidR="00F0137A" w:rsidRPr="00174DA1" w:rsidRDefault="00F0137A" w:rsidP="00F0137A">
            <w:pPr>
              <w:numPr>
                <w:ilvl w:val="0"/>
                <w:numId w:val="7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Assesses the emotions of others and then adapts words, tone, and gestures accordingly</w:t>
            </w:r>
          </w:p>
          <w:p w14:paraId="03DB98AB" w14:textId="7FC539A9" w:rsidR="00F0137A" w:rsidRPr="00174DA1" w:rsidRDefault="00F0137A" w:rsidP="00F0137A">
            <w:pPr>
              <w:numPr>
                <w:ilvl w:val="0"/>
                <w:numId w:val="7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others to share their view point and ideas</w:t>
            </w:r>
          </w:p>
        </w:tc>
        <w:tc>
          <w:tcPr>
            <w:tcW w:w="1331" w:type="pct"/>
            <w:shd w:val="clear" w:color="auto" w:fill="auto"/>
          </w:tcPr>
          <w:p w14:paraId="255E21CC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Develops others:</w:t>
            </w:r>
          </w:p>
          <w:p w14:paraId="27436042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Takes time to understand the career objectives of team members</w:t>
            </w:r>
          </w:p>
          <w:p w14:paraId="5ED092F3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Provides coaching, training opportunities for team members</w:t>
            </w:r>
          </w:p>
          <w:p w14:paraId="02A25F5B" w14:textId="77777777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Promptly identifies and constructively addresses under-performance</w:t>
            </w:r>
          </w:p>
          <w:p w14:paraId="1A7C7965" w14:textId="2EBA052A" w:rsidR="00F0137A" w:rsidRPr="00174DA1" w:rsidRDefault="00F0137A" w:rsidP="00F0137A">
            <w:pPr>
              <w:numPr>
                <w:ilvl w:val="0"/>
                <w:numId w:val="10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Attracts and selects new staff that live the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Barwon Health Values</w:t>
            </w:r>
          </w:p>
        </w:tc>
        <w:tc>
          <w:tcPr>
            <w:tcW w:w="1101" w:type="pct"/>
            <w:shd w:val="clear" w:color="auto" w:fill="auto"/>
          </w:tcPr>
          <w:p w14:paraId="0A58B763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Displays openness to change:</w:t>
            </w:r>
          </w:p>
          <w:p w14:paraId="088004AB" w14:textId="77777777" w:rsidR="00F0137A" w:rsidRPr="00174DA1" w:rsidRDefault="00F0137A" w:rsidP="00F0137A">
            <w:pPr>
              <w:numPr>
                <w:ilvl w:val="0"/>
                <w:numId w:val="1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Encourages others to be flexible and understand the impact of and benefits of change </w:t>
            </w:r>
          </w:p>
          <w:p w14:paraId="323FD456" w14:textId="77777777" w:rsidR="00F0137A" w:rsidRPr="00174DA1" w:rsidRDefault="00F0137A" w:rsidP="00F0137A">
            <w:pPr>
              <w:numPr>
                <w:ilvl w:val="0"/>
                <w:numId w:val="13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Recognises and reinforces the behaviours of those who embrace change</w:t>
            </w:r>
          </w:p>
          <w:p w14:paraId="60BF4F00" w14:textId="167E29D6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  <w:tr w:rsidR="00F0137A" w:rsidRPr="00174DA1" w14:paraId="6929238E" w14:textId="77777777" w:rsidTr="004F1AFA">
        <w:trPr>
          <w:trHeight w:val="397"/>
        </w:trPr>
        <w:tc>
          <w:tcPr>
            <w:tcW w:w="1311" w:type="pct"/>
            <w:shd w:val="clear" w:color="auto" w:fill="auto"/>
          </w:tcPr>
          <w:p w14:paraId="494D9B64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Exemplifies personal integrity and professionalism:</w:t>
            </w:r>
          </w:p>
          <w:p w14:paraId="414F3A5F" w14:textId="18665C11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Models </w:t>
            </w:r>
            <w:r w:rsidRPr="00174DA1">
              <w:rPr>
                <w:rFonts w:cs="Arial"/>
                <w:szCs w:val="18"/>
                <w:lang w:val="en-US"/>
              </w:rPr>
              <w:t xml:space="preserve">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Barwon Health Values</w:t>
            </w:r>
            <w:r w:rsidRPr="00174DA1">
              <w:rPr>
                <w:rFonts w:cs="Arial"/>
                <w:szCs w:val="18"/>
                <w:lang w:val="en-US"/>
              </w:rPr>
              <w:t xml:space="preserve"> and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Code of Conduct</w:t>
            </w:r>
          </w:p>
          <w:p w14:paraId="177F2FB2" w14:textId="77777777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Confronts and deals with inappropriate behaviours in alignment with </w:t>
            </w:r>
            <w:r w:rsidRPr="00174DA1">
              <w:rPr>
                <w:rFonts w:cs="Arial"/>
                <w:szCs w:val="18"/>
                <w:lang w:val="en-US"/>
              </w:rPr>
              <w:t xml:space="preserve">the </w:t>
            </w:r>
            <w:r w:rsidRPr="00174DA1">
              <w:rPr>
                <w:rFonts w:cs="Arial"/>
                <w:b/>
                <w:bCs/>
                <w:szCs w:val="18"/>
                <w:u w:val="single"/>
                <w:lang w:val="en-US"/>
              </w:rPr>
              <w:t>Barwon Health Values</w:t>
            </w:r>
            <w:r w:rsidRPr="007A317B">
              <w:rPr>
                <w:rFonts w:cs="Arial"/>
                <w:b/>
                <w:bCs/>
                <w:szCs w:val="18"/>
                <w:lang w:val="en-US"/>
              </w:rPr>
              <w:t xml:space="preserve"> </w:t>
            </w:r>
            <w:r w:rsidRPr="00174DA1">
              <w:rPr>
                <w:rFonts w:cs="Arial"/>
                <w:szCs w:val="18"/>
                <w:lang w:val="en-US"/>
              </w:rPr>
              <w:t xml:space="preserve">and </w:t>
            </w:r>
            <w:r w:rsidRPr="007A317B">
              <w:rPr>
                <w:rFonts w:cs="Arial"/>
                <w:b/>
                <w:szCs w:val="18"/>
                <w:u w:val="single"/>
                <w:lang w:val="en-US"/>
              </w:rPr>
              <w:t>Code of Conduct</w:t>
            </w:r>
          </w:p>
          <w:p w14:paraId="018559F7" w14:textId="605B2ED1" w:rsidR="00F0137A" w:rsidRPr="00174DA1" w:rsidRDefault="00F0137A" w:rsidP="00F0137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  <w:lang w:val="en-US"/>
              </w:rPr>
              <w:t>Demonstrates consistency between words and actions</w:t>
            </w:r>
          </w:p>
        </w:tc>
        <w:tc>
          <w:tcPr>
            <w:tcW w:w="1257" w:type="pct"/>
            <w:shd w:val="clear" w:color="auto" w:fill="auto"/>
          </w:tcPr>
          <w:p w14:paraId="3FB10E29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Influences positive outcomes:</w:t>
            </w:r>
          </w:p>
          <w:p w14:paraId="06791DBB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Establishes credibility </w:t>
            </w:r>
          </w:p>
          <w:p w14:paraId="6F763272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Listens to and evaluates differing ideas</w:t>
            </w:r>
          </w:p>
          <w:p w14:paraId="247A435D" w14:textId="77777777" w:rsidR="00F0137A" w:rsidRPr="00174DA1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Discusses issues credibly and thoughtfully</w:t>
            </w:r>
          </w:p>
          <w:p w14:paraId="73D8FF51" w14:textId="4B1431B1" w:rsidR="00F0137A" w:rsidRPr="005B6A0E" w:rsidRDefault="00F0137A" w:rsidP="00F0137A">
            <w:pPr>
              <w:numPr>
                <w:ilvl w:val="0"/>
                <w:numId w:val="8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Promotes awareness and support staff to implement health literacy principles in practice aligning with the </w:t>
            </w:r>
            <w:hyperlink r:id="rId12" w:history="1">
              <w:r w:rsidRPr="00174DA1">
                <w:rPr>
                  <w:rStyle w:val="Hyperlink"/>
                  <w:rFonts w:cs="Arial"/>
                  <w:szCs w:val="18"/>
                </w:rPr>
                <w:t>Health Literacy Strategy</w:t>
              </w:r>
            </w:hyperlink>
            <w:r w:rsidRPr="00174DA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331" w:type="pct"/>
            <w:shd w:val="clear" w:color="auto" w:fill="auto"/>
          </w:tcPr>
          <w:p w14:paraId="50F246AE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  <w:lang w:val="en-US"/>
              </w:rPr>
              <w:t>Values individual differences and diversity:</w:t>
            </w:r>
          </w:p>
          <w:p w14:paraId="798E6922" w14:textId="77777777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Encourages the exploration of diverse views</w:t>
            </w:r>
          </w:p>
          <w:p w14:paraId="67643B14" w14:textId="77777777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Creates inclusive teams in which a diversity of people feel they are valued and respected</w:t>
            </w:r>
          </w:p>
          <w:p w14:paraId="66C7B52B" w14:textId="5EBEF134" w:rsidR="00F0137A" w:rsidRPr="00174DA1" w:rsidRDefault="00F0137A" w:rsidP="00F0137A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Discerns the differing and preferred working styles of individuals and uses this information to enhance the operation of teams</w:t>
            </w:r>
          </w:p>
        </w:tc>
        <w:tc>
          <w:tcPr>
            <w:tcW w:w="1101" w:type="pct"/>
            <w:shd w:val="clear" w:color="auto" w:fill="auto"/>
          </w:tcPr>
          <w:p w14:paraId="0CF02382" w14:textId="77777777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b/>
                <w:bCs/>
                <w:szCs w:val="18"/>
              </w:rPr>
              <w:t>Takes accountability for achieving quality and excellence:</w:t>
            </w:r>
          </w:p>
          <w:p w14:paraId="738ED897" w14:textId="77777777" w:rsidR="00F0137A" w:rsidRPr="00174DA1" w:rsidRDefault="00F0137A" w:rsidP="00F0137A">
            <w:pPr>
              <w:numPr>
                <w:ilvl w:val="0"/>
                <w:numId w:val="1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 xml:space="preserve">Challenges self and the team to achieve high quality results aligned with </w:t>
            </w:r>
            <w:r w:rsidRPr="00174DA1">
              <w:rPr>
                <w:rFonts w:cs="Arial"/>
                <w:b/>
                <w:bCs/>
                <w:szCs w:val="18"/>
                <w:u w:val="single"/>
              </w:rPr>
              <w:t>mission, vision and values of Barwon Health</w:t>
            </w:r>
          </w:p>
          <w:p w14:paraId="4A17FE32" w14:textId="77777777" w:rsidR="00F0137A" w:rsidRPr="00174DA1" w:rsidRDefault="00F0137A" w:rsidP="00F0137A">
            <w:pPr>
              <w:numPr>
                <w:ilvl w:val="0"/>
                <w:numId w:val="14"/>
              </w:numPr>
              <w:tabs>
                <w:tab w:val="left" w:pos="426"/>
                <w:tab w:val="num" w:pos="720"/>
              </w:tabs>
              <w:rPr>
                <w:rFonts w:cs="Arial"/>
                <w:szCs w:val="18"/>
              </w:rPr>
            </w:pPr>
            <w:r w:rsidRPr="00174DA1">
              <w:rPr>
                <w:rFonts w:cs="Arial"/>
                <w:szCs w:val="18"/>
              </w:rPr>
              <w:t>Looks for new or better ways of doing things and takes action</w:t>
            </w:r>
          </w:p>
          <w:p w14:paraId="006CCE0B" w14:textId="75B024EC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</w:tbl>
    <w:p w14:paraId="42A41A41" w14:textId="77777777" w:rsidR="005B6A0E" w:rsidRDefault="005B6A0E"/>
    <w:tbl>
      <w:tblPr>
        <w:tblStyle w:val="TableGrid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5390"/>
      </w:tblGrid>
      <w:tr w:rsidR="00F0137A" w:rsidRPr="00174DA1" w14:paraId="48C03A08" w14:textId="77777777" w:rsidTr="004F1AFA">
        <w:trPr>
          <w:trHeight w:val="200"/>
        </w:trPr>
        <w:tc>
          <w:tcPr>
            <w:tcW w:w="5000" w:type="pct"/>
            <w:shd w:val="clear" w:color="auto" w:fill="D9D9D9" w:themeFill="background1" w:themeFillShade="D9"/>
          </w:tcPr>
          <w:p w14:paraId="08EEB5C7" w14:textId="1C013466" w:rsidR="00F0137A" w:rsidRPr="00174DA1" w:rsidRDefault="00F0137A" w:rsidP="00F0137A">
            <w:pPr>
              <w:tabs>
                <w:tab w:val="left" w:pos="426"/>
              </w:tabs>
              <w:rPr>
                <w:rFonts w:cs="Arial"/>
                <w:b/>
                <w:szCs w:val="18"/>
              </w:rPr>
            </w:pPr>
            <w:r w:rsidRPr="00174DA1">
              <w:rPr>
                <w:rFonts w:cs="Arial"/>
                <w:b/>
                <w:szCs w:val="18"/>
              </w:rPr>
              <w:t>KEY SELECTION CRITERIA - SPECIALIST KNOWLEDGE:</w:t>
            </w:r>
          </w:p>
        </w:tc>
      </w:tr>
      <w:tr w:rsidR="00F0137A" w:rsidRPr="00174DA1" w14:paraId="639B0C6F" w14:textId="77777777" w:rsidTr="004F1AFA">
        <w:trPr>
          <w:trHeight w:val="200"/>
        </w:trPr>
        <w:tc>
          <w:tcPr>
            <w:tcW w:w="5000" w:type="pct"/>
            <w:shd w:val="clear" w:color="auto" w:fill="FFFFFF" w:themeFill="background1"/>
          </w:tcPr>
          <w:p w14:paraId="4305B766" w14:textId="48A40FED" w:rsidR="00F0137A" w:rsidRPr="00CD3D46" w:rsidRDefault="00F0137A" w:rsidP="00CD3D46">
            <w:pPr>
              <w:pStyle w:val="NoSpacing"/>
              <w:rPr>
                <w:b/>
                <w:szCs w:val="18"/>
              </w:rPr>
            </w:pPr>
            <w:r w:rsidRPr="00CD3D46">
              <w:rPr>
                <w:b/>
                <w:szCs w:val="18"/>
              </w:rPr>
              <w:t xml:space="preserve">QUALIFICATIONS - </w:t>
            </w:r>
          </w:p>
          <w:p w14:paraId="70B5248D" w14:textId="77777777" w:rsidR="006E3BF8" w:rsidRPr="00CD3D46" w:rsidRDefault="006E3BF8" w:rsidP="00CD3D46">
            <w:pPr>
              <w:pStyle w:val="NoSpacing"/>
              <w:rPr>
                <w:szCs w:val="18"/>
              </w:rPr>
            </w:pPr>
          </w:p>
          <w:p w14:paraId="19524D51" w14:textId="5A89BA19" w:rsidR="00F0137A" w:rsidRPr="00CD3D46" w:rsidRDefault="00F0137A" w:rsidP="00CD3D46">
            <w:pPr>
              <w:pStyle w:val="NoSpacing"/>
              <w:rPr>
                <w:szCs w:val="18"/>
              </w:rPr>
            </w:pPr>
            <w:r w:rsidRPr="00CD3D46">
              <w:rPr>
                <w:szCs w:val="18"/>
              </w:rPr>
              <w:t>ESSENTIAL:</w:t>
            </w:r>
          </w:p>
          <w:p w14:paraId="191D0148" w14:textId="77777777" w:rsidR="007A317B" w:rsidRPr="007A317B" w:rsidRDefault="007A317B" w:rsidP="007A317B">
            <w:pPr>
              <w:pStyle w:val="NoSpacing"/>
              <w:numPr>
                <w:ilvl w:val="0"/>
                <w:numId w:val="32"/>
              </w:numPr>
              <w:rPr>
                <w:szCs w:val="18"/>
              </w:rPr>
            </w:pPr>
            <w:r w:rsidRPr="007A317B">
              <w:rPr>
                <w:szCs w:val="18"/>
              </w:rPr>
              <w:t>A qualification in a relevant health discipline or eligibility recognised in Victoria</w:t>
            </w:r>
          </w:p>
          <w:p w14:paraId="08C6EE1E" w14:textId="77777777" w:rsidR="007A317B" w:rsidRPr="007A317B" w:rsidRDefault="007A317B" w:rsidP="007A317B">
            <w:pPr>
              <w:pStyle w:val="NoSpacing"/>
              <w:numPr>
                <w:ilvl w:val="0"/>
                <w:numId w:val="32"/>
              </w:numPr>
              <w:rPr>
                <w:szCs w:val="18"/>
              </w:rPr>
            </w:pPr>
            <w:r w:rsidRPr="007A317B">
              <w:rPr>
                <w:szCs w:val="18"/>
              </w:rPr>
              <w:t>Current registration with the relevant discipline board of Australia</w:t>
            </w:r>
          </w:p>
          <w:p w14:paraId="0245678F" w14:textId="501A4901" w:rsidR="00F0137A" w:rsidRPr="00CD3D46" w:rsidRDefault="00C83492" w:rsidP="007A317B">
            <w:pPr>
              <w:pStyle w:val="NoSpacing"/>
              <w:numPr>
                <w:ilvl w:val="0"/>
                <w:numId w:val="32"/>
              </w:numPr>
              <w:rPr>
                <w:szCs w:val="18"/>
              </w:rPr>
            </w:pPr>
            <w:r>
              <w:rPr>
                <w:szCs w:val="18"/>
              </w:rPr>
              <w:t>A current driver</w:t>
            </w:r>
            <w:r w:rsidR="007A317B" w:rsidRPr="007A317B">
              <w:rPr>
                <w:szCs w:val="18"/>
              </w:rPr>
              <w:t xml:space="preserve"> licence</w:t>
            </w:r>
          </w:p>
          <w:p w14:paraId="1A00E557" w14:textId="77777777" w:rsidR="00BC32B6" w:rsidRDefault="00BC32B6" w:rsidP="00CD3D46">
            <w:pPr>
              <w:pStyle w:val="NoSpacing"/>
              <w:rPr>
                <w:szCs w:val="18"/>
              </w:rPr>
            </w:pPr>
          </w:p>
          <w:p w14:paraId="40E3BE15" w14:textId="39FC2AC0" w:rsidR="00F0137A" w:rsidRPr="00CD3D46" w:rsidRDefault="00F0137A" w:rsidP="00CD3D46">
            <w:pPr>
              <w:pStyle w:val="NoSpacing"/>
              <w:rPr>
                <w:szCs w:val="18"/>
              </w:rPr>
            </w:pPr>
            <w:r w:rsidRPr="00CD3D46">
              <w:rPr>
                <w:szCs w:val="18"/>
              </w:rPr>
              <w:t>DESIRABLE:</w:t>
            </w:r>
          </w:p>
          <w:p w14:paraId="695DD19E" w14:textId="21FF5A6D" w:rsidR="00F0137A" w:rsidRDefault="007A317B" w:rsidP="007A317B">
            <w:pPr>
              <w:pStyle w:val="NoSpacing"/>
              <w:numPr>
                <w:ilvl w:val="0"/>
                <w:numId w:val="32"/>
              </w:numPr>
              <w:rPr>
                <w:szCs w:val="18"/>
              </w:rPr>
            </w:pPr>
            <w:r>
              <w:rPr>
                <w:szCs w:val="18"/>
              </w:rPr>
              <w:t>Po</w:t>
            </w:r>
            <w:r w:rsidR="00C83492">
              <w:rPr>
                <w:szCs w:val="18"/>
              </w:rPr>
              <w:t>st</w:t>
            </w:r>
            <w:r w:rsidRPr="007A317B">
              <w:rPr>
                <w:szCs w:val="18"/>
              </w:rPr>
              <w:t>graduate qualification/s in management, case management, chronic disease management or related field</w:t>
            </w:r>
          </w:p>
          <w:p w14:paraId="485B9977" w14:textId="7D1B4E68" w:rsidR="00CD3D46" w:rsidRDefault="00CD3D46" w:rsidP="00CD3D46">
            <w:pPr>
              <w:pStyle w:val="NoSpacing"/>
              <w:rPr>
                <w:szCs w:val="18"/>
              </w:rPr>
            </w:pPr>
          </w:p>
          <w:p w14:paraId="41E3244C" w14:textId="77777777" w:rsidR="00C83492" w:rsidRDefault="00F0137A" w:rsidP="00CD3D46">
            <w:pPr>
              <w:pStyle w:val="NoSpacing"/>
              <w:rPr>
                <w:b/>
                <w:szCs w:val="18"/>
              </w:rPr>
            </w:pPr>
            <w:r w:rsidRPr="00CD3D46">
              <w:rPr>
                <w:b/>
                <w:szCs w:val="18"/>
              </w:rPr>
              <w:t>EXPERIENCE and/or SPECIALIST KNOWLEDGE</w:t>
            </w:r>
            <w:r w:rsidR="00C83492">
              <w:rPr>
                <w:b/>
                <w:szCs w:val="18"/>
              </w:rPr>
              <w:t xml:space="preserve"> -</w:t>
            </w:r>
          </w:p>
          <w:p w14:paraId="2709E7D6" w14:textId="77777777" w:rsidR="00F0137A" w:rsidRPr="00CD3D46" w:rsidRDefault="00F0137A" w:rsidP="00CD3D46">
            <w:pPr>
              <w:pStyle w:val="NoSpacing"/>
              <w:rPr>
                <w:szCs w:val="18"/>
              </w:rPr>
            </w:pPr>
          </w:p>
          <w:p w14:paraId="5ACD1203" w14:textId="36F2F5C2" w:rsidR="00F0137A" w:rsidRPr="00CD3D46" w:rsidRDefault="00F0137A" w:rsidP="00CD3D46">
            <w:pPr>
              <w:pStyle w:val="NoSpacing"/>
              <w:rPr>
                <w:szCs w:val="18"/>
              </w:rPr>
            </w:pPr>
            <w:r w:rsidRPr="00CD3D46">
              <w:rPr>
                <w:szCs w:val="18"/>
              </w:rPr>
              <w:t>ESSENTIAL:</w:t>
            </w:r>
          </w:p>
          <w:p w14:paraId="77944E7F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Clinical health background required with extensive clinical experience</w:t>
            </w:r>
          </w:p>
          <w:p w14:paraId="0F944757" w14:textId="35E209D8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 xml:space="preserve">Demonstrated understanding of </w:t>
            </w:r>
            <w:r w:rsidR="00C83492" w:rsidRPr="007A317B">
              <w:rPr>
                <w:szCs w:val="18"/>
              </w:rPr>
              <w:t xml:space="preserve">chronic disease management </w:t>
            </w:r>
            <w:r w:rsidRPr="007A317B">
              <w:rPr>
                <w:szCs w:val="18"/>
              </w:rPr>
              <w:t>in a community</w:t>
            </w:r>
            <w:r w:rsidR="00C83492">
              <w:rPr>
                <w:szCs w:val="18"/>
              </w:rPr>
              <w:t>-</w:t>
            </w:r>
            <w:r w:rsidRPr="007A317B">
              <w:rPr>
                <w:szCs w:val="18"/>
              </w:rPr>
              <w:t>based setting</w:t>
            </w:r>
          </w:p>
          <w:p w14:paraId="468188FB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Demonstrated background in comprehensive assessment</w:t>
            </w:r>
          </w:p>
          <w:p w14:paraId="7270DDBF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Ability to work effectively as a member of a multidisciplinary team and contribute to a positive team environment</w:t>
            </w:r>
          </w:p>
          <w:p w14:paraId="6EF7DD0C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Demonstrated knowledge of community and acute care services and networks</w:t>
            </w:r>
          </w:p>
          <w:p w14:paraId="35E80E85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Ability to maintain a high level of professional practice at all times</w:t>
            </w:r>
          </w:p>
          <w:p w14:paraId="2281D338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Experience in contributing proactively to and adapting to internal and external change</w:t>
            </w:r>
          </w:p>
          <w:p w14:paraId="6990C915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Ability to differentiate, accept and exercise appropriate mechanisms of internal and external communication and accountability</w:t>
            </w:r>
          </w:p>
          <w:p w14:paraId="727F1E3E" w14:textId="54B3941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Articulate and consider</w:t>
            </w:r>
            <w:r w:rsidR="002763C2">
              <w:rPr>
                <w:szCs w:val="18"/>
              </w:rPr>
              <w:t>able</w:t>
            </w:r>
            <w:r w:rsidRPr="007A317B">
              <w:rPr>
                <w:szCs w:val="18"/>
              </w:rPr>
              <w:t xml:space="preserve"> written and verbal communication skills</w:t>
            </w:r>
          </w:p>
          <w:p w14:paraId="11B814C8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Ability to work collaboratively with clients and service providers</w:t>
            </w:r>
          </w:p>
          <w:p w14:paraId="5E01F1A1" w14:textId="77777777" w:rsidR="007A317B" w:rsidRPr="007A317B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Ability to manage a demanding workload and prioritise accordingly</w:t>
            </w:r>
          </w:p>
          <w:p w14:paraId="022B7934" w14:textId="0B9F9771" w:rsidR="00F0137A" w:rsidRPr="00CD3D46" w:rsidRDefault="007A317B" w:rsidP="007A317B">
            <w:pPr>
              <w:pStyle w:val="NoSpacing"/>
              <w:numPr>
                <w:ilvl w:val="0"/>
                <w:numId w:val="31"/>
              </w:numPr>
              <w:rPr>
                <w:szCs w:val="18"/>
              </w:rPr>
            </w:pPr>
            <w:r w:rsidRPr="007A317B">
              <w:rPr>
                <w:szCs w:val="18"/>
              </w:rPr>
              <w:t>Experience using Microsoft programs and clinical databases</w:t>
            </w:r>
          </w:p>
          <w:p w14:paraId="337BD5F7" w14:textId="77777777" w:rsidR="00BC32B6" w:rsidRDefault="00BC32B6" w:rsidP="00CD3D46">
            <w:pPr>
              <w:pStyle w:val="NoSpacing"/>
              <w:rPr>
                <w:szCs w:val="18"/>
              </w:rPr>
            </w:pPr>
          </w:p>
          <w:p w14:paraId="58D562CE" w14:textId="2F6AE910" w:rsidR="00F0137A" w:rsidRPr="00CD3D46" w:rsidRDefault="00F0137A" w:rsidP="00CD3D46">
            <w:pPr>
              <w:pStyle w:val="NoSpacing"/>
              <w:rPr>
                <w:szCs w:val="18"/>
              </w:rPr>
            </w:pPr>
            <w:r w:rsidRPr="00CD3D46">
              <w:rPr>
                <w:szCs w:val="18"/>
              </w:rPr>
              <w:t>DESIRABLE:</w:t>
            </w:r>
          </w:p>
          <w:p w14:paraId="6AF4CB51" w14:textId="77777777" w:rsidR="007A317B" w:rsidRPr="007A317B" w:rsidRDefault="007A317B" w:rsidP="007A317B">
            <w:pPr>
              <w:pStyle w:val="NoSpacing"/>
              <w:numPr>
                <w:ilvl w:val="0"/>
                <w:numId w:val="40"/>
              </w:numPr>
            </w:pPr>
            <w:r w:rsidRPr="007A317B">
              <w:t>Experience in a team leader, clinical quality or managerial role</w:t>
            </w:r>
          </w:p>
          <w:p w14:paraId="7D6853DB" w14:textId="77777777" w:rsidR="00F0137A" w:rsidRDefault="007A317B" w:rsidP="007A317B">
            <w:pPr>
              <w:pStyle w:val="NoSpacing"/>
              <w:numPr>
                <w:ilvl w:val="0"/>
                <w:numId w:val="40"/>
              </w:numPr>
            </w:pPr>
            <w:r w:rsidRPr="007A317B">
              <w:t>Understanding of Health Independence Program (HIP) Guidelines and Hospital Admission Risk Program Framework</w:t>
            </w:r>
          </w:p>
          <w:p w14:paraId="062564DC" w14:textId="52D9824B" w:rsidR="007A317B" w:rsidRPr="007A317B" w:rsidRDefault="007A317B" w:rsidP="007A317B">
            <w:pPr>
              <w:spacing w:after="0"/>
              <w:rPr>
                <w:rFonts w:cs="Arial"/>
                <w:szCs w:val="18"/>
              </w:rPr>
            </w:pPr>
          </w:p>
        </w:tc>
      </w:tr>
    </w:tbl>
    <w:p w14:paraId="0ACE87F7" w14:textId="4154F0FE" w:rsidR="00877E41" w:rsidRPr="00174DA1" w:rsidRDefault="00877E41" w:rsidP="008A0B1C">
      <w:pPr>
        <w:spacing w:after="0" w:line="240" w:lineRule="auto"/>
        <w:rPr>
          <w:rFonts w:cs="Arial"/>
          <w:szCs w:val="18"/>
        </w:rPr>
      </w:pPr>
    </w:p>
    <w:sectPr w:rsidR="00877E41" w:rsidRPr="00174DA1" w:rsidSect="00992970">
      <w:footerReference w:type="default" r:id="rId13"/>
      <w:headerReference w:type="first" r:id="rId14"/>
      <w:type w:val="continuous"/>
      <w:pgSz w:w="16840" w:h="11901" w:orient="landscape" w:code="9"/>
      <w:pgMar w:top="720" w:right="720" w:bottom="720" w:left="720" w:header="0" w:footer="0" w:gutter="0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87FA" w14:textId="77777777" w:rsidR="00F021D1" w:rsidRDefault="00F021D1">
      <w:pPr>
        <w:spacing w:line="240" w:lineRule="auto"/>
      </w:pPr>
      <w:r>
        <w:separator/>
      </w:r>
    </w:p>
  </w:endnote>
  <w:endnote w:type="continuationSeparator" w:id="0">
    <w:p w14:paraId="0ACE87FB" w14:textId="77777777" w:rsidR="00F021D1" w:rsidRDefault="00F02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87FC" w14:textId="77777777" w:rsidR="009B1942" w:rsidRDefault="009B194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ACE87FE" wp14:editId="0ACE87FF">
          <wp:simplePos x="0" y="0"/>
          <wp:positionH relativeFrom="page">
            <wp:posOffset>0</wp:posOffset>
          </wp:positionH>
          <wp:positionV relativeFrom="page">
            <wp:posOffset>6840855</wp:posOffset>
          </wp:positionV>
          <wp:extent cx="10689336" cy="722376"/>
          <wp:effectExtent l="0" t="0" r="444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36" cy="7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87F8" w14:textId="77777777" w:rsidR="00F021D1" w:rsidRDefault="00F021D1">
      <w:pPr>
        <w:spacing w:line="240" w:lineRule="auto"/>
      </w:pPr>
      <w:r>
        <w:separator/>
      </w:r>
    </w:p>
  </w:footnote>
  <w:footnote w:type="continuationSeparator" w:id="0">
    <w:p w14:paraId="0ACE87F9" w14:textId="77777777" w:rsidR="00F021D1" w:rsidRDefault="00F02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87FD" w14:textId="2E2598F0" w:rsidR="009B1942" w:rsidRDefault="00174DA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E8804" wp14:editId="0B8484F2">
              <wp:simplePos x="0" y="0"/>
              <wp:positionH relativeFrom="margin">
                <wp:align>left</wp:align>
              </wp:positionH>
              <wp:positionV relativeFrom="page">
                <wp:posOffset>440690</wp:posOffset>
              </wp:positionV>
              <wp:extent cx="3886200" cy="1126800"/>
              <wp:effectExtent l="0" t="0" r="0" b="165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1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E8808" w14:textId="77777777" w:rsidR="009B1942" w:rsidRPr="00174DA1" w:rsidRDefault="009B1942" w:rsidP="00257C80">
                          <w:pPr>
                            <w:pStyle w:val="Title"/>
                            <w:rPr>
                              <w:b/>
                              <w:sz w:val="52"/>
                            </w:rPr>
                          </w:pPr>
                          <w:r w:rsidRPr="00174DA1">
                            <w:rPr>
                              <w:b/>
                              <w:sz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E88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4.7pt;width:306pt;height:88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" filled="f" stroked="f">
              <v:textbox inset="0,0,0,0">
                <w:txbxContent>
                  <w:p w14:paraId="0ACE8808" w14:textId="77777777" w:rsidR="009B1942" w:rsidRPr="00174DA1" w:rsidRDefault="009B1942" w:rsidP="00257C80">
                    <w:pPr>
                      <w:pStyle w:val="Title"/>
                      <w:rPr>
                        <w:b/>
                        <w:sz w:val="52"/>
                      </w:rPr>
                    </w:pPr>
                    <w:r w:rsidRPr="00174DA1">
                      <w:rPr>
                        <w:b/>
                        <w:sz w:val="52"/>
                      </w:rPr>
                      <w:t>Position Description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39" behindDoc="0" locked="0" layoutInCell="1" allowOverlap="1" wp14:anchorId="6D5E1FDC" wp14:editId="662490E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10679430" cy="2286000"/>
          <wp:effectExtent l="0" t="0" r="762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43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4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ACE8800" wp14:editId="73690C19">
          <wp:simplePos x="0" y="0"/>
          <wp:positionH relativeFrom="page">
            <wp:posOffset>0</wp:posOffset>
          </wp:positionH>
          <wp:positionV relativeFrom="page">
            <wp:posOffset>6840855</wp:posOffset>
          </wp:positionV>
          <wp:extent cx="10689336" cy="722376"/>
          <wp:effectExtent l="0" t="0" r="444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36" cy="7223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94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CE8806" wp14:editId="0ACE8807">
          <wp:simplePos x="0" y="0"/>
          <wp:positionH relativeFrom="page">
            <wp:posOffset>0</wp:posOffset>
          </wp:positionH>
          <wp:positionV relativeFrom="page">
            <wp:posOffset>9962515</wp:posOffset>
          </wp:positionV>
          <wp:extent cx="7559040" cy="731520"/>
          <wp:effectExtent l="0" t="0" r="1016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31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AB6"/>
    <w:multiLevelType w:val="hybridMultilevel"/>
    <w:tmpl w:val="E478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8DC"/>
    <w:multiLevelType w:val="hybridMultilevel"/>
    <w:tmpl w:val="ECAAD0E2"/>
    <w:lvl w:ilvl="0" w:tplc="42EA7E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A7A"/>
    <w:multiLevelType w:val="hybridMultilevel"/>
    <w:tmpl w:val="5B9A8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C00E6"/>
    <w:multiLevelType w:val="hybridMultilevel"/>
    <w:tmpl w:val="70F87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D51"/>
    <w:multiLevelType w:val="hybridMultilevel"/>
    <w:tmpl w:val="823CD086"/>
    <w:lvl w:ilvl="0" w:tplc="3500A93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A38"/>
    <w:multiLevelType w:val="hybridMultilevel"/>
    <w:tmpl w:val="F9804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518FC"/>
    <w:multiLevelType w:val="hybridMultilevel"/>
    <w:tmpl w:val="6340EB08"/>
    <w:lvl w:ilvl="0" w:tplc="2E20CD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01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82E6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A4B6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92E1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220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6BA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0B4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FC5E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94C2D26"/>
    <w:multiLevelType w:val="hybridMultilevel"/>
    <w:tmpl w:val="87BE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77A9"/>
    <w:multiLevelType w:val="hybridMultilevel"/>
    <w:tmpl w:val="1A78C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71C7"/>
    <w:multiLevelType w:val="hybridMultilevel"/>
    <w:tmpl w:val="6C0A4BB2"/>
    <w:lvl w:ilvl="0" w:tplc="564285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60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14F1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CD7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E67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2A54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C8D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C6E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6A73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1CA7FEF"/>
    <w:multiLevelType w:val="hybridMultilevel"/>
    <w:tmpl w:val="ABE27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0B2D"/>
    <w:multiLevelType w:val="hybridMultilevel"/>
    <w:tmpl w:val="2004C22E"/>
    <w:lvl w:ilvl="0" w:tplc="44BA195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72E"/>
    <w:multiLevelType w:val="hybridMultilevel"/>
    <w:tmpl w:val="586E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408F"/>
    <w:multiLevelType w:val="hybridMultilevel"/>
    <w:tmpl w:val="FC5A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3C06"/>
    <w:multiLevelType w:val="hybridMultilevel"/>
    <w:tmpl w:val="398AC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D38"/>
    <w:multiLevelType w:val="hybridMultilevel"/>
    <w:tmpl w:val="44B8CF0A"/>
    <w:lvl w:ilvl="0" w:tplc="59A696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9CC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0C75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3C4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9454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C044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B854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E03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DE4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41B2608"/>
    <w:multiLevelType w:val="hybridMultilevel"/>
    <w:tmpl w:val="307A1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1571E"/>
    <w:multiLevelType w:val="hybridMultilevel"/>
    <w:tmpl w:val="EA14BB0A"/>
    <w:lvl w:ilvl="0" w:tplc="0DE2F9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CAEF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8213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EC84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541E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BEC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EAB3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C8DB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981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9A23972"/>
    <w:multiLevelType w:val="hybridMultilevel"/>
    <w:tmpl w:val="14F6852E"/>
    <w:lvl w:ilvl="0" w:tplc="A9686E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9A1F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BC4D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6AE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18D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EA1C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26E5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6E49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7454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C4136D0"/>
    <w:multiLevelType w:val="hybridMultilevel"/>
    <w:tmpl w:val="B6767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6F4D"/>
    <w:multiLevelType w:val="hybridMultilevel"/>
    <w:tmpl w:val="75AA836C"/>
    <w:lvl w:ilvl="0" w:tplc="60AC18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6E37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0CD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9E31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C0B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6A1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DC7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683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3F00374"/>
    <w:multiLevelType w:val="hybridMultilevel"/>
    <w:tmpl w:val="F7C03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07E52"/>
    <w:multiLevelType w:val="hybridMultilevel"/>
    <w:tmpl w:val="D862BBBE"/>
    <w:lvl w:ilvl="0" w:tplc="E89675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C2B2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EC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84DA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64D7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927B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A0F4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2E8B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8A7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8192FB1"/>
    <w:multiLevelType w:val="hybridMultilevel"/>
    <w:tmpl w:val="E8803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E02CD"/>
    <w:multiLevelType w:val="hybridMultilevel"/>
    <w:tmpl w:val="3EC22408"/>
    <w:lvl w:ilvl="0" w:tplc="B9AED6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7026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9A16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901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FC56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7E24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D88D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C4B4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CFC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9743C15"/>
    <w:multiLevelType w:val="hybridMultilevel"/>
    <w:tmpl w:val="A2900C28"/>
    <w:lvl w:ilvl="0" w:tplc="ED3EE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97E67"/>
    <w:multiLevelType w:val="hybridMultilevel"/>
    <w:tmpl w:val="0726B18A"/>
    <w:lvl w:ilvl="0" w:tplc="74E85A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CED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D47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2CD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D8D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86FE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A46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FCB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ABB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F570AF9"/>
    <w:multiLevelType w:val="hybridMultilevel"/>
    <w:tmpl w:val="3F1E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698"/>
    <w:multiLevelType w:val="hybridMultilevel"/>
    <w:tmpl w:val="D1566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E6348"/>
    <w:multiLevelType w:val="hybridMultilevel"/>
    <w:tmpl w:val="8DC09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5D7"/>
    <w:multiLevelType w:val="hybridMultilevel"/>
    <w:tmpl w:val="22B040C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B3FFA"/>
    <w:multiLevelType w:val="hybridMultilevel"/>
    <w:tmpl w:val="437EBCBE"/>
    <w:lvl w:ilvl="0" w:tplc="64C2CB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C8A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DCCA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AAF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FC3C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EE35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5ED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52E3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4E73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72E12B7"/>
    <w:multiLevelType w:val="hybridMultilevel"/>
    <w:tmpl w:val="38B618F0"/>
    <w:lvl w:ilvl="0" w:tplc="F5509F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16C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A0C1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FA5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7CFD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72F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E860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0AF6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00D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698C7F31"/>
    <w:multiLevelType w:val="hybridMultilevel"/>
    <w:tmpl w:val="C92AD866"/>
    <w:lvl w:ilvl="0" w:tplc="065A1C6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20A5"/>
    <w:multiLevelType w:val="hybridMultilevel"/>
    <w:tmpl w:val="2E34C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4595"/>
    <w:multiLevelType w:val="hybridMultilevel"/>
    <w:tmpl w:val="418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22E"/>
    <w:multiLevelType w:val="hybridMultilevel"/>
    <w:tmpl w:val="A40E4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75CAF"/>
    <w:multiLevelType w:val="hybridMultilevel"/>
    <w:tmpl w:val="EF44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0EEC"/>
    <w:multiLevelType w:val="hybridMultilevel"/>
    <w:tmpl w:val="3A02AFEE"/>
    <w:lvl w:ilvl="0" w:tplc="F09E6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54D9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68C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1EAA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3644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5A5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923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328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4206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7DD65F61"/>
    <w:multiLevelType w:val="hybridMultilevel"/>
    <w:tmpl w:val="9740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6"/>
  </w:num>
  <w:num w:numId="5">
    <w:abstractNumId w:val="15"/>
  </w:num>
  <w:num w:numId="6">
    <w:abstractNumId w:val="9"/>
  </w:num>
  <w:num w:numId="7">
    <w:abstractNumId w:val="38"/>
  </w:num>
  <w:num w:numId="8">
    <w:abstractNumId w:val="32"/>
  </w:num>
  <w:num w:numId="9">
    <w:abstractNumId w:val="18"/>
  </w:num>
  <w:num w:numId="10">
    <w:abstractNumId w:val="17"/>
  </w:num>
  <w:num w:numId="11">
    <w:abstractNumId w:val="20"/>
  </w:num>
  <w:num w:numId="12">
    <w:abstractNumId w:val="24"/>
  </w:num>
  <w:num w:numId="13">
    <w:abstractNumId w:val="31"/>
  </w:num>
  <w:num w:numId="14">
    <w:abstractNumId w:val="22"/>
  </w:num>
  <w:num w:numId="15">
    <w:abstractNumId w:val="23"/>
  </w:num>
  <w:num w:numId="16">
    <w:abstractNumId w:val="13"/>
  </w:num>
  <w:num w:numId="17">
    <w:abstractNumId w:val="5"/>
  </w:num>
  <w:num w:numId="18">
    <w:abstractNumId w:val="36"/>
  </w:num>
  <w:num w:numId="19">
    <w:abstractNumId w:val="14"/>
  </w:num>
  <w:num w:numId="20">
    <w:abstractNumId w:val="19"/>
  </w:num>
  <w:num w:numId="21">
    <w:abstractNumId w:val="21"/>
  </w:num>
  <w:num w:numId="22">
    <w:abstractNumId w:val="37"/>
  </w:num>
  <w:num w:numId="23">
    <w:abstractNumId w:val="27"/>
  </w:num>
  <w:num w:numId="24">
    <w:abstractNumId w:val="8"/>
  </w:num>
  <w:num w:numId="25">
    <w:abstractNumId w:val="33"/>
  </w:num>
  <w:num w:numId="26">
    <w:abstractNumId w:val="11"/>
  </w:num>
  <w:num w:numId="27">
    <w:abstractNumId w:val="4"/>
  </w:num>
  <w:num w:numId="28">
    <w:abstractNumId w:val="27"/>
  </w:num>
  <w:num w:numId="29">
    <w:abstractNumId w:val="35"/>
  </w:num>
  <w:num w:numId="30">
    <w:abstractNumId w:val="0"/>
  </w:num>
  <w:num w:numId="31">
    <w:abstractNumId w:val="10"/>
  </w:num>
  <w:num w:numId="32">
    <w:abstractNumId w:val="29"/>
  </w:num>
  <w:num w:numId="33">
    <w:abstractNumId w:val="25"/>
  </w:num>
  <w:num w:numId="34">
    <w:abstractNumId w:val="7"/>
  </w:num>
  <w:num w:numId="35">
    <w:abstractNumId w:val="34"/>
  </w:num>
  <w:num w:numId="36">
    <w:abstractNumId w:val="30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1"/>
    <w:rsid w:val="00035A38"/>
    <w:rsid w:val="00064F0F"/>
    <w:rsid w:val="00084577"/>
    <w:rsid w:val="000A2820"/>
    <w:rsid w:val="000A57F8"/>
    <w:rsid w:val="000B38FF"/>
    <w:rsid w:val="000B4D9F"/>
    <w:rsid w:val="001062DD"/>
    <w:rsid w:val="001266B1"/>
    <w:rsid w:val="00174DA1"/>
    <w:rsid w:val="001B13AB"/>
    <w:rsid w:val="001B44DE"/>
    <w:rsid w:val="001C269D"/>
    <w:rsid w:val="00201ABA"/>
    <w:rsid w:val="0020519A"/>
    <w:rsid w:val="00216BC9"/>
    <w:rsid w:val="00256A33"/>
    <w:rsid w:val="00257C80"/>
    <w:rsid w:val="002763C2"/>
    <w:rsid w:val="002D6170"/>
    <w:rsid w:val="002D6175"/>
    <w:rsid w:val="002E4FAA"/>
    <w:rsid w:val="00315CEC"/>
    <w:rsid w:val="00316923"/>
    <w:rsid w:val="00322594"/>
    <w:rsid w:val="003260E3"/>
    <w:rsid w:val="00340591"/>
    <w:rsid w:val="003B21BE"/>
    <w:rsid w:val="003C0A41"/>
    <w:rsid w:val="003D1419"/>
    <w:rsid w:val="00406A84"/>
    <w:rsid w:val="00436D4B"/>
    <w:rsid w:val="00472F9E"/>
    <w:rsid w:val="0048059D"/>
    <w:rsid w:val="00486709"/>
    <w:rsid w:val="004A51B3"/>
    <w:rsid w:val="004C5FFA"/>
    <w:rsid w:val="004F1AFA"/>
    <w:rsid w:val="00512A74"/>
    <w:rsid w:val="0052306D"/>
    <w:rsid w:val="00531C33"/>
    <w:rsid w:val="00552E87"/>
    <w:rsid w:val="005A616F"/>
    <w:rsid w:val="005B6A0E"/>
    <w:rsid w:val="005F0EF7"/>
    <w:rsid w:val="00606569"/>
    <w:rsid w:val="006170C3"/>
    <w:rsid w:val="0063178C"/>
    <w:rsid w:val="00652A20"/>
    <w:rsid w:val="0068070E"/>
    <w:rsid w:val="00695B0B"/>
    <w:rsid w:val="006A689E"/>
    <w:rsid w:val="006E3BF8"/>
    <w:rsid w:val="006E3C03"/>
    <w:rsid w:val="007101BB"/>
    <w:rsid w:val="007110C6"/>
    <w:rsid w:val="00721967"/>
    <w:rsid w:val="00730F9A"/>
    <w:rsid w:val="00767073"/>
    <w:rsid w:val="00771DF8"/>
    <w:rsid w:val="00787681"/>
    <w:rsid w:val="007A317B"/>
    <w:rsid w:val="007D2A10"/>
    <w:rsid w:val="00822E2E"/>
    <w:rsid w:val="00835306"/>
    <w:rsid w:val="008447E0"/>
    <w:rsid w:val="008755E4"/>
    <w:rsid w:val="00877E41"/>
    <w:rsid w:val="008A0B1C"/>
    <w:rsid w:val="008A3FF6"/>
    <w:rsid w:val="00950CC7"/>
    <w:rsid w:val="00957DB6"/>
    <w:rsid w:val="00965EB7"/>
    <w:rsid w:val="00984D2D"/>
    <w:rsid w:val="00992970"/>
    <w:rsid w:val="009B1942"/>
    <w:rsid w:val="009D0436"/>
    <w:rsid w:val="009F0348"/>
    <w:rsid w:val="009F7333"/>
    <w:rsid w:val="00A03F2C"/>
    <w:rsid w:val="00A10A48"/>
    <w:rsid w:val="00A13D98"/>
    <w:rsid w:val="00A44F08"/>
    <w:rsid w:val="00A516C7"/>
    <w:rsid w:val="00A54E93"/>
    <w:rsid w:val="00A7216F"/>
    <w:rsid w:val="00AC7EDC"/>
    <w:rsid w:val="00AF3A37"/>
    <w:rsid w:val="00B07687"/>
    <w:rsid w:val="00B21908"/>
    <w:rsid w:val="00B57FF0"/>
    <w:rsid w:val="00B86C04"/>
    <w:rsid w:val="00B9060F"/>
    <w:rsid w:val="00BB4E0F"/>
    <w:rsid w:val="00BC2414"/>
    <w:rsid w:val="00BC32B6"/>
    <w:rsid w:val="00C06023"/>
    <w:rsid w:val="00C1278E"/>
    <w:rsid w:val="00C33283"/>
    <w:rsid w:val="00C83492"/>
    <w:rsid w:val="00CC762B"/>
    <w:rsid w:val="00CD3D46"/>
    <w:rsid w:val="00CE0191"/>
    <w:rsid w:val="00CF1ABF"/>
    <w:rsid w:val="00CF642D"/>
    <w:rsid w:val="00D315FF"/>
    <w:rsid w:val="00DD19C6"/>
    <w:rsid w:val="00DD2E7E"/>
    <w:rsid w:val="00DF121E"/>
    <w:rsid w:val="00E419DB"/>
    <w:rsid w:val="00E57548"/>
    <w:rsid w:val="00E576C0"/>
    <w:rsid w:val="00E630EB"/>
    <w:rsid w:val="00E6373E"/>
    <w:rsid w:val="00E72C8F"/>
    <w:rsid w:val="00EB5D90"/>
    <w:rsid w:val="00EC6EA2"/>
    <w:rsid w:val="00F0137A"/>
    <w:rsid w:val="00F021D1"/>
    <w:rsid w:val="00F13D16"/>
    <w:rsid w:val="00F15EC5"/>
    <w:rsid w:val="00F50656"/>
    <w:rsid w:val="00F6605D"/>
    <w:rsid w:val="00FB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0ACE8771"/>
  <w14:defaultImageDpi w14:val="300"/>
  <w15:docId w15:val="{79629D5D-281A-4704-A7AC-D62EE128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03"/>
    <w:pPr>
      <w:spacing w:after="100" w:line="288" w:lineRule="auto"/>
    </w:pPr>
    <w:rPr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967"/>
    <w:pPr>
      <w:keepNext/>
      <w:spacing w:after="0"/>
      <w:outlineLvl w:val="0"/>
    </w:pPr>
    <w:rPr>
      <w:rFonts w:eastAsia="Times New Roman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E3C03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E3C03"/>
    <w:pPr>
      <w:spacing w:after="0"/>
      <w:outlineLvl w:val="2"/>
    </w:pPr>
    <w:rPr>
      <w:rFonts w:ascii="Arial Bold" w:eastAsia="Times New Roman" w:hAnsi="Arial Bold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  <w:rPr>
      <w:sz w:val="24"/>
      <w:lang w:eastAsia="x-none"/>
    </w:r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uiPriority w:val="9"/>
    <w:rsid w:val="00721967"/>
    <w:rPr>
      <w:rFonts w:eastAsia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9D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Heading2Char">
    <w:name w:val="Heading 2 Char"/>
    <w:link w:val="Heading2"/>
    <w:uiPriority w:val="9"/>
    <w:semiHidden/>
    <w:rsid w:val="006E3C03"/>
    <w:rPr>
      <w:b/>
      <w:sz w:val="18"/>
      <w:szCs w:val="24"/>
    </w:rPr>
  </w:style>
  <w:style w:type="character" w:customStyle="1" w:styleId="Heading3Char">
    <w:name w:val="Heading 3 Char"/>
    <w:link w:val="Heading3"/>
    <w:uiPriority w:val="9"/>
    <w:semiHidden/>
    <w:rsid w:val="006E3C03"/>
    <w:rPr>
      <w:rFonts w:ascii="Arial Bold" w:eastAsia="Times New Roman" w:hAnsi="Arial Bold"/>
      <w:b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9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059D"/>
    <w:pPr>
      <w:spacing w:line="240" w:lineRule="auto"/>
      <w:contextualSpacing/>
    </w:pPr>
    <w:rPr>
      <w:rFonts w:eastAsiaTheme="majorEastAsia" w:cstheme="majorBidi"/>
      <w:color w:val="FFFFFF" w:themeColor="background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59D"/>
    <w:rPr>
      <w:rFonts w:eastAsiaTheme="majorEastAsia" w:cstheme="majorBidi"/>
      <w:color w:val="FFFFFF" w:themeColor="background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59D"/>
    <w:pPr>
      <w:numPr>
        <w:ilvl w:val="1"/>
      </w:numPr>
    </w:pPr>
    <w:rPr>
      <w:rFonts w:eastAsiaTheme="majorEastAsia" w:cstheme="majorBidi"/>
      <w:color w:val="FFFFFF" w:themeColor="background1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8059D"/>
    <w:rPr>
      <w:rFonts w:eastAsiaTheme="majorEastAsia" w:cstheme="majorBidi"/>
      <w:color w:val="FFFFFF" w:themeColor="background1"/>
      <w:sz w:val="32"/>
      <w:szCs w:val="36"/>
    </w:rPr>
  </w:style>
  <w:style w:type="table" w:styleId="TableGrid">
    <w:name w:val="Table Grid"/>
    <w:basedOn w:val="TableNormal"/>
    <w:uiPriority w:val="59"/>
    <w:rsid w:val="0010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ulartext">
    <w:name w:val="Regular text"/>
    <w:basedOn w:val="DefaultParagraphFont"/>
    <w:uiPriority w:val="1"/>
    <w:qFormat/>
    <w:rsid w:val="00E57548"/>
    <w:rPr>
      <w:rFonts w:ascii="Arial" w:hAnsi="Arial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5F0EF7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F021D1"/>
    <w:pPr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A3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F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C9"/>
    <w:rPr>
      <w:b/>
      <w:bCs/>
    </w:rPr>
  </w:style>
  <w:style w:type="paragraph" w:styleId="NoSpacing">
    <w:name w:val="No Spacing"/>
    <w:uiPriority w:val="1"/>
    <w:qFormat/>
    <w:rsid w:val="00BC2414"/>
    <w:rPr>
      <w:sz w:val="18"/>
      <w:szCs w:val="24"/>
    </w:rPr>
  </w:style>
  <w:style w:type="paragraph" w:styleId="BodyText">
    <w:name w:val="Body Text"/>
    <w:basedOn w:val="Normal"/>
    <w:link w:val="BodyTextChar"/>
    <w:rsid w:val="0052306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2306D"/>
    <w:rPr>
      <w:rFonts w:ascii="Times New Roman" w:eastAsia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stem.prompt.org.au/Download/Document.aspx?id=34496263&amp;code=493E8691A27329126119420AD62ABBE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epoint.barwonhealth.org.au/corporate/workforce-and-culture/Developing%20your%20Workforce/_layouts/15/WopiFrame.aspx?sourcedoc=/corporate/workforce-and-culture/Developing%20your%20Workforce/Documents/Leadership%20Capability%20Framework.doc&amp;action=default&amp;DefaultItemOpen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1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haw\Documents\Downloads\Blank%20Template%20-%20October%20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HDocument" ma:contentTypeID="0x01010093E098A5274FB248934D8C3AA026BC8B002D1070E2E14BF942907362D88738F76A" ma:contentTypeVersion="5" ma:contentTypeDescription="" ma:contentTypeScope="" ma:versionID="153e292160f465400b5e5b2d27779f12">
  <xsd:schema xmlns:xsd="http://www.w3.org/2001/XMLSchema" xmlns:xs="http://www.w3.org/2001/XMLSchema" xmlns:p="http://schemas.microsoft.com/office/2006/metadata/properties" xmlns:ns2="35f5d2b4-b17c-4f9f-9702-7f86cdf9b96e" targetNamespace="http://schemas.microsoft.com/office/2006/metadata/properties" ma:root="true" ma:fieldsID="418f02514b51e2a782d68a68d1631d3d" ns2:_="">
    <xsd:import namespace="35f5d2b4-b17c-4f9f-9702-7f86cdf9b96e"/>
    <xsd:element name="properties">
      <xsd:complexType>
        <xsd:sequence>
          <xsd:element name="documentManagement">
            <xsd:complexType>
              <xsd:all>
                <xsd:element ref="ns2:h5048d7d96164ec99c732e43dfc05a44" minOccurs="0"/>
                <xsd:element ref="ns2:TaxCatchAll" minOccurs="0"/>
                <xsd:element ref="ns2:TaxCatchAllLabel" minOccurs="0"/>
                <xsd:element ref="ns2:BH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2b4-b17c-4f9f-9702-7f86cdf9b96e" elementFormDefault="qualified">
    <xsd:import namespace="http://schemas.microsoft.com/office/2006/documentManagement/types"/>
    <xsd:import namespace="http://schemas.microsoft.com/office/infopath/2007/PartnerControls"/>
    <xsd:element name="h5048d7d96164ec99c732e43dfc05a44" ma:index="8" ma:taxonomy="true" ma:internalName="h5048d7d96164ec99c732e43dfc05a44" ma:taxonomyFieldName="Document_x0020_Type" ma:displayName="Document Type" ma:default="" ma:fieldId="{15048d7d-9616-4ec9-9c73-2e43dfc05a44}" ma:sspId="5df48394-3e60-4807-9e51-1db332a89fb0" ma:termSetId="95f00ddf-2a4b-4568-9e3d-90303592f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2dbe7e-4935-4a14-8f22-3aaad2c07648}" ma:internalName="TaxCatchAll" ma:showField="CatchAllData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2dbe7e-4935-4a14-8f22-3aaad2c07648}" ma:internalName="TaxCatchAllLabel" ma:readOnly="true" ma:showField="CatchAllDataLabel" ma:web="35f5d2b4-b17c-4f9f-9702-7f86cdf9b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HDocumentDescription" ma:index="12" nillable="true" ma:displayName="Document Description" ma:internalName="BHDocument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5048d7d96164ec99c732e43dfc05a44 xmlns="35f5d2b4-b17c-4f9f-9702-7f86cdf9b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0318c15e-9f7c-4e65-a0d1-a6cf20231f61</TermId>
        </TermInfo>
      </Terms>
    </h5048d7d96164ec99c732e43dfc05a44>
    <BHDocumentDescription xmlns="35f5d2b4-b17c-4f9f-9702-7f86cdf9b96e">Recruitment</BHDocumentDescription>
    <TaxCatchAll xmlns="35f5d2b4-b17c-4f9f-9702-7f86cdf9b96e">
      <Value>14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50B59-1F5E-4A49-9E82-279CEC6E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d2b4-b17c-4f9f-9702-7f86cdf9b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C3759-BC4C-43B4-A001-A2BC941B2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3AD1-1D4D-425A-82F9-1CDAC29F8C9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35f5d2b4-b17c-4f9f-9702-7f86cdf9b96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73F8E-E544-454A-A662-D2978AA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- October 2014 (1).dotx</Template>
  <TotalTime>0</TotalTime>
  <Pages>6</Pages>
  <Words>2414</Words>
  <Characters>15926</Characters>
  <Application>Microsoft Office Word</Application>
  <DocSecurity>4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Position Description Template</vt:lpstr>
    </vt:vector>
  </TitlesOfParts>
  <Company/>
  <LinksUpToDate>false</LinksUpToDate>
  <CharactersWithSpaces>18304</CharactersWithSpaces>
  <SharedDoc>false</SharedDoc>
  <HLinks>
    <vt:vector size="24" baseType="variant">
      <vt:variant>
        <vt:i4>7077981</vt:i4>
      </vt:variant>
      <vt:variant>
        <vt:i4>-1</vt:i4>
      </vt:variant>
      <vt:variant>
        <vt:i4>2054</vt:i4>
      </vt:variant>
      <vt:variant>
        <vt:i4>1</vt:i4>
      </vt:variant>
      <vt:variant>
        <vt:lpwstr>MH_top</vt:lpwstr>
      </vt:variant>
      <vt:variant>
        <vt:lpwstr/>
      </vt:variant>
      <vt:variant>
        <vt:i4>1114180</vt:i4>
      </vt:variant>
      <vt:variant>
        <vt:i4>-1</vt:i4>
      </vt:variant>
      <vt:variant>
        <vt:i4>2055</vt:i4>
      </vt:variant>
      <vt:variant>
        <vt:i4>1</vt:i4>
      </vt:variant>
      <vt:variant>
        <vt:lpwstr>MH_bottom</vt:lpwstr>
      </vt:variant>
      <vt:variant>
        <vt:lpwstr/>
      </vt:variant>
      <vt:variant>
        <vt:i4>7077981</vt:i4>
      </vt:variant>
      <vt:variant>
        <vt:i4>-1</vt:i4>
      </vt:variant>
      <vt:variant>
        <vt:i4>2057</vt:i4>
      </vt:variant>
      <vt:variant>
        <vt:i4>1</vt:i4>
      </vt:variant>
      <vt:variant>
        <vt:lpwstr>MH_top</vt:lpwstr>
      </vt:variant>
      <vt:variant>
        <vt:lpwstr/>
      </vt:variant>
      <vt:variant>
        <vt:i4>1114180</vt:i4>
      </vt:variant>
      <vt:variant>
        <vt:i4>-1</vt:i4>
      </vt:variant>
      <vt:variant>
        <vt:i4>2058</vt:i4>
      </vt:variant>
      <vt:variant>
        <vt:i4>1</vt:i4>
      </vt:variant>
      <vt:variant>
        <vt:lpwstr>MH_bottom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Position Description Template</dc:title>
  <dc:subject/>
  <dc:creator>CHRISTINE SHAW</dc:creator>
  <cp:keywords/>
  <cp:lastModifiedBy>Chelsea Gielen</cp:lastModifiedBy>
  <cp:revision>2</cp:revision>
  <cp:lastPrinted>2017-09-15T01:53:00Z</cp:lastPrinted>
  <dcterms:created xsi:type="dcterms:W3CDTF">2021-03-30T05:10:00Z</dcterms:created>
  <dcterms:modified xsi:type="dcterms:W3CDTF">2021-03-30T05:10:00Z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0x01010093E098A5274FB248934D8C3AA026BC8B002D1070E2E14BF942907362D88738F76A</vt:lpwstr>
  </property>
  <property fmtid="{D5CDD505-2E9C-101B-9397-08002B2CF9AE}" pid="3" name="Document Type">
    <vt:lpwstr>14;#Template|0318c15e-9f7c-4e65-a0d1-a6cf20231f61</vt:lpwstr>
  </property>
</Properties>
</file>