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D61A" w14:textId="77777777" w:rsidR="00606C4F" w:rsidRPr="00D52603" w:rsidRDefault="00606C4F" w:rsidP="005D376F">
      <w:pPr>
        <w:pStyle w:val="Heading1"/>
        <w:spacing w:before="240"/>
        <w:rPr>
          <w:rFonts w:cs="Arial"/>
          <w:sz w:val="22"/>
          <w:szCs w:val="22"/>
        </w:rPr>
      </w:pPr>
    </w:p>
    <w:p w14:paraId="69427531" w14:textId="77777777" w:rsidR="00C93069" w:rsidRPr="00D52603" w:rsidRDefault="00C93069" w:rsidP="005D376F">
      <w:pPr>
        <w:spacing w:before="240"/>
        <w:rPr>
          <w:lang w:eastAsia="en-AU"/>
        </w:rPr>
      </w:pPr>
    </w:p>
    <w:p w14:paraId="3596B929" w14:textId="1D51BF51" w:rsidR="00606C4F" w:rsidRPr="005C37DB" w:rsidRDefault="005C37DB" w:rsidP="005D376F">
      <w:pPr>
        <w:pStyle w:val="Heading1"/>
        <w:spacing w:before="240"/>
        <w:ind w:left="0"/>
        <w:rPr>
          <w:rFonts w:cs="Arial"/>
          <w:sz w:val="28"/>
          <w:szCs w:val="28"/>
        </w:rPr>
      </w:pPr>
      <w:r>
        <w:rPr>
          <w:rFonts w:cs="Arial"/>
          <w:sz w:val="28"/>
          <w:szCs w:val="28"/>
        </w:rPr>
        <w:t xml:space="preserve">PROJECT MANAGER </w:t>
      </w:r>
      <w:r w:rsidR="00606C4F" w:rsidRPr="00786BB3">
        <w:rPr>
          <w:rFonts w:cs="Arial"/>
          <w:sz w:val="28"/>
          <w:szCs w:val="28"/>
        </w:rPr>
        <w:t>POSITION DESCRIPTION COURT NETWORK</w:t>
      </w:r>
      <w:r w:rsidR="00C83761">
        <w:rPr>
          <w:rFonts w:cs="Arial"/>
          <w:sz w:val="28"/>
          <w:szCs w:val="28"/>
        </w:rPr>
        <w:t xml:space="preserve"> </w:t>
      </w:r>
      <w:r w:rsidR="002B47B1">
        <w:rPr>
          <w:rFonts w:cs="Arial"/>
          <w:sz w:val="28"/>
          <w:szCs w:val="28"/>
        </w:rPr>
        <w:tab/>
      </w:r>
      <w:r w:rsidR="002B47B1">
        <w:rPr>
          <w:rFonts w:cs="Arial"/>
          <w:sz w:val="28"/>
          <w:szCs w:val="28"/>
        </w:rPr>
        <w:tab/>
      </w:r>
      <w:r w:rsidR="002B47B1">
        <w:rPr>
          <w:rFonts w:cs="Arial"/>
          <w:sz w:val="28"/>
          <w:szCs w:val="28"/>
        </w:rPr>
        <w:tab/>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7115"/>
      </w:tblGrid>
      <w:tr w:rsidR="00606C4F" w:rsidRPr="00071727" w14:paraId="29CA1A72" w14:textId="77777777" w:rsidTr="13FBBE5F">
        <w:trPr>
          <w:trHeight w:val="567"/>
        </w:trPr>
        <w:tc>
          <w:tcPr>
            <w:tcW w:w="2378" w:type="dxa"/>
            <w:shd w:val="clear" w:color="auto" w:fill="D9D9D9" w:themeFill="background1" w:themeFillShade="D9"/>
          </w:tcPr>
          <w:p w14:paraId="724A23FF" w14:textId="77777777" w:rsidR="00606C4F" w:rsidRPr="000559BB" w:rsidRDefault="00071727" w:rsidP="005D376F">
            <w:pPr>
              <w:spacing w:before="240" w:after="120"/>
              <w:rPr>
                <w:rFonts w:ascii="Arial" w:hAnsi="Arial" w:cs="Arial"/>
                <w:b/>
              </w:rPr>
            </w:pPr>
            <w:r w:rsidRPr="000559BB">
              <w:rPr>
                <w:rFonts w:ascii="Arial" w:hAnsi="Arial" w:cs="Arial"/>
                <w:b/>
              </w:rPr>
              <w:t>Position Title</w:t>
            </w:r>
          </w:p>
        </w:tc>
        <w:tc>
          <w:tcPr>
            <w:tcW w:w="7115" w:type="dxa"/>
          </w:tcPr>
          <w:p w14:paraId="2153E021" w14:textId="305DD329" w:rsidR="00606C4F" w:rsidRPr="00C83761" w:rsidRDefault="00D00058" w:rsidP="000B2A8E">
            <w:pPr>
              <w:spacing w:before="240" w:after="120"/>
              <w:rPr>
                <w:rFonts w:ascii="Arial" w:hAnsi="Arial" w:cs="Arial"/>
                <w:color w:val="FF0000"/>
              </w:rPr>
            </w:pPr>
            <w:r>
              <w:rPr>
                <w:rFonts w:ascii="Arial" w:hAnsi="Arial" w:cs="Arial"/>
                <w:b/>
                <w:bCs/>
              </w:rPr>
              <w:t>Project Manager</w:t>
            </w:r>
            <w:r w:rsidR="00524649">
              <w:rPr>
                <w:rFonts w:ascii="Arial" w:hAnsi="Arial" w:cs="Arial"/>
              </w:rPr>
              <w:t xml:space="preserve"> </w:t>
            </w:r>
            <w:r w:rsidR="00B50960">
              <w:rPr>
                <w:rFonts w:ascii="Arial" w:hAnsi="Arial" w:cs="Arial"/>
              </w:rPr>
              <w:t>–</w:t>
            </w:r>
            <w:r w:rsidR="00C83761">
              <w:rPr>
                <w:rFonts w:ascii="Arial" w:hAnsi="Arial" w:cs="Arial"/>
              </w:rPr>
              <w:t xml:space="preserve"> </w:t>
            </w:r>
            <w:r w:rsidRPr="00D00058">
              <w:rPr>
                <w:rFonts w:ascii="Arial" w:hAnsi="Arial" w:cs="Arial"/>
                <w:i/>
                <w:iCs/>
              </w:rPr>
              <w:t>Building Family Violence Prevention and Response Capability of the Volunteer Workforce</w:t>
            </w:r>
            <w:r>
              <w:rPr>
                <w:rFonts w:ascii="Arial" w:hAnsi="Arial" w:cs="Arial"/>
              </w:rPr>
              <w:t xml:space="preserve"> </w:t>
            </w:r>
            <w:r w:rsidRPr="00D00058">
              <w:rPr>
                <w:rFonts w:ascii="Arial" w:hAnsi="Arial" w:cs="Arial"/>
              </w:rPr>
              <w:t>Project</w:t>
            </w:r>
          </w:p>
        </w:tc>
      </w:tr>
      <w:tr w:rsidR="00606C4F" w:rsidRPr="00071727" w14:paraId="2BF107B3" w14:textId="77777777" w:rsidTr="13FBBE5F">
        <w:trPr>
          <w:trHeight w:val="567"/>
        </w:trPr>
        <w:tc>
          <w:tcPr>
            <w:tcW w:w="2378" w:type="dxa"/>
            <w:shd w:val="clear" w:color="auto" w:fill="D9D9D9" w:themeFill="background1" w:themeFillShade="D9"/>
          </w:tcPr>
          <w:p w14:paraId="496553B1" w14:textId="77777777" w:rsidR="00606C4F" w:rsidRPr="000559BB" w:rsidRDefault="00253CB7" w:rsidP="005D376F">
            <w:pPr>
              <w:spacing w:before="240" w:after="120"/>
              <w:rPr>
                <w:rFonts w:ascii="Arial" w:hAnsi="Arial" w:cs="Arial"/>
                <w:b/>
              </w:rPr>
            </w:pPr>
            <w:r>
              <w:rPr>
                <w:rFonts w:ascii="Arial" w:hAnsi="Arial" w:cs="Arial"/>
                <w:b/>
              </w:rPr>
              <w:t>Reports t</w:t>
            </w:r>
            <w:r w:rsidR="00071727" w:rsidRPr="000559BB">
              <w:rPr>
                <w:rFonts w:ascii="Arial" w:hAnsi="Arial" w:cs="Arial"/>
                <w:b/>
              </w:rPr>
              <w:t>o</w:t>
            </w:r>
          </w:p>
        </w:tc>
        <w:tc>
          <w:tcPr>
            <w:tcW w:w="7115" w:type="dxa"/>
          </w:tcPr>
          <w:p w14:paraId="4F4883B1" w14:textId="3B67DA05" w:rsidR="00606C4F" w:rsidRPr="005B4C2B" w:rsidRDefault="005C37DB" w:rsidP="000B2A8E">
            <w:pPr>
              <w:spacing w:before="240" w:after="120"/>
              <w:rPr>
                <w:rFonts w:ascii="Arial" w:hAnsi="Arial" w:cs="Arial"/>
                <w:color w:val="FF0000"/>
                <w:highlight w:val="yellow"/>
              </w:rPr>
            </w:pPr>
            <w:r>
              <w:rPr>
                <w:rFonts w:ascii="Arial" w:hAnsi="Arial" w:cs="Arial"/>
              </w:rPr>
              <w:t>State Manager Victoria</w:t>
            </w:r>
            <w:r w:rsidR="00B50960">
              <w:rPr>
                <w:rFonts w:ascii="Arial" w:hAnsi="Arial" w:cs="Arial"/>
                <w:color w:val="FF0000"/>
              </w:rPr>
              <w:t xml:space="preserve"> </w:t>
            </w:r>
          </w:p>
        </w:tc>
      </w:tr>
      <w:tr w:rsidR="0001369B" w:rsidRPr="00071727" w14:paraId="2E836C1E" w14:textId="77777777" w:rsidTr="13FBBE5F">
        <w:trPr>
          <w:trHeight w:val="567"/>
        </w:trPr>
        <w:tc>
          <w:tcPr>
            <w:tcW w:w="2378" w:type="dxa"/>
            <w:tcBorders>
              <w:bottom w:val="single" w:sz="4" w:space="0" w:color="000000" w:themeColor="text1"/>
            </w:tcBorders>
            <w:shd w:val="clear" w:color="auto" w:fill="D9D9D9" w:themeFill="background1" w:themeFillShade="D9"/>
          </w:tcPr>
          <w:p w14:paraId="58C1352B" w14:textId="6CDEF8A3" w:rsidR="0001369B" w:rsidRPr="000559BB" w:rsidRDefault="00D00058" w:rsidP="005D376F">
            <w:pPr>
              <w:spacing w:before="240" w:after="120"/>
              <w:rPr>
                <w:rFonts w:ascii="Arial" w:hAnsi="Arial" w:cs="Arial"/>
                <w:b/>
              </w:rPr>
            </w:pPr>
            <w:r>
              <w:rPr>
                <w:rFonts w:ascii="Arial" w:hAnsi="Arial" w:cs="Arial"/>
                <w:b/>
              </w:rPr>
              <w:t>Collaborates</w:t>
            </w:r>
          </w:p>
        </w:tc>
        <w:tc>
          <w:tcPr>
            <w:tcW w:w="7115" w:type="dxa"/>
            <w:tcBorders>
              <w:bottom w:val="single" w:sz="4" w:space="0" w:color="000000" w:themeColor="text1"/>
            </w:tcBorders>
          </w:tcPr>
          <w:p w14:paraId="464866EA" w14:textId="77777777" w:rsidR="0001369B" w:rsidRDefault="00D00058" w:rsidP="00AB6CF3">
            <w:pPr>
              <w:spacing w:before="240" w:after="120"/>
              <w:rPr>
                <w:rFonts w:ascii="Arial" w:hAnsi="Arial" w:cs="Arial"/>
              </w:rPr>
            </w:pPr>
            <w:r>
              <w:rPr>
                <w:rFonts w:ascii="Arial" w:hAnsi="Arial" w:cs="Arial"/>
              </w:rPr>
              <w:t>Project Manager will work collaboratively with:</w:t>
            </w:r>
          </w:p>
          <w:p w14:paraId="6524E064" w14:textId="4E27D092" w:rsidR="00D00058" w:rsidRDefault="00D00058" w:rsidP="00496ED8">
            <w:pPr>
              <w:pStyle w:val="ListParagraph"/>
              <w:numPr>
                <w:ilvl w:val="0"/>
                <w:numId w:val="2"/>
              </w:numPr>
              <w:spacing w:before="240" w:after="120"/>
              <w:rPr>
                <w:rFonts w:ascii="Arial" w:hAnsi="Arial" w:cs="Arial"/>
              </w:rPr>
            </w:pPr>
            <w:r>
              <w:rPr>
                <w:rFonts w:ascii="Arial" w:hAnsi="Arial" w:cs="Arial"/>
              </w:rPr>
              <w:t>National Recruitment, Learning &amp; Development Manager</w:t>
            </w:r>
          </w:p>
          <w:p w14:paraId="30EB148E" w14:textId="3A929887" w:rsidR="00D00058" w:rsidRDefault="00204B81" w:rsidP="00496ED8">
            <w:pPr>
              <w:pStyle w:val="ListParagraph"/>
              <w:numPr>
                <w:ilvl w:val="0"/>
                <w:numId w:val="2"/>
              </w:numPr>
              <w:spacing w:before="240" w:after="120"/>
              <w:rPr>
                <w:rFonts w:ascii="Arial" w:hAnsi="Arial" w:cs="Arial"/>
              </w:rPr>
            </w:pPr>
            <w:r>
              <w:rPr>
                <w:rFonts w:ascii="Arial" w:hAnsi="Arial" w:cs="Arial"/>
              </w:rPr>
              <w:t xml:space="preserve">Program Management Team including </w:t>
            </w:r>
            <w:r w:rsidR="00D00058">
              <w:rPr>
                <w:rFonts w:ascii="Arial" w:hAnsi="Arial" w:cs="Arial"/>
              </w:rPr>
              <w:t>Program Manager, FV Lead</w:t>
            </w:r>
          </w:p>
          <w:p w14:paraId="6B02BA1C" w14:textId="77777777" w:rsidR="00D00058" w:rsidRDefault="00D00058" w:rsidP="00496ED8">
            <w:pPr>
              <w:pStyle w:val="ListParagraph"/>
              <w:numPr>
                <w:ilvl w:val="0"/>
                <w:numId w:val="2"/>
              </w:numPr>
              <w:spacing w:before="240" w:after="120"/>
              <w:rPr>
                <w:rFonts w:ascii="Arial" w:hAnsi="Arial" w:cs="Arial"/>
              </w:rPr>
            </w:pPr>
            <w:r>
              <w:rPr>
                <w:rFonts w:ascii="Arial" w:hAnsi="Arial" w:cs="Arial"/>
              </w:rPr>
              <w:t>Court Network Family Violence Governance Group</w:t>
            </w:r>
          </w:p>
          <w:p w14:paraId="072195FB" w14:textId="13FDF820" w:rsidR="00D00058" w:rsidRPr="00D00058" w:rsidRDefault="00D00058" w:rsidP="00496ED8">
            <w:pPr>
              <w:pStyle w:val="ListParagraph"/>
              <w:numPr>
                <w:ilvl w:val="0"/>
                <w:numId w:val="2"/>
              </w:numPr>
              <w:spacing w:before="240" w:after="120"/>
              <w:rPr>
                <w:rFonts w:ascii="Arial" w:hAnsi="Arial" w:cs="Arial"/>
              </w:rPr>
            </w:pPr>
            <w:r>
              <w:rPr>
                <w:rFonts w:ascii="Arial" w:hAnsi="Arial" w:cs="Arial"/>
              </w:rPr>
              <w:t>Project Advisory Group</w:t>
            </w:r>
          </w:p>
        </w:tc>
      </w:tr>
      <w:tr w:rsidR="00606C4F" w:rsidRPr="00071727" w14:paraId="15C64CE7" w14:textId="77777777" w:rsidTr="13FBBE5F">
        <w:trPr>
          <w:trHeight w:val="567"/>
        </w:trPr>
        <w:tc>
          <w:tcPr>
            <w:tcW w:w="2378" w:type="dxa"/>
            <w:tcBorders>
              <w:bottom w:val="single" w:sz="4" w:space="0" w:color="000000" w:themeColor="text1"/>
            </w:tcBorders>
            <w:shd w:val="clear" w:color="auto" w:fill="D9D9D9" w:themeFill="background1" w:themeFillShade="D9"/>
          </w:tcPr>
          <w:p w14:paraId="02D77BA4" w14:textId="77777777" w:rsidR="00606C4F" w:rsidRPr="000559BB" w:rsidRDefault="00071727" w:rsidP="005D376F">
            <w:pPr>
              <w:spacing w:before="240" w:after="120"/>
              <w:rPr>
                <w:rFonts w:ascii="Arial" w:hAnsi="Arial" w:cs="Arial"/>
                <w:b/>
              </w:rPr>
            </w:pPr>
            <w:r w:rsidRPr="000559BB">
              <w:rPr>
                <w:rFonts w:ascii="Arial" w:hAnsi="Arial" w:cs="Arial"/>
                <w:b/>
              </w:rPr>
              <w:t>Location</w:t>
            </w:r>
          </w:p>
        </w:tc>
        <w:tc>
          <w:tcPr>
            <w:tcW w:w="7115" w:type="dxa"/>
            <w:tcBorders>
              <w:bottom w:val="single" w:sz="4" w:space="0" w:color="000000" w:themeColor="text1"/>
            </w:tcBorders>
          </w:tcPr>
          <w:p w14:paraId="1FAEF3A9" w14:textId="6720ABB2" w:rsidR="00297146" w:rsidRPr="00827127" w:rsidRDefault="003703A7" w:rsidP="000B2A8E">
            <w:pPr>
              <w:spacing w:before="240" w:after="120"/>
              <w:rPr>
                <w:rFonts w:ascii="Arial" w:hAnsi="Arial" w:cs="Arial"/>
              </w:rPr>
            </w:pPr>
            <w:r w:rsidRPr="005D376F">
              <w:rPr>
                <w:rFonts w:ascii="Arial" w:hAnsi="Arial" w:cs="Arial"/>
              </w:rPr>
              <w:t xml:space="preserve">The position is based in </w:t>
            </w:r>
            <w:r w:rsidR="007C4EA5">
              <w:rPr>
                <w:rFonts w:ascii="Arial" w:hAnsi="Arial" w:cs="Arial"/>
              </w:rPr>
              <w:t>Level 5/</w:t>
            </w:r>
            <w:r w:rsidR="000B2A8E">
              <w:rPr>
                <w:rFonts w:ascii="Arial" w:hAnsi="Arial" w:cs="Arial"/>
              </w:rPr>
              <w:t>555 Lonsdale Street Melbourne</w:t>
            </w:r>
            <w:r w:rsidR="00010653">
              <w:rPr>
                <w:rFonts w:ascii="Arial" w:hAnsi="Arial" w:cs="Arial"/>
              </w:rPr>
              <w:t xml:space="preserve">.  </w:t>
            </w:r>
          </w:p>
        </w:tc>
      </w:tr>
      <w:tr w:rsidR="00606C4F" w:rsidRPr="00071727" w14:paraId="67AB1AD7" w14:textId="77777777" w:rsidTr="13FBBE5F">
        <w:trPr>
          <w:trHeight w:val="567"/>
        </w:trPr>
        <w:tc>
          <w:tcPr>
            <w:tcW w:w="2378" w:type="dxa"/>
            <w:tcBorders>
              <w:bottom w:val="single" w:sz="4" w:space="0" w:color="auto"/>
            </w:tcBorders>
            <w:shd w:val="clear" w:color="auto" w:fill="D9D9D9" w:themeFill="background1" w:themeFillShade="D9"/>
          </w:tcPr>
          <w:p w14:paraId="7380EE5D" w14:textId="77777777" w:rsidR="00606C4F" w:rsidRPr="000559BB" w:rsidRDefault="00366377" w:rsidP="005D376F">
            <w:pPr>
              <w:spacing w:before="240" w:after="120"/>
              <w:rPr>
                <w:rFonts w:ascii="Arial" w:hAnsi="Arial" w:cs="Arial"/>
                <w:b/>
              </w:rPr>
            </w:pPr>
            <w:r>
              <w:rPr>
                <w:rFonts w:ascii="Arial" w:hAnsi="Arial" w:cs="Arial"/>
                <w:b/>
              </w:rPr>
              <w:t>Conditions of employment</w:t>
            </w:r>
          </w:p>
        </w:tc>
        <w:tc>
          <w:tcPr>
            <w:tcW w:w="7115" w:type="dxa"/>
            <w:tcBorders>
              <w:bottom w:val="single" w:sz="4" w:space="0" w:color="auto"/>
            </w:tcBorders>
          </w:tcPr>
          <w:p w14:paraId="34456BAF" w14:textId="5CA5C827" w:rsidR="00071727" w:rsidRPr="000559BB" w:rsidRDefault="00383EE2" w:rsidP="00383EE2">
            <w:pPr>
              <w:pStyle w:val="BodyText"/>
              <w:spacing w:before="240"/>
              <w:rPr>
                <w:rFonts w:cs="Arial"/>
                <w:sz w:val="22"/>
                <w:szCs w:val="22"/>
              </w:rPr>
            </w:pPr>
            <w:r w:rsidRPr="00383EE2">
              <w:rPr>
                <w:rFonts w:cs="Arial"/>
                <w:sz w:val="22"/>
                <w:szCs w:val="22"/>
              </w:rPr>
              <w:t>This is a fixed term, 12-month position</w:t>
            </w:r>
            <w:r>
              <w:rPr>
                <w:rFonts w:cs="Arial"/>
                <w:sz w:val="22"/>
                <w:szCs w:val="22"/>
              </w:rPr>
              <w:t xml:space="preserve"> for </w:t>
            </w:r>
            <w:r w:rsidR="000B2A8E" w:rsidRPr="00383EE2">
              <w:rPr>
                <w:rFonts w:cs="Arial"/>
                <w:sz w:val="22"/>
                <w:szCs w:val="22"/>
              </w:rPr>
              <w:t>2</w:t>
            </w:r>
            <w:r w:rsidRPr="00383EE2">
              <w:rPr>
                <w:rFonts w:cs="Arial"/>
                <w:sz w:val="22"/>
                <w:szCs w:val="22"/>
              </w:rPr>
              <w:t>2.8</w:t>
            </w:r>
            <w:r w:rsidR="00C83761" w:rsidRPr="00383EE2">
              <w:rPr>
                <w:rFonts w:cs="Arial"/>
                <w:sz w:val="22"/>
                <w:szCs w:val="22"/>
              </w:rPr>
              <w:t xml:space="preserve"> </w:t>
            </w:r>
            <w:r w:rsidR="002F6BCB" w:rsidRPr="00383EE2">
              <w:rPr>
                <w:rFonts w:cs="Arial"/>
                <w:sz w:val="22"/>
                <w:szCs w:val="22"/>
              </w:rPr>
              <w:t>hrs per week</w:t>
            </w:r>
            <w:r w:rsidRPr="00383EE2">
              <w:rPr>
                <w:rFonts w:cs="Arial"/>
                <w:sz w:val="22"/>
                <w:szCs w:val="22"/>
              </w:rPr>
              <w:t xml:space="preserve"> (0.6EFT</w:t>
            </w:r>
            <w:r>
              <w:rPr>
                <w:rFonts w:cs="Arial"/>
                <w:sz w:val="22"/>
                <w:szCs w:val="22"/>
              </w:rPr>
              <w:t>)</w:t>
            </w:r>
            <w:r w:rsidR="00E84A71">
              <w:rPr>
                <w:rFonts w:cs="Arial"/>
                <w:sz w:val="22"/>
                <w:szCs w:val="22"/>
              </w:rPr>
              <w:t xml:space="preserve">. </w:t>
            </w:r>
          </w:p>
          <w:p w14:paraId="6640E2D3" w14:textId="11B9D48A" w:rsidR="00606C4F" w:rsidRDefault="005809C6" w:rsidP="005D376F">
            <w:pPr>
              <w:pStyle w:val="BodyText"/>
              <w:spacing w:before="240" w:line="276" w:lineRule="auto"/>
              <w:rPr>
                <w:rFonts w:cs="Arial"/>
                <w:sz w:val="22"/>
                <w:szCs w:val="22"/>
              </w:rPr>
            </w:pPr>
            <w:r>
              <w:rPr>
                <w:rFonts w:cs="Arial"/>
                <w:sz w:val="22"/>
                <w:szCs w:val="22"/>
              </w:rPr>
              <w:t>The pos</w:t>
            </w:r>
            <w:r w:rsidR="008F195B">
              <w:rPr>
                <w:rFonts w:cs="Arial"/>
                <w:sz w:val="22"/>
                <w:szCs w:val="22"/>
              </w:rPr>
              <w:t xml:space="preserve">ition is classified as level </w:t>
            </w:r>
            <w:r w:rsidR="00383EE2">
              <w:rPr>
                <w:rFonts w:cs="Arial"/>
                <w:sz w:val="22"/>
                <w:szCs w:val="22"/>
              </w:rPr>
              <w:t>7</w:t>
            </w:r>
            <w:r w:rsidR="008F195B">
              <w:rPr>
                <w:rFonts w:cs="Arial"/>
                <w:sz w:val="22"/>
                <w:szCs w:val="22"/>
              </w:rPr>
              <w:t xml:space="preserve"> </w:t>
            </w:r>
            <w:r>
              <w:rPr>
                <w:rFonts w:cs="Arial"/>
                <w:sz w:val="22"/>
                <w:szCs w:val="22"/>
              </w:rPr>
              <w:t xml:space="preserve">under the </w:t>
            </w:r>
            <w:r w:rsidRPr="19C167B4">
              <w:rPr>
                <w:rFonts w:cs="Arial"/>
                <w:sz w:val="22"/>
                <w:szCs w:val="22"/>
              </w:rPr>
              <w:t>Social, Community, Home Care and Disability Services Industry Award 2010</w:t>
            </w:r>
            <w:r>
              <w:rPr>
                <w:rFonts w:cs="Arial"/>
                <w:sz w:val="22"/>
                <w:szCs w:val="22"/>
              </w:rPr>
              <w:t>.</w:t>
            </w:r>
            <w:r w:rsidRPr="19C167B4">
              <w:rPr>
                <w:rFonts w:cs="Arial"/>
                <w:sz w:val="22"/>
                <w:szCs w:val="22"/>
              </w:rPr>
              <w:t xml:space="preserve"> </w:t>
            </w:r>
            <w:r w:rsidR="19C167B4" w:rsidRPr="19C167B4">
              <w:rPr>
                <w:rFonts w:cs="Arial"/>
                <w:sz w:val="22"/>
                <w:szCs w:val="22"/>
              </w:rPr>
              <w:t xml:space="preserve">Superannuation is paid and salary packaging is available. </w:t>
            </w:r>
          </w:p>
          <w:p w14:paraId="6527F6C0" w14:textId="77777777" w:rsidR="00A67BAD" w:rsidRPr="00A67BAD" w:rsidRDefault="00A67BAD" w:rsidP="00A67BAD">
            <w:pPr>
              <w:rPr>
                <w:lang w:eastAsia="en-AU"/>
              </w:rPr>
            </w:pPr>
          </w:p>
          <w:p w14:paraId="1F52EA97" w14:textId="77777777" w:rsidR="00A67BAD" w:rsidRPr="00A67BAD" w:rsidRDefault="00A67BAD" w:rsidP="00A67BAD">
            <w:pPr>
              <w:rPr>
                <w:lang w:eastAsia="en-AU"/>
              </w:rPr>
            </w:pPr>
          </w:p>
          <w:p w14:paraId="19C7321D" w14:textId="77777777" w:rsidR="00A67BAD" w:rsidRPr="00A67BAD" w:rsidRDefault="00A67BAD" w:rsidP="00A67BAD">
            <w:pPr>
              <w:rPr>
                <w:lang w:eastAsia="en-AU"/>
              </w:rPr>
            </w:pPr>
          </w:p>
          <w:p w14:paraId="16D4DA8B" w14:textId="77777777" w:rsidR="00A67BAD" w:rsidRPr="00A67BAD" w:rsidRDefault="00A67BAD" w:rsidP="00A67BAD">
            <w:pPr>
              <w:rPr>
                <w:lang w:eastAsia="en-AU"/>
              </w:rPr>
            </w:pPr>
          </w:p>
          <w:p w14:paraId="2BD110B8" w14:textId="77777777" w:rsidR="00A67BAD" w:rsidRPr="00A67BAD" w:rsidRDefault="00A67BAD" w:rsidP="00A67BAD">
            <w:pPr>
              <w:rPr>
                <w:lang w:eastAsia="en-AU"/>
              </w:rPr>
            </w:pPr>
          </w:p>
          <w:p w14:paraId="2952518F" w14:textId="77777777" w:rsidR="00A67BAD" w:rsidRPr="00A67BAD" w:rsidRDefault="00A67BAD" w:rsidP="00A67BAD">
            <w:pPr>
              <w:rPr>
                <w:lang w:eastAsia="en-AU"/>
              </w:rPr>
            </w:pPr>
          </w:p>
          <w:p w14:paraId="1C9A11D5" w14:textId="560F9877" w:rsidR="008B0539" w:rsidRPr="00A67BAD" w:rsidRDefault="00A67BAD" w:rsidP="00A67BAD">
            <w:pPr>
              <w:tabs>
                <w:tab w:val="left" w:pos="1480"/>
              </w:tabs>
              <w:rPr>
                <w:lang w:eastAsia="en-AU"/>
              </w:rPr>
            </w:pPr>
            <w:r>
              <w:rPr>
                <w:lang w:eastAsia="en-AU"/>
              </w:rPr>
              <w:tab/>
            </w:r>
          </w:p>
        </w:tc>
      </w:tr>
      <w:tr w:rsidR="00366377" w:rsidRPr="00071727" w14:paraId="5556B478" w14:textId="77777777" w:rsidTr="13FBBE5F">
        <w:trPr>
          <w:cantSplit/>
          <w:trHeight w:val="567"/>
        </w:trPr>
        <w:tc>
          <w:tcPr>
            <w:tcW w:w="2378" w:type="dxa"/>
            <w:shd w:val="clear" w:color="auto" w:fill="D9D9D9" w:themeFill="background1" w:themeFillShade="D9"/>
          </w:tcPr>
          <w:p w14:paraId="2A319D7F" w14:textId="77777777" w:rsidR="00366377" w:rsidRPr="000559BB" w:rsidRDefault="00366377" w:rsidP="005D376F">
            <w:pPr>
              <w:pStyle w:val="Heading1"/>
              <w:keepNext w:val="0"/>
              <w:keepLines w:val="0"/>
              <w:spacing w:before="240" w:after="120" w:line="276" w:lineRule="auto"/>
              <w:ind w:left="0"/>
              <w:rPr>
                <w:rFonts w:cs="Arial"/>
                <w:sz w:val="22"/>
                <w:szCs w:val="22"/>
              </w:rPr>
            </w:pPr>
            <w:r w:rsidRPr="006F3B8D">
              <w:rPr>
                <w:rFonts w:cs="Arial"/>
              </w:rPr>
              <w:lastRenderedPageBreak/>
              <w:t xml:space="preserve">About Court Network </w:t>
            </w:r>
          </w:p>
        </w:tc>
        <w:tc>
          <w:tcPr>
            <w:tcW w:w="7115" w:type="dxa"/>
          </w:tcPr>
          <w:p w14:paraId="1A8BBD43" w14:textId="55058970" w:rsidR="00204B81" w:rsidRPr="00204B81" w:rsidRDefault="00204B81" w:rsidP="00204B81">
            <w:pPr>
              <w:pStyle w:val="BodyText"/>
              <w:spacing w:before="240" w:after="0" w:line="276" w:lineRule="auto"/>
              <w:rPr>
                <w:rFonts w:cs="Arial"/>
                <w:sz w:val="22"/>
                <w:szCs w:val="22"/>
              </w:rPr>
            </w:pPr>
            <w:r w:rsidRPr="00204B81">
              <w:rPr>
                <w:rFonts w:cs="Arial"/>
                <w:sz w:val="22"/>
                <w:szCs w:val="22"/>
              </w:rPr>
              <w:t xml:space="preserve">Court Network (CN) was established in 1980 in Victoria and over the past 40 years, the service has grown significantly with CN volunteers (known as ‘Networkers’) available in 28 major metropolitan and regional courts and tribunals in Victoria and in a number of Queensland courts. CN is a frontline community organisation that enables court users to better understand and navigate the court system. The focus of its Mission is to attend to the needs of people at court by providing non-legal support, </w:t>
            </w:r>
            <w:proofErr w:type="gramStart"/>
            <w:r w:rsidRPr="00204B81">
              <w:rPr>
                <w:rFonts w:cs="Arial"/>
                <w:sz w:val="22"/>
                <w:szCs w:val="22"/>
              </w:rPr>
              <w:t>information</w:t>
            </w:r>
            <w:proofErr w:type="gramEnd"/>
            <w:r w:rsidRPr="00204B81">
              <w:rPr>
                <w:rFonts w:cs="Arial"/>
                <w:sz w:val="22"/>
                <w:szCs w:val="22"/>
              </w:rPr>
              <w:t xml:space="preserve"> and referrals. CN empowers and increases the confidence of court users to manage the requirements of the courts. Its role is complementary to that provided by legal and other services within the courts and tribunals.</w:t>
            </w:r>
          </w:p>
          <w:p w14:paraId="09B53924" w14:textId="77777777" w:rsidR="00204B81" w:rsidRPr="00204B81" w:rsidRDefault="00204B81" w:rsidP="00204B81">
            <w:pPr>
              <w:pStyle w:val="BodyText"/>
              <w:spacing w:before="240" w:after="0" w:line="276" w:lineRule="auto"/>
              <w:rPr>
                <w:rFonts w:cs="Arial"/>
                <w:sz w:val="22"/>
                <w:szCs w:val="22"/>
              </w:rPr>
            </w:pPr>
            <w:r w:rsidRPr="00204B81">
              <w:rPr>
                <w:rFonts w:cs="Arial"/>
                <w:sz w:val="22"/>
                <w:szCs w:val="22"/>
              </w:rPr>
              <w:t xml:space="preserve">CN operates across all jurisdictions. Our free, non-legal court support service is delivered by 500+ Networkers who are trained to provide support, </w:t>
            </w:r>
            <w:proofErr w:type="gramStart"/>
            <w:r w:rsidRPr="00204B81">
              <w:rPr>
                <w:rFonts w:cs="Arial"/>
                <w:sz w:val="22"/>
                <w:szCs w:val="22"/>
              </w:rPr>
              <w:t>information</w:t>
            </w:r>
            <w:proofErr w:type="gramEnd"/>
            <w:r w:rsidRPr="00204B81">
              <w:rPr>
                <w:rFonts w:cs="Arial"/>
                <w:sz w:val="22"/>
                <w:szCs w:val="22"/>
              </w:rPr>
              <w:t xml:space="preserve"> and referral services on an impartial and non-judgemental basis to all persons, including applicants, respondents, victims, witnesses, defendants, and their families and friends. In response to COVID-19 pandemic, in 2020 CN developed two new service models – Telephone Support and Online Hearing Support. </w:t>
            </w:r>
          </w:p>
          <w:p w14:paraId="4C73E07C" w14:textId="4C9684A7" w:rsidR="00366377" w:rsidRPr="00204B81" w:rsidRDefault="00204B81" w:rsidP="005D376F">
            <w:pPr>
              <w:pStyle w:val="BodyText"/>
              <w:spacing w:before="240" w:after="0" w:line="276" w:lineRule="auto"/>
              <w:rPr>
                <w:rFonts w:cs="Arial"/>
                <w:sz w:val="22"/>
                <w:szCs w:val="22"/>
              </w:rPr>
            </w:pPr>
            <w:r w:rsidRPr="00204B81">
              <w:rPr>
                <w:rFonts w:cs="Arial"/>
                <w:sz w:val="22"/>
                <w:szCs w:val="22"/>
                <w:lang w:val="en-GB"/>
              </w:rPr>
              <w:t xml:space="preserve">In 2015/2016 CN conducted a Family Violence Pilot Project which led to the development of CN’s Enhanced Family Violence Support model that has since been expanded to all Specialist Family Violence Courts in Victoria. </w:t>
            </w:r>
            <w:r w:rsidRPr="00204B81">
              <w:rPr>
                <w:rFonts w:cs="Arial"/>
                <w:sz w:val="22"/>
                <w:szCs w:val="22"/>
                <w:lang w:val="en-US"/>
              </w:rPr>
              <w:t xml:space="preserve">CN is a MARAM prescribed Tier 4 entity.  </w:t>
            </w:r>
          </w:p>
          <w:p w14:paraId="1477DC9A" w14:textId="77777777" w:rsidR="00C35398" w:rsidRPr="00204B81" w:rsidRDefault="00C35398" w:rsidP="005D376F">
            <w:pPr>
              <w:spacing w:before="240" w:after="120"/>
              <w:rPr>
                <w:rFonts w:ascii="Arial" w:hAnsi="Arial" w:cs="Arial"/>
              </w:rPr>
            </w:pPr>
            <w:r w:rsidRPr="00204B81">
              <w:rPr>
                <w:rFonts w:ascii="Arial" w:hAnsi="Arial" w:cs="Arial"/>
              </w:rPr>
              <w:t xml:space="preserve">See </w:t>
            </w:r>
            <w:hyperlink r:id="rId8" w:history="1">
              <w:r w:rsidRPr="00204B81">
                <w:rPr>
                  <w:rStyle w:val="Hyperlink"/>
                  <w:rFonts w:ascii="Arial" w:hAnsi="Arial" w:cs="Arial"/>
                </w:rPr>
                <w:t>www.courtnetwork.com.au</w:t>
              </w:r>
            </w:hyperlink>
            <w:r w:rsidRPr="00204B81">
              <w:rPr>
                <w:rFonts w:ascii="Arial" w:hAnsi="Arial" w:cs="Arial"/>
              </w:rPr>
              <w:t xml:space="preserve"> for more detail</w:t>
            </w:r>
          </w:p>
        </w:tc>
      </w:tr>
      <w:tr w:rsidR="00606C4F" w:rsidRPr="00071727" w14:paraId="52FB8F7F" w14:textId="77777777" w:rsidTr="005C204D">
        <w:trPr>
          <w:trHeight w:val="10319"/>
        </w:trPr>
        <w:tc>
          <w:tcPr>
            <w:tcW w:w="2378" w:type="dxa"/>
            <w:shd w:val="clear" w:color="auto" w:fill="D9D9D9" w:themeFill="background1" w:themeFillShade="D9"/>
          </w:tcPr>
          <w:p w14:paraId="7A564618" w14:textId="77777777" w:rsidR="00606C4F" w:rsidRDefault="00606C4F" w:rsidP="005D376F">
            <w:pPr>
              <w:pStyle w:val="Heading1"/>
              <w:keepNext w:val="0"/>
              <w:keepLines w:val="0"/>
              <w:spacing w:before="240" w:after="120" w:line="276" w:lineRule="auto"/>
              <w:ind w:left="0"/>
              <w:jc w:val="both"/>
              <w:rPr>
                <w:rFonts w:cs="Arial"/>
                <w:sz w:val="22"/>
                <w:szCs w:val="22"/>
              </w:rPr>
            </w:pPr>
            <w:r w:rsidRPr="000559BB">
              <w:rPr>
                <w:rFonts w:cs="Arial"/>
                <w:sz w:val="22"/>
                <w:szCs w:val="22"/>
              </w:rPr>
              <w:lastRenderedPageBreak/>
              <w:t>Job Purpose</w:t>
            </w:r>
          </w:p>
          <w:p w14:paraId="5ACBF324" w14:textId="77777777" w:rsidR="003E5B6F" w:rsidRPr="003E5B6F" w:rsidRDefault="003E5B6F" w:rsidP="005D376F">
            <w:pPr>
              <w:spacing w:before="240"/>
              <w:rPr>
                <w:lang w:eastAsia="en-AU"/>
              </w:rPr>
            </w:pPr>
          </w:p>
          <w:p w14:paraId="5D3B7F9F" w14:textId="77777777" w:rsidR="001D05E6" w:rsidRDefault="001D05E6" w:rsidP="005D376F">
            <w:pPr>
              <w:widowControl w:val="0"/>
              <w:autoSpaceDE w:val="0"/>
              <w:autoSpaceDN w:val="0"/>
              <w:adjustRightInd w:val="0"/>
              <w:spacing w:before="240" w:after="120"/>
              <w:rPr>
                <w:lang w:eastAsia="en-AU"/>
              </w:rPr>
            </w:pPr>
          </w:p>
          <w:p w14:paraId="4E9BE4E8" w14:textId="77777777" w:rsidR="001D05E6" w:rsidRPr="001D05E6" w:rsidRDefault="001D05E6" w:rsidP="005D376F">
            <w:pPr>
              <w:spacing w:before="240"/>
              <w:rPr>
                <w:lang w:eastAsia="en-AU"/>
              </w:rPr>
            </w:pPr>
          </w:p>
        </w:tc>
        <w:tc>
          <w:tcPr>
            <w:tcW w:w="7115" w:type="dxa"/>
          </w:tcPr>
          <w:p w14:paraId="34A416E2" w14:textId="2C0A2058" w:rsidR="001D05E6" w:rsidRDefault="00383EE2" w:rsidP="00CA1068">
            <w:pPr>
              <w:shd w:val="clear" w:color="auto" w:fill="FFFFFF"/>
              <w:spacing w:before="100" w:beforeAutospacing="1" w:after="100" w:afterAutospacing="1" w:line="240" w:lineRule="auto"/>
              <w:rPr>
                <w:rFonts w:ascii="Arial" w:eastAsia="Times New Roman" w:hAnsi="Arial" w:cs="Arial"/>
                <w:color w:val="000000"/>
                <w:lang w:eastAsia="en-AU"/>
              </w:rPr>
            </w:pPr>
            <w:r>
              <w:rPr>
                <w:rFonts w:ascii="Arial" w:eastAsia="Times New Roman" w:hAnsi="Arial" w:cs="Arial"/>
                <w:color w:val="000000"/>
                <w:lang w:eastAsia="en-AU"/>
              </w:rPr>
              <w:t>Court Network</w:t>
            </w:r>
            <w:r w:rsidRPr="00383EE2">
              <w:rPr>
                <w:rFonts w:ascii="Arial" w:eastAsia="Times New Roman" w:hAnsi="Arial" w:cs="Arial"/>
                <w:color w:val="000000"/>
                <w:lang w:eastAsia="en-AU"/>
              </w:rPr>
              <w:t xml:space="preserve"> successfully received funding </w:t>
            </w:r>
            <w:r>
              <w:rPr>
                <w:rFonts w:ascii="Arial" w:eastAsia="Times New Roman" w:hAnsi="Arial" w:cs="Arial"/>
                <w:color w:val="000000"/>
                <w:lang w:eastAsia="en-AU"/>
              </w:rPr>
              <w:t xml:space="preserve">from the Family Safety Victoria’s Centre </w:t>
            </w:r>
            <w:r w:rsidRPr="00383EE2">
              <w:rPr>
                <w:rFonts w:ascii="Arial" w:eastAsia="Times New Roman" w:hAnsi="Arial" w:cs="Arial"/>
                <w:color w:val="000000"/>
                <w:lang w:eastAsia="en-AU"/>
              </w:rPr>
              <w:t>for</w:t>
            </w:r>
            <w:r>
              <w:rPr>
                <w:rFonts w:ascii="Arial" w:eastAsia="Times New Roman" w:hAnsi="Arial" w:cs="Arial"/>
                <w:color w:val="000000"/>
                <w:lang w:eastAsia="en-AU"/>
              </w:rPr>
              <w:t xml:space="preserve"> Workforce Excellence to</w:t>
            </w:r>
            <w:r w:rsidR="005C204D">
              <w:rPr>
                <w:rFonts w:ascii="Arial" w:eastAsia="Times New Roman" w:hAnsi="Arial" w:cs="Arial"/>
                <w:color w:val="000000"/>
                <w:lang w:eastAsia="en-AU"/>
              </w:rPr>
              <w:t xml:space="preserve"> deliver the</w:t>
            </w:r>
            <w:r w:rsidR="005C204D" w:rsidRPr="005C204D">
              <w:rPr>
                <w:rFonts w:ascii="Arial" w:hAnsi="Arial" w:cs="Arial"/>
                <w:i/>
                <w:iCs/>
              </w:rPr>
              <w:t xml:space="preserve"> </w:t>
            </w:r>
            <w:r w:rsidR="005C204D" w:rsidRPr="005C204D">
              <w:rPr>
                <w:rFonts w:ascii="Arial" w:eastAsia="Times New Roman" w:hAnsi="Arial" w:cs="Arial"/>
                <w:i/>
                <w:iCs/>
                <w:color w:val="000000"/>
                <w:lang w:eastAsia="en-AU"/>
              </w:rPr>
              <w:t>Building Family Violence Prevention and Response Capability of the Volunteer Workforce</w:t>
            </w:r>
            <w:r w:rsidR="005C204D" w:rsidRPr="005C204D">
              <w:rPr>
                <w:rFonts w:ascii="Arial" w:eastAsia="Times New Roman" w:hAnsi="Arial" w:cs="Arial"/>
                <w:color w:val="000000"/>
                <w:lang w:eastAsia="en-AU"/>
              </w:rPr>
              <w:t xml:space="preserve"> Project</w:t>
            </w:r>
            <w:r w:rsidR="005C204D">
              <w:rPr>
                <w:rFonts w:ascii="Arial" w:eastAsia="Times New Roman" w:hAnsi="Arial" w:cs="Arial"/>
                <w:color w:val="000000"/>
                <w:lang w:eastAsia="en-AU"/>
              </w:rPr>
              <w:t>.</w:t>
            </w:r>
            <w:r w:rsidR="005C37DB">
              <w:rPr>
                <w:rFonts w:ascii="Arial" w:eastAsia="Times New Roman" w:hAnsi="Arial" w:cs="Arial"/>
                <w:color w:val="000000"/>
                <w:lang w:eastAsia="en-AU"/>
              </w:rPr>
              <w:t xml:space="preserve"> </w:t>
            </w:r>
            <w:r w:rsidR="005C37DB" w:rsidRPr="005C37DB">
              <w:rPr>
                <w:rFonts w:ascii="Arial" w:eastAsia="Times New Roman" w:hAnsi="Arial" w:cs="Arial"/>
                <w:color w:val="000000"/>
                <w:lang w:eastAsia="en-AU"/>
              </w:rPr>
              <w:t>This position has a strong community development and capacity building focus which aims to identify how volunteers in mainstream and universal services can effectively engage with people who may be experiencing family violence and assist them to get the help they need</w:t>
            </w:r>
            <w:r w:rsidR="005C37DB">
              <w:rPr>
                <w:rFonts w:ascii="Arial" w:eastAsia="Times New Roman" w:hAnsi="Arial" w:cs="Arial"/>
                <w:color w:val="000000"/>
                <w:lang w:eastAsia="en-AU"/>
              </w:rPr>
              <w:t>.</w:t>
            </w:r>
          </w:p>
          <w:p w14:paraId="45D71192" w14:textId="543C3C13" w:rsidR="005C204D" w:rsidRDefault="005C204D" w:rsidP="00CA1068">
            <w:pPr>
              <w:shd w:val="clear" w:color="auto" w:fill="FFFFFF"/>
              <w:spacing w:before="100" w:beforeAutospacing="1" w:after="100" w:afterAutospacing="1" w:line="240" w:lineRule="auto"/>
              <w:rPr>
                <w:rFonts w:ascii="Arial" w:eastAsia="Times New Roman" w:hAnsi="Arial" w:cs="Arial"/>
                <w:color w:val="000000"/>
                <w:lang w:eastAsia="en-AU"/>
              </w:rPr>
            </w:pPr>
            <w:r>
              <w:rPr>
                <w:rFonts w:ascii="Arial" w:eastAsia="Times New Roman" w:hAnsi="Arial" w:cs="Arial"/>
                <w:color w:val="000000"/>
                <w:lang w:eastAsia="en-AU"/>
              </w:rPr>
              <w:t>Project Manager will be responsible for two key aspects of the project:</w:t>
            </w:r>
          </w:p>
          <w:p w14:paraId="1F61E948" w14:textId="43434D11" w:rsidR="00204B81" w:rsidRDefault="00CA1068" w:rsidP="00204B81">
            <w:pPr>
              <w:shd w:val="clear" w:color="auto" w:fill="FFFFFF"/>
              <w:spacing w:before="100" w:beforeAutospacing="1" w:after="100" w:afterAutospacing="1" w:line="240" w:lineRule="auto"/>
              <w:rPr>
                <w:rFonts w:ascii="Arial" w:hAnsi="Arial" w:cs="Arial"/>
              </w:rPr>
            </w:pPr>
            <w:r>
              <w:rPr>
                <w:rFonts w:ascii="Arial" w:hAnsi="Arial" w:cs="Arial"/>
              </w:rPr>
              <w:t>1</w:t>
            </w:r>
            <w:r w:rsidRPr="00CA1068">
              <w:rPr>
                <w:rFonts w:ascii="Arial" w:hAnsi="Arial" w:cs="Arial"/>
              </w:rPr>
              <w:t xml:space="preserve">. </w:t>
            </w:r>
            <w:r w:rsidRPr="00204B81">
              <w:rPr>
                <w:rFonts w:ascii="Arial" w:hAnsi="Arial" w:cs="Arial"/>
              </w:rPr>
              <w:t>Strengthen</w:t>
            </w:r>
            <w:r w:rsidR="005C204D">
              <w:rPr>
                <w:rFonts w:ascii="Arial" w:hAnsi="Arial" w:cs="Arial"/>
              </w:rPr>
              <w:t>ing</w:t>
            </w:r>
            <w:r w:rsidRPr="00204B81">
              <w:rPr>
                <w:rFonts w:ascii="Arial" w:hAnsi="Arial" w:cs="Arial"/>
              </w:rPr>
              <w:t xml:space="preserve"> Court Network’s Family Violence Prevention and Response Workforce Capability</w:t>
            </w:r>
            <w:r w:rsidR="005C204D">
              <w:rPr>
                <w:rFonts w:ascii="Arial" w:hAnsi="Arial" w:cs="Arial"/>
              </w:rPr>
              <w:t xml:space="preserve"> by:</w:t>
            </w:r>
          </w:p>
          <w:p w14:paraId="78E8CAB3" w14:textId="18C38175" w:rsidR="005C37DB" w:rsidRDefault="005C37DB" w:rsidP="00496ED8">
            <w:pPr>
              <w:pStyle w:val="ListParagraph"/>
              <w:numPr>
                <w:ilvl w:val="0"/>
                <w:numId w:val="5"/>
              </w:numPr>
              <w:shd w:val="clear" w:color="auto" w:fill="FFFFFF"/>
              <w:spacing w:before="100" w:beforeAutospacing="1" w:after="100" w:afterAutospacing="1" w:line="240" w:lineRule="auto"/>
              <w:rPr>
                <w:rFonts w:ascii="Arial" w:hAnsi="Arial" w:cs="Arial"/>
              </w:rPr>
            </w:pPr>
            <w:r>
              <w:rPr>
                <w:rFonts w:ascii="Arial" w:hAnsi="Arial" w:cs="Arial"/>
              </w:rPr>
              <w:t xml:space="preserve">Scoping how CN currently identifies, </w:t>
            </w:r>
            <w:proofErr w:type="gramStart"/>
            <w:r>
              <w:rPr>
                <w:rFonts w:ascii="Arial" w:hAnsi="Arial" w:cs="Arial"/>
              </w:rPr>
              <w:t>responds</w:t>
            </w:r>
            <w:proofErr w:type="gramEnd"/>
            <w:r>
              <w:rPr>
                <w:rFonts w:ascii="Arial" w:hAnsi="Arial" w:cs="Arial"/>
              </w:rPr>
              <w:t xml:space="preserve"> and provides support to court users who experience or perpetrate family violence, including family violence capacity building for paid staff and volunteers</w:t>
            </w:r>
          </w:p>
          <w:p w14:paraId="199BA748" w14:textId="7DC67674" w:rsidR="005C204D" w:rsidRPr="005C204D" w:rsidRDefault="005C37DB" w:rsidP="00496ED8">
            <w:pPr>
              <w:pStyle w:val="ListParagraph"/>
              <w:numPr>
                <w:ilvl w:val="0"/>
                <w:numId w:val="5"/>
              </w:numPr>
              <w:shd w:val="clear" w:color="auto" w:fill="FFFFFF"/>
              <w:spacing w:before="100" w:beforeAutospacing="1" w:after="100" w:afterAutospacing="1" w:line="240" w:lineRule="auto"/>
              <w:rPr>
                <w:rFonts w:ascii="Arial" w:hAnsi="Arial" w:cs="Arial"/>
              </w:rPr>
            </w:pPr>
            <w:r>
              <w:rPr>
                <w:rFonts w:ascii="Arial" w:hAnsi="Arial" w:cs="Arial"/>
              </w:rPr>
              <w:t>Evaluating</w:t>
            </w:r>
            <w:r w:rsidR="005C204D">
              <w:rPr>
                <w:rFonts w:ascii="Arial" w:hAnsi="Arial" w:cs="Arial"/>
              </w:rPr>
              <w:t xml:space="preserve"> CN’s current</w:t>
            </w:r>
            <w:r w:rsidR="005C204D" w:rsidRPr="005C204D">
              <w:rPr>
                <w:rFonts w:ascii="Arial" w:hAnsi="Arial" w:cs="Arial"/>
              </w:rPr>
              <w:t xml:space="preserve"> Enhanced Family Violence Support Program</w:t>
            </w:r>
            <w:r>
              <w:rPr>
                <w:rFonts w:ascii="Arial" w:hAnsi="Arial" w:cs="Arial"/>
              </w:rPr>
              <w:t xml:space="preserve"> and its resources</w:t>
            </w:r>
            <w:r w:rsidR="005C204D" w:rsidRPr="005C204D">
              <w:rPr>
                <w:rFonts w:ascii="Arial" w:hAnsi="Arial" w:cs="Arial"/>
              </w:rPr>
              <w:t xml:space="preserve"> and assess</w:t>
            </w:r>
            <w:r w:rsidR="005C204D">
              <w:rPr>
                <w:rFonts w:ascii="Arial" w:hAnsi="Arial" w:cs="Arial"/>
              </w:rPr>
              <w:t>ing</w:t>
            </w:r>
            <w:r w:rsidR="005C204D" w:rsidRPr="005C204D">
              <w:rPr>
                <w:rFonts w:ascii="Arial" w:hAnsi="Arial" w:cs="Arial"/>
              </w:rPr>
              <w:t xml:space="preserve"> needs of the entire workforce (paid staff and volunteers) across </w:t>
            </w:r>
            <w:r w:rsidR="005C204D">
              <w:rPr>
                <w:rFonts w:ascii="Arial" w:hAnsi="Arial" w:cs="Arial"/>
              </w:rPr>
              <w:t>all courts and jurisdictions and across all service models</w:t>
            </w:r>
          </w:p>
          <w:p w14:paraId="2839C01E" w14:textId="3D53EA04" w:rsidR="005C204D" w:rsidRPr="005C204D" w:rsidRDefault="005C204D" w:rsidP="00496ED8">
            <w:pPr>
              <w:pStyle w:val="ListParagraph"/>
              <w:numPr>
                <w:ilvl w:val="0"/>
                <w:numId w:val="5"/>
              </w:numPr>
              <w:shd w:val="clear" w:color="auto" w:fill="FFFFFF"/>
              <w:spacing w:before="100" w:beforeAutospacing="1" w:after="100" w:afterAutospacing="1" w:line="240" w:lineRule="auto"/>
              <w:rPr>
                <w:rFonts w:ascii="Arial" w:hAnsi="Arial" w:cs="Arial"/>
              </w:rPr>
            </w:pPr>
            <w:r w:rsidRPr="005C204D">
              <w:rPr>
                <w:rFonts w:ascii="Arial" w:hAnsi="Arial" w:cs="Arial"/>
              </w:rPr>
              <w:t xml:space="preserve">Refining existing and developing new products, </w:t>
            </w:r>
            <w:proofErr w:type="gramStart"/>
            <w:r w:rsidRPr="005C204D">
              <w:rPr>
                <w:rFonts w:ascii="Arial" w:hAnsi="Arial" w:cs="Arial"/>
              </w:rPr>
              <w:t>tools</w:t>
            </w:r>
            <w:proofErr w:type="gramEnd"/>
            <w:r w:rsidRPr="005C204D">
              <w:rPr>
                <w:rFonts w:ascii="Arial" w:hAnsi="Arial" w:cs="Arial"/>
              </w:rPr>
              <w:t xml:space="preserve"> and resources to </w:t>
            </w:r>
            <w:r>
              <w:rPr>
                <w:rFonts w:ascii="Arial" w:hAnsi="Arial" w:cs="Arial"/>
              </w:rPr>
              <w:t>strengthen</w:t>
            </w:r>
            <w:r w:rsidRPr="005C204D">
              <w:rPr>
                <w:rFonts w:ascii="Arial" w:hAnsi="Arial" w:cs="Arial"/>
              </w:rPr>
              <w:t xml:space="preserve"> CN staff and volunteers</w:t>
            </w:r>
            <w:r>
              <w:rPr>
                <w:rFonts w:ascii="Arial" w:hAnsi="Arial" w:cs="Arial"/>
              </w:rPr>
              <w:t>’ family violence capabilities</w:t>
            </w:r>
          </w:p>
          <w:p w14:paraId="07F04AA3" w14:textId="57361D7E" w:rsidR="005C204D" w:rsidRPr="005C204D" w:rsidRDefault="005C204D" w:rsidP="00496ED8">
            <w:pPr>
              <w:pStyle w:val="ListParagraph"/>
              <w:numPr>
                <w:ilvl w:val="0"/>
                <w:numId w:val="5"/>
              </w:numPr>
              <w:shd w:val="clear" w:color="auto" w:fill="FFFFFF"/>
              <w:spacing w:before="100" w:beforeAutospacing="1" w:after="100" w:afterAutospacing="1" w:line="240" w:lineRule="auto"/>
              <w:rPr>
                <w:rFonts w:ascii="Arial" w:hAnsi="Arial" w:cs="Arial"/>
              </w:rPr>
            </w:pPr>
            <w:r w:rsidRPr="005C204D">
              <w:rPr>
                <w:rFonts w:ascii="Arial" w:hAnsi="Arial" w:cs="Arial"/>
              </w:rPr>
              <w:t>Mapping existing and identifying new critical connections with local stakeholders to support referral, secondary consultation, and collaboration with the aim of establishing new and strengthening existing relationships and partnerships</w:t>
            </w:r>
          </w:p>
          <w:p w14:paraId="534EDA7F" w14:textId="77777777" w:rsidR="00CA1068" w:rsidRDefault="00204B81" w:rsidP="00CA1068">
            <w:pPr>
              <w:shd w:val="clear" w:color="auto" w:fill="FFFFFF"/>
              <w:spacing w:before="100" w:beforeAutospacing="1" w:after="100" w:afterAutospacing="1" w:line="240" w:lineRule="auto"/>
              <w:rPr>
                <w:rFonts w:ascii="Arial" w:hAnsi="Arial" w:cs="Arial"/>
              </w:rPr>
            </w:pPr>
            <w:r>
              <w:rPr>
                <w:rFonts w:ascii="Arial" w:hAnsi="Arial" w:cs="Arial"/>
              </w:rPr>
              <w:t xml:space="preserve">2. </w:t>
            </w:r>
            <w:r w:rsidRPr="00204B81">
              <w:rPr>
                <w:rFonts w:ascii="Arial" w:hAnsi="Arial" w:cs="Arial"/>
              </w:rPr>
              <w:t>Strengthen</w:t>
            </w:r>
            <w:r w:rsidR="005C204D">
              <w:rPr>
                <w:rFonts w:ascii="Arial" w:hAnsi="Arial" w:cs="Arial"/>
              </w:rPr>
              <w:t>ing</w:t>
            </w:r>
            <w:r w:rsidRPr="00204B81">
              <w:rPr>
                <w:rFonts w:ascii="Arial" w:hAnsi="Arial" w:cs="Arial"/>
              </w:rPr>
              <w:t xml:space="preserve"> the broader volunteering sector’s Family Violence Prevention and Response Workforce Capability</w:t>
            </w:r>
            <w:r w:rsidR="005C204D">
              <w:rPr>
                <w:rFonts w:ascii="Arial" w:hAnsi="Arial" w:cs="Arial"/>
              </w:rPr>
              <w:t xml:space="preserve"> by:</w:t>
            </w:r>
          </w:p>
          <w:p w14:paraId="521CCF5A" w14:textId="1098DB78" w:rsidR="002C28FF" w:rsidRDefault="008B60EA" w:rsidP="00496ED8">
            <w:pPr>
              <w:pStyle w:val="ListParagraph"/>
              <w:numPr>
                <w:ilvl w:val="0"/>
                <w:numId w:val="6"/>
              </w:numPr>
              <w:shd w:val="clear" w:color="auto" w:fill="FFFFFF"/>
              <w:spacing w:before="100" w:beforeAutospacing="1" w:after="100" w:afterAutospacing="1" w:line="240" w:lineRule="auto"/>
              <w:rPr>
                <w:rFonts w:ascii="Arial" w:hAnsi="Arial" w:cs="Arial"/>
              </w:rPr>
            </w:pPr>
            <w:r>
              <w:rPr>
                <w:rFonts w:ascii="Arial" w:hAnsi="Arial" w:cs="Arial"/>
              </w:rPr>
              <w:t>Identifying and b</w:t>
            </w:r>
            <w:r w:rsidR="002C28FF">
              <w:rPr>
                <w:rFonts w:ascii="Arial" w:hAnsi="Arial" w:cs="Arial"/>
              </w:rPr>
              <w:t>uilding partnership</w:t>
            </w:r>
            <w:r>
              <w:rPr>
                <w:rFonts w:ascii="Arial" w:hAnsi="Arial" w:cs="Arial"/>
              </w:rPr>
              <w:t>s</w:t>
            </w:r>
            <w:r w:rsidR="002C28FF">
              <w:rPr>
                <w:rFonts w:ascii="Arial" w:hAnsi="Arial" w:cs="Arial"/>
              </w:rPr>
              <w:t xml:space="preserve"> with key </w:t>
            </w:r>
            <w:r>
              <w:rPr>
                <w:rFonts w:ascii="Arial" w:hAnsi="Arial" w:cs="Arial"/>
              </w:rPr>
              <w:t xml:space="preserve">mainstream and </w:t>
            </w:r>
            <w:r w:rsidR="002C28FF">
              <w:rPr>
                <w:rFonts w:ascii="Arial" w:hAnsi="Arial" w:cs="Arial"/>
              </w:rPr>
              <w:t>volunteer agencies to support project outcomes.</w:t>
            </w:r>
          </w:p>
          <w:p w14:paraId="29638409" w14:textId="15BEC1C8" w:rsidR="005C204D" w:rsidRPr="005C204D" w:rsidRDefault="005C204D" w:rsidP="00496ED8">
            <w:pPr>
              <w:pStyle w:val="ListParagraph"/>
              <w:numPr>
                <w:ilvl w:val="0"/>
                <w:numId w:val="6"/>
              </w:numPr>
              <w:shd w:val="clear" w:color="auto" w:fill="FFFFFF"/>
              <w:spacing w:before="100" w:beforeAutospacing="1" w:after="100" w:afterAutospacing="1" w:line="240" w:lineRule="auto"/>
              <w:rPr>
                <w:rFonts w:ascii="Arial" w:hAnsi="Arial" w:cs="Arial"/>
              </w:rPr>
            </w:pPr>
            <w:r w:rsidRPr="005C204D">
              <w:rPr>
                <w:rFonts w:ascii="Arial" w:hAnsi="Arial" w:cs="Arial"/>
              </w:rPr>
              <w:t xml:space="preserve">Exploring opportunities to integrate volunteer sector specific capabilities, including existing and emerging practice frameworks, assessments, </w:t>
            </w:r>
            <w:proofErr w:type="gramStart"/>
            <w:r w:rsidRPr="005C204D">
              <w:rPr>
                <w:rFonts w:ascii="Arial" w:hAnsi="Arial" w:cs="Arial"/>
              </w:rPr>
              <w:t>training</w:t>
            </w:r>
            <w:proofErr w:type="gramEnd"/>
            <w:r w:rsidRPr="005C204D">
              <w:rPr>
                <w:rFonts w:ascii="Arial" w:hAnsi="Arial" w:cs="Arial"/>
              </w:rPr>
              <w:t xml:space="preserve"> and resources</w:t>
            </w:r>
          </w:p>
          <w:p w14:paraId="69CD20D0" w14:textId="5DFE200C" w:rsidR="005C204D" w:rsidRPr="005C204D" w:rsidRDefault="005C204D" w:rsidP="00496ED8">
            <w:pPr>
              <w:pStyle w:val="ListParagraph"/>
              <w:numPr>
                <w:ilvl w:val="0"/>
                <w:numId w:val="6"/>
              </w:numPr>
              <w:shd w:val="clear" w:color="auto" w:fill="FFFFFF"/>
              <w:spacing w:before="100" w:beforeAutospacing="1" w:after="100" w:afterAutospacing="1" w:line="240" w:lineRule="auto"/>
              <w:rPr>
                <w:rFonts w:ascii="Arial" w:hAnsi="Arial" w:cs="Arial"/>
              </w:rPr>
            </w:pPr>
            <w:r w:rsidRPr="005C204D">
              <w:rPr>
                <w:rFonts w:ascii="Arial" w:hAnsi="Arial" w:cs="Arial"/>
              </w:rPr>
              <w:t xml:space="preserve">Testing </w:t>
            </w:r>
            <w:r w:rsidR="005C37DB">
              <w:rPr>
                <w:rFonts w:ascii="Arial" w:hAnsi="Arial" w:cs="Arial"/>
              </w:rPr>
              <w:t>CN</w:t>
            </w:r>
            <w:r w:rsidRPr="005C204D">
              <w:rPr>
                <w:rFonts w:ascii="Arial" w:hAnsi="Arial" w:cs="Arial"/>
              </w:rPr>
              <w:t xml:space="preserve"> products, </w:t>
            </w:r>
            <w:proofErr w:type="gramStart"/>
            <w:r w:rsidRPr="005C204D">
              <w:rPr>
                <w:rFonts w:ascii="Arial" w:hAnsi="Arial" w:cs="Arial"/>
              </w:rPr>
              <w:t>tools</w:t>
            </w:r>
            <w:proofErr w:type="gramEnd"/>
            <w:r w:rsidRPr="005C204D">
              <w:rPr>
                <w:rFonts w:ascii="Arial" w:hAnsi="Arial" w:cs="Arial"/>
              </w:rPr>
              <w:t xml:space="preserve"> and resources with a selected agency from the broader volunteering sector to identify their suitability for the sector </w:t>
            </w:r>
          </w:p>
          <w:p w14:paraId="3EE7858F" w14:textId="59598A48" w:rsidR="005C204D" w:rsidRPr="008B60EA" w:rsidRDefault="005C204D" w:rsidP="005C37DB">
            <w:pPr>
              <w:pStyle w:val="ListParagraph"/>
              <w:numPr>
                <w:ilvl w:val="0"/>
                <w:numId w:val="6"/>
              </w:numPr>
              <w:shd w:val="clear" w:color="auto" w:fill="FFFFFF"/>
              <w:spacing w:before="100" w:beforeAutospacing="1" w:after="100" w:afterAutospacing="1" w:line="240" w:lineRule="auto"/>
              <w:rPr>
                <w:rFonts w:ascii="Arial" w:hAnsi="Arial" w:cs="Arial"/>
                <w:rPrChange w:id="0" w:author="Maureen Dawson-Smith" w:date="2021-05-31T10:14:00Z">
                  <w:rPr/>
                </w:rPrChange>
              </w:rPr>
            </w:pPr>
            <w:r w:rsidRPr="005C37DB">
              <w:rPr>
                <w:rFonts w:ascii="Arial" w:hAnsi="Arial" w:cs="Arial"/>
              </w:rPr>
              <w:t xml:space="preserve">Presenting recommendations for the development of customised products, </w:t>
            </w:r>
            <w:proofErr w:type="gramStart"/>
            <w:r w:rsidRPr="005C37DB">
              <w:rPr>
                <w:rFonts w:ascii="Arial" w:hAnsi="Arial" w:cs="Arial"/>
              </w:rPr>
              <w:t>tools</w:t>
            </w:r>
            <w:proofErr w:type="gramEnd"/>
            <w:r w:rsidRPr="005C37DB">
              <w:rPr>
                <w:rFonts w:ascii="Arial" w:hAnsi="Arial" w:cs="Arial"/>
              </w:rPr>
              <w:t xml:space="preserve"> and resources</w:t>
            </w:r>
          </w:p>
        </w:tc>
      </w:tr>
      <w:tr w:rsidR="00AB3FBF" w:rsidRPr="00071727" w14:paraId="449DFEA8" w14:textId="77777777" w:rsidTr="13FBBE5F">
        <w:tc>
          <w:tcPr>
            <w:tcW w:w="2378" w:type="dxa"/>
            <w:shd w:val="clear" w:color="auto" w:fill="D9D9D9" w:themeFill="background1" w:themeFillShade="D9"/>
          </w:tcPr>
          <w:p w14:paraId="17BCDF18" w14:textId="04A33716" w:rsidR="008F195B" w:rsidRDefault="00AB3FBF" w:rsidP="005D376F">
            <w:pPr>
              <w:pStyle w:val="Heading1"/>
              <w:keepNext w:val="0"/>
              <w:keepLines w:val="0"/>
              <w:spacing w:before="240" w:after="120" w:line="276" w:lineRule="auto"/>
              <w:ind w:left="0"/>
              <w:jc w:val="both"/>
              <w:rPr>
                <w:rFonts w:cs="Arial"/>
                <w:sz w:val="22"/>
                <w:szCs w:val="22"/>
              </w:rPr>
            </w:pPr>
            <w:r>
              <w:rPr>
                <w:rFonts w:cs="Arial"/>
                <w:sz w:val="22"/>
                <w:szCs w:val="22"/>
              </w:rPr>
              <w:t xml:space="preserve">Key </w:t>
            </w:r>
            <w:r w:rsidR="00F5468C" w:rsidRPr="001D05E6">
              <w:rPr>
                <w:rFonts w:cs="Arial"/>
              </w:rPr>
              <w:t>accountabilities</w:t>
            </w:r>
          </w:p>
          <w:p w14:paraId="13A8290C" w14:textId="77777777" w:rsidR="008F195B" w:rsidRPr="008F195B" w:rsidRDefault="008F195B" w:rsidP="008F195B">
            <w:pPr>
              <w:rPr>
                <w:lang w:eastAsia="en-AU"/>
              </w:rPr>
            </w:pPr>
          </w:p>
          <w:p w14:paraId="418443D4" w14:textId="77777777" w:rsidR="008F195B" w:rsidRPr="008F195B" w:rsidRDefault="008F195B" w:rsidP="008F195B">
            <w:pPr>
              <w:rPr>
                <w:lang w:eastAsia="en-AU"/>
              </w:rPr>
            </w:pPr>
          </w:p>
          <w:p w14:paraId="2EE15051" w14:textId="77777777" w:rsidR="008F195B" w:rsidRPr="008F195B" w:rsidRDefault="008F195B" w:rsidP="008F195B">
            <w:pPr>
              <w:rPr>
                <w:lang w:eastAsia="en-AU"/>
              </w:rPr>
            </w:pPr>
          </w:p>
          <w:p w14:paraId="7C80601A" w14:textId="77777777" w:rsidR="008F195B" w:rsidRPr="008F195B" w:rsidRDefault="008F195B" w:rsidP="008F195B">
            <w:pPr>
              <w:rPr>
                <w:lang w:eastAsia="en-AU"/>
              </w:rPr>
            </w:pPr>
          </w:p>
          <w:p w14:paraId="170CA46C" w14:textId="77777777" w:rsidR="008F195B" w:rsidRPr="008F195B" w:rsidRDefault="008F195B" w:rsidP="008F195B">
            <w:pPr>
              <w:rPr>
                <w:lang w:eastAsia="en-AU"/>
              </w:rPr>
            </w:pPr>
          </w:p>
          <w:p w14:paraId="07895D6C" w14:textId="77777777" w:rsidR="008F195B" w:rsidRPr="008F195B" w:rsidRDefault="008F195B" w:rsidP="008F195B">
            <w:pPr>
              <w:rPr>
                <w:lang w:eastAsia="en-AU"/>
              </w:rPr>
            </w:pPr>
          </w:p>
          <w:p w14:paraId="77954130" w14:textId="77777777" w:rsidR="008F195B" w:rsidRPr="008F195B" w:rsidRDefault="008F195B" w:rsidP="008F195B">
            <w:pPr>
              <w:rPr>
                <w:lang w:eastAsia="en-AU"/>
              </w:rPr>
            </w:pPr>
          </w:p>
          <w:p w14:paraId="05361805" w14:textId="77777777" w:rsidR="008F195B" w:rsidRPr="008F195B" w:rsidRDefault="008F195B" w:rsidP="008F195B">
            <w:pPr>
              <w:rPr>
                <w:lang w:eastAsia="en-AU"/>
              </w:rPr>
            </w:pPr>
          </w:p>
          <w:p w14:paraId="5EFB39DF" w14:textId="77777777" w:rsidR="008F195B" w:rsidRPr="008F195B" w:rsidRDefault="008F195B" w:rsidP="008F195B">
            <w:pPr>
              <w:rPr>
                <w:lang w:eastAsia="en-AU"/>
              </w:rPr>
            </w:pPr>
          </w:p>
          <w:p w14:paraId="6E5A3B7E" w14:textId="77777777" w:rsidR="008F195B" w:rsidRPr="008F195B" w:rsidRDefault="008F195B" w:rsidP="008F195B">
            <w:pPr>
              <w:jc w:val="right"/>
              <w:rPr>
                <w:lang w:eastAsia="en-AU"/>
              </w:rPr>
            </w:pPr>
          </w:p>
          <w:p w14:paraId="0484F3A7" w14:textId="66E806D0" w:rsidR="00AB3FBF" w:rsidRPr="008F195B" w:rsidRDefault="00AB3FBF" w:rsidP="008F195B">
            <w:pPr>
              <w:rPr>
                <w:lang w:eastAsia="en-AU"/>
              </w:rPr>
            </w:pPr>
          </w:p>
        </w:tc>
        <w:tc>
          <w:tcPr>
            <w:tcW w:w="7115" w:type="dxa"/>
          </w:tcPr>
          <w:p w14:paraId="43C75B09" w14:textId="3A6FD692" w:rsidR="00C47CBC" w:rsidRPr="00A01C32" w:rsidRDefault="00204B81" w:rsidP="00A01C32">
            <w:pPr>
              <w:spacing w:before="240" w:after="120" w:line="240" w:lineRule="auto"/>
              <w:rPr>
                <w:rFonts w:ascii="Arial" w:hAnsi="Arial" w:cs="Arial"/>
                <w:b/>
              </w:rPr>
            </w:pPr>
            <w:r w:rsidRPr="00A01C32">
              <w:rPr>
                <w:rFonts w:ascii="Arial" w:hAnsi="Arial" w:cs="Arial"/>
                <w:b/>
              </w:rPr>
              <w:lastRenderedPageBreak/>
              <w:t>Project Management</w:t>
            </w:r>
          </w:p>
          <w:p w14:paraId="2212F5E8" w14:textId="77777777" w:rsid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 xml:space="preserve">Planning and designing the project and proactively monitoring the progress </w:t>
            </w:r>
          </w:p>
          <w:p w14:paraId="4AA2D0EF" w14:textId="77777777" w:rsid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 xml:space="preserve">Applying appropriate project management standards for delivery of the project </w:t>
            </w:r>
          </w:p>
          <w:p w14:paraId="7B51AD26" w14:textId="20F61D9F" w:rsid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lastRenderedPageBreak/>
              <w:t>Defining</w:t>
            </w:r>
            <w:r w:rsidR="00EC5FE0">
              <w:rPr>
                <w:rFonts w:ascii="Arial" w:hAnsi="Arial" w:cs="Arial"/>
                <w:bCs/>
              </w:rPr>
              <w:t xml:space="preserve"> and coordinating</w:t>
            </w:r>
            <w:r w:rsidRPr="00A01C32">
              <w:rPr>
                <w:rFonts w:ascii="Arial" w:hAnsi="Arial" w:cs="Arial"/>
                <w:bCs/>
              </w:rPr>
              <w:t xml:space="preserve"> the project’s </w:t>
            </w:r>
            <w:r w:rsidRPr="00A01C32">
              <w:rPr>
                <w:rFonts w:ascii="Arial" w:hAnsi="Arial" w:cs="Arial"/>
                <w:bCs/>
              </w:rPr>
              <w:t xml:space="preserve">governance arrangement </w:t>
            </w:r>
          </w:p>
          <w:p w14:paraId="4D244DB5" w14:textId="77777777" w:rsidR="00A01C32" w:rsidRP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 xml:space="preserve">Ensuring effective quality assurance and the overall integrity of the project </w:t>
            </w:r>
          </w:p>
          <w:p w14:paraId="36A420DA" w14:textId="1D0E6ACF" w:rsidR="00A01C32" w:rsidRP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 xml:space="preserve">Ensuring the delivery of the ‘deliverables’ required of the project is to the appropriate level of quality, on time and within budget in accordance with the project plans and project governance arrangements </w:t>
            </w:r>
          </w:p>
          <w:p w14:paraId="2D6C7D9A" w14:textId="77777777" w:rsidR="00A01C32" w:rsidRP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Managing communications with all stakeholders</w:t>
            </w:r>
          </w:p>
          <w:p w14:paraId="76CA758A" w14:textId="77777777" w:rsidR="00A01C32" w:rsidRP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Managing both the dependencies and the interfaces with other Court Network Programs to ensure collaboration, and that there is no duplication and no issues overlooked</w:t>
            </w:r>
          </w:p>
          <w:p w14:paraId="77A3E023" w14:textId="77777777" w:rsidR="00A01C32" w:rsidRP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 xml:space="preserve">Managing project risks, including the development of contingency plans to ensure project’s successful outcome </w:t>
            </w:r>
          </w:p>
          <w:p w14:paraId="70878403" w14:textId="77777777" w:rsidR="00A01C32" w:rsidRP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 xml:space="preserve">Preparing project reports as required and reporting through to the agreed reporting structures and stakeholders on project progress </w:t>
            </w:r>
          </w:p>
          <w:p w14:paraId="7AA1BE97" w14:textId="4ADBE25A" w:rsidR="00A01C32" w:rsidRPr="00A01C32" w:rsidRDefault="00A01C32" w:rsidP="00496ED8">
            <w:pPr>
              <w:pStyle w:val="ListParagraph"/>
              <w:numPr>
                <w:ilvl w:val="0"/>
                <w:numId w:val="3"/>
              </w:numPr>
              <w:spacing w:line="240" w:lineRule="auto"/>
              <w:rPr>
                <w:rFonts w:ascii="Arial" w:hAnsi="Arial" w:cs="Arial"/>
                <w:bCs/>
              </w:rPr>
            </w:pPr>
            <w:r w:rsidRPr="00A01C32">
              <w:rPr>
                <w:rFonts w:ascii="Arial" w:hAnsi="Arial" w:cs="Arial"/>
                <w:bCs/>
              </w:rPr>
              <w:t>Any other duties deemed necessary for the successful delivery of the project</w:t>
            </w:r>
          </w:p>
          <w:p w14:paraId="57514113" w14:textId="16025CB5" w:rsidR="00AB3FBF" w:rsidRPr="00A01C32" w:rsidRDefault="00AB3FBF" w:rsidP="00A01C32">
            <w:pPr>
              <w:widowControl w:val="0"/>
              <w:autoSpaceDE w:val="0"/>
              <w:autoSpaceDN w:val="0"/>
              <w:adjustRightInd w:val="0"/>
              <w:spacing w:before="240" w:after="120" w:line="240" w:lineRule="auto"/>
              <w:rPr>
                <w:rFonts w:ascii="Arial" w:hAnsi="Arial" w:cs="Arial"/>
                <w:b/>
              </w:rPr>
            </w:pPr>
            <w:r w:rsidRPr="00A01C32">
              <w:rPr>
                <w:rFonts w:ascii="Arial" w:hAnsi="Arial" w:cs="Arial"/>
                <w:b/>
              </w:rPr>
              <w:t>Governance and Compliance</w:t>
            </w:r>
          </w:p>
          <w:p w14:paraId="69799DD3" w14:textId="77777777" w:rsidR="00A01C32" w:rsidRDefault="00B57875" w:rsidP="00496ED8">
            <w:pPr>
              <w:pStyle w:val="ListParagraph"/>
              <w:widowControl w:val="0"/>
              <w:numPr>
                <w:ilvl w:val="0"/>
                <w:numId w:val="4"/>
              </w:numPr>
              <w:autoSpaceDE w:val="0"/>
              <w:autoSpaceDN w:val="0"/>
              <w:adjustRightInd w:val="0"/>
              <w:spacing w:before="240" w:after="120" w:line="240" w:lineRule="auto"/>
              <w:rPr>
                <w:rFonts w:ascii="Arial" w:hAnsi="Arial" w:cs="Arial"/>
                <w:bCs/>
              </w:rPr>
            </w:pPr>
            <w:r w:rsidRPr="00A01C32">
              <w:rPr>
                <w:rFonts w:ascii="Arial" w:hAnsi="Arial" w:cs="Arial"/>
                <w:bCs/>
              </w:rPr>
              <w:t>Participate in, and contribute to, Court Network</w:t>
            </w:r>
            <w:r w:rsidR="00574856" w:rsidRPr="00A01C32">
              <w:rPr>
                <w:rFonts w:ascii="Arial" w:hAnsi="Arial" w:cs="Arial"/>
                <w:bCs/>
              </w:rPr>
              <w:t>’</w:t>
            </w:r>
            <w:r w:rsidRPr="00A01C32">
              <w:rPr>
                <w:rFonts w:ascii="Arial" w:hAnsi="Arial" w:cs="Arial"/>
                <w:bCs/>
              </w:rPr>
              <w:t>s quality</w:t>
            </w:r>
            <w:r w:rsidR="00574856" w:rsidRPr="00A01C32">
              <w:rPr>
                <w:rFonts w:ascii="Arial" w:hAnsi="Arial" w:cs="Arial"/>
                <w:bCs/>
              </w:rPr>
              <w:t xml:space="preserve"> assurance</w:t>
            </w:r>
            <w:r w:rsidRPr="00A01C32">
              <w:rPr>
                <w:rFonts w:ascii="Arial" w:hAnsi="Arial" w:cs="Arial"/>
                <w:bCs/>
              </w:rPr>
              <w:t xml:space="preserve"> and continuous improvement s</w:t>
            </w:r>
            <w:r w:rsidR="00574856" w:rsidRPr="00A01C32">
              <w:rPr>
                <w:rFonts w:ascii="Arial" w:hAnsi="Arial" w:cs="Arial"/>
                <w:bCs/>
              </w:rPr>
              <w:t>y</w:t>
            </w:r>
            <w:r w:rsidRPr="00A01C32">
              <w:rPr>
                <w:rFonts w:ascii="Arial" w:hAnsi="Arial" w:cs="Arial"/>
                <w:bCs/>
              </w:rPr>
              <w:t>s</w:t>
            </w:r>
            <w:r w:rsidR="00574856" w:rsidRPr="00A01C32">
              <w:rPr>
                <w:rFonts w:ascii="Arial" w:hAnsi="Arial" w:cs="Arial"/>
                <w:bCs/>
              </w:rPr>
              <w:t xml:space="preserve">tem. </w:t>
            </w:r>
          </w:p>
          <w:p w14:paraId="03A33051" w14:textId="77777777" w:rsidR="00A01C32" w:rsidRDefault="005C7020" w:rsidP="00496ED8">
            <w:pPr>
              <w:pStyle w:val="ListParagraph"/>
              <w:widowControl w:val="0"/>
              <w:numPr>
                <w:ilvl w:val="0"/>
                <w:numId w:val="4"/>
              </w:numPr>
              <w:autoSpaceDE w:val="0"/>
              <w:autoSpaceDN w:val="0"/>
              <w:adjustRightInd w:val="0"/>
              <w:spacing w:before="240" w:after="120" w:line="240" w:lineRule="auto"/>
              <w:rPr>
                <w:rFonts w:ascii="Arial" w:hAnsi="Arial" w:cs="Arial"/>
                <w:bCs/>
              </w:rPr>
            </w:pPr>
            <w:r w:rsidRPr="00A01C32">
              <w:rPr>
                <w:rFonts w:ascii="Arial" w:hAnsi="Arial" w:cs="Arial"/>
                <w:bCs/>
              </w:rPr>
              <w:t xml:space="preserve">Contribute to and comply with </w:t>
            </w:r>
            <w:r w:rsidR="00574856" w:rsidRPr="00A01C32">
              <w:rPr>
                <w:rFonts w:ascii="Arial" w:hAnsi="Arial" w:cs="Arial"/>
                <w:bCs/>
              </w:rPr>
              <w:t>risk management including identifying and controlling risks and hazards.</w:t>
            </w:r>
          </w:p>
          <w:p w14:paraId="4029A487" w14:textId="77777777" w:rsidR="00A01C32" w:rsidRPr="00A01C32" w:rsidRDefault="00A01C32" w:rsidP="00496ED8">
            <w:pPr>
              <w:pStyle w:val="ListParagraph"/>
              <w:widowControl w:val="0"/>
              <w:numPr>
                <w:ilvl w:val="0"/>
                <w:numId w:val="4"/>
              </w:numPr>
              <w:autoSpaceDE w:val="0"/>
              <w:autoSpaceDN w:val="0"/>
              <w:adjustRightInd w:val="0"/>
              <w:spacing w:before="240" w:after="120" w:line="240" w:lineRule="auto"/>
              <w:rPr>
                <w:rFonts w:ascii="Arial" w:hAnsi="Arial" w:cs="Arial"/>
                <w:bCs/>
              </w:rPr>
            </w:pPr>
            <w:r w:rsidRPr="00A01C32">
              <w:rPr>
                <w:rFonts w:ascii="Arial" w:hAnsi="Arial" w:cs="Arial"/>
              </w:rPr>
              <w:t xml:space="preserve">Adhere to, and comply with Court Network’s organisational policies, </w:t>
            </w:r>
            <w:proofErr w:type="gramStart"/>
            <w:r w:rsidRPr="00A01C32">
              <w:rPr>
                <w:rFonts w:ascii="Arial" w:hAnsi="Arial" w:cs="Arial"/>
              </w:rPr>
              <w:t>processes</w:t>
            </w:r>
            <w:proofErr w:type="gramEnd"/>
            <w:r w:rsidRPr="00A01C32">
              <w:rPr>
                <w:rFonts w:ascii="Arial" w:hAnsi="Arial" w:cs="Arial"/>
              </w:rPr>
              <w:t xml:space="preserve"> and procedures, using appropriate systems where required </w:t>
            </w:r>
          </w:p>
          <w:p w14:paraId="05F1DD50" w14:textId="77777777" w:rsidR="00A01C32" w:rsidRPr="00A01C32" w:rsidRDefault="00A01C32" w:rsidP="00496ED8">
            <w:pPr>
              <w:pStyle w:val="ListParagraph"/>
              <w:widowControl w:val="0"/>
              <w:numPr>
                <w:ilvl w:val="0"/>
                <w:numId w:val="4"/>
              </w:numPr>
              <w:autoSpaceDE w:val="0"/>
              <w:autoSpaceDN w:val="0"/>
              <w:adjustRightInd w:val="0"/>
              <w:spacing w:before="240" w:after="120" w:line="240" w:lineRule="auto"/>
              <w:rPr>
                <w:rFonts w:ascii="Arial" w:hAnsi="Arial" w:cs="Arial"/>
                <w:bCs/>
              </w:rPr>
            </w:pPr>
            <w:r w:rsidRPr="00A01C32">
              <w:rPr>
                <w:rFonts w:ascii="Arial" w:hAnsi="Arial" w:cs="Arial"/>
              </w:rPr>
              <w:t>Model the organisation’s values, play a role in raising the profile of these values and associated behaviours across the organisation.</w:t>
            </w:r>
          </w:p>
          <w:p w14:paraId="09E817DE" w14:textId="77777777" w:rsidR="00A01C32" w:rsidRDefault="13FBBE5F" w:rsidP="00496ED8">
            <w:pPr>
              <w:pStyle w:val="ListParagraph"/>
              <w:widowControl w:val="0"/>
              <w:numPr>
                <w:ilvl w:val="0"/>
                <w:numId w:val="4"/>
              </w:numPr>
              <w:autoSpaceDE w:val="0"/>
              <w:autoSpaceDN w:val="0"/>
              <w:adjustRightInd w:val="0"/>
              <w:spacing w:before="240" w:after="120" w:line="240" w:lineRule="auto"/>
              <w:rPr>
                <w:rFonts w:ascii="Arial" w:hAnsi="Arial" w:cs="Arial"/>
                <w:bCs/>
              </w:rPr>
            </w:pPr>
            <w:r w:rsidRPr="00A01C32">
              <w:rPr>
                <w:rFonts w:ascii="Arial" w:hAnsi="Arial" w:cs="Arial"/>
                <w:bCs/>
              </w:rPr>
              <w:t>Ensure that all work performed is within appropriate Workplace Health &amp; Safety policies and in compliance with relevant legislation</w:t>
            </w:r>
            <w:r w:rsidR="00DB1967" w:rsidRPr="00A01C32">
              <w:rPr>
                <w:rFonts w:ascii="Arial" w:hAnsi="Arial" w:cs="Arial"/>
                <w:bCs/>
              </w:rPr>
              <w:t>.</w:t>
            </w:r>
          </w:p>
          <w:p w14:paraId="1FC5AF55" w14:textId="77777777" w:rsidR="00A01C32" w:rsidRDefault="13FBBE5F" w:rsidP="00496ED8">
            <w:pPr>
              <w:pStyle w:val="ListParagraph"/>
              <w:widowControl w:val="0"/>
              <w:numPr>
                <w:ilvl w:val="0"/>
                <w:numId w:val="4"/>
              </w:numPr>
              <w:autoSpaceDE w:val="0"/>
              <w:autoSpaceDN w:val="0"/>
              <w:adjustRightInd w:val="0"/>
              <w:spacing w:before="240" w:after="120" w:line="240" w:lineRule="auto"/>
              <w:rPr>
                <w:rFonts w:ascii="Arial" w:hAnsi="Arial" w:cs="Arial"/>
                <w:bCs/>
              </w:rPr>
            </w:pPr>
            <w:r w:rsidRPr="00A01C32">
              <w:rPr>
                <w:rFonts w:ascii="Arial" w:hAnsi="Arial" w:cs="Arial"/>
                <w:bCs/>
              </w:rPr>
              <w:t xml:space="preserve">Actively participate in </w:t>
            </w:r>
            <w:r w:rsidR="00F7615C" w:rsidRPr="00A01C32">
              <w:rPr>
                <w:rFonts w:ascii="Arial" w:hAnsi="Arial" w:cs="Arial"/>
                <w:bCs/>
              </w:rPr>
              <w:t xml:space="preserve">Court Network </w:t>
            </w:r>
            <w:r w:rsidRPr="00A01C32">
              <w:rPr>
                <w:rFonts w:ascii="Arial" w:hAnsi="Arial" w:cs="Arial"/>
                <w:bCs/>
              </w:rPr>
              <w:t>supervision session</w:t>
            </w:r>
            <w:r w:rsidR="0081771C" w:rsidRPr="00A01C32">
              <w:rPr>
                <w:rFonts w:ascii="Arial" w:hAnsi="Arial" w:cs="Arial"/>
                <w:bCs/>
              </w:rPr>
              <w:t>s</w:t>
            </w:r>
            <w:r w:rsidR="00F7615C" w:rsidRPr="00A01C32">
              <w:rPr>
                <w:rFonts w:ascii="Arial" w:hAnsi="Arial" w:cs="Arial"/>
                <w:bCs/>
              </w:rPr>
              <w:t xml:space="preserve">, meetings, </w:t>
            </w:r>
            <w:proofErr w:type="gramStart"/>
            <w:r w:rsidR="00F7615C" w:rsidRPr="00A01C32">
              <w:rPr>
                <w:rFonts w:ascii="Arial" w:hAnsi="Arial" w:cs="Arial"/>
                <w:bCs/>
              </w:rPr>
              <w:t>events</w:t>
            </w:r>
            <w:proofErr w:type="gramEnd"/>
            <w:r w:rsidR="00F7615C" w:rsidRPr="00A01C32">
              <w:rPr>
                <w:rFonts w:ascii="Arial" w:hAnsi="Arial" w:cs="Arial"/>
                <w:bCs/>
              </w:rPr>
              <w:t xml:space="preserve"> and professional development oppo</w:t>
            </w:r>
            <w:r w:rsidR="006E2C9D" w:rsidRPr="00A01C32">
              <w:rPr>
                <w:rFonts w:ascii="Arial" w:hAnsi="Arial" w:cs="Arial"/>
                <w:bCs/>
              </w:rPr>
              <w:t>rtunities</w:t>
            </w:r>
            <w:r w:rsidR="00DB1967" w:rsidRPr="00A01C32">
              <w:rPr>
                <w:rFonts w:ascii="Arial" w:hAnsi="Arial" w:cs="Arial"/>
                <w:bCs/>
              </w:rPr>
              <w:t>.</w:t>
            </w:r>
          </w:p>
          <w:p w14:paraId="4E0C3019" w14:textId="7DC8E9FE" w:rsidR="00AB3FBF" w:rsidRPr="00A01C32" w:rsidRDefault="19C167B4" w:rsidP="00496ED8">
            <w:pPr>
              <w:pStyle w:val="ListParagraph"/>
              <w:widowControl w:val="0"/>
              <w:numPr>
                <w:ilvl w:val="0"/>
                <w:numId w:val="4"/>
              </w:numPr>
              <w:autoSpaceDE w:val="0"/>
              <w:autoSpaceDN w:val="0"/>
              <w:adjustRightInd w:val="0"/>
              <w:spacing w:before="240" w:after="120" w:line="240" w:lineRule="auto"/>
              <w:rPr>
                <w:rFonts w:ascii="Arial" w:hAnsi="Arial" w:cs="Arial"/>
                <w:bCs/>
              </w:rPr>
            </w:pPr>
            <w:r w:rsidRPr="00A01C32">
              <w:rPr>
                <w:rFonts w:ascii="Arial" w:hAnsi="Arial" w:cs="Arial"/>
                <w:bCs/>
              </w:rPr>
              <w:t xml:space="preserve">Other </w:t>
            </w:r>
            <w:r w:rsidR="00F10292" w:rsidRPr="00A01C32">
              <w:rPr>
                <w:rFonts w:ascii="Arial" w:hAnsi="Arial" w:cs="Arial"/>
                <w:bCs/>
              </w:rPr>
              <w:t xml:space="preserve">duties </w:t>
            </w:r>
            <w:r w:rsidRPr="00A01C32">
              <w:rPr>
                <w:rFonts w:ascii="Arial" w:hAnsi="Arial" w:cs="Arial"/>
                <w:bCs/>
              </w:rPr>
              <w:t>as required</w:t>
            </w:r>
            <w:r w:rsidR="00DB1967" w:rsidRPr="00A01C32">
              <w:rPr>
                <w:rFonts w:ascii="Arial" w:hAnsi="Arial" w:cs="Arial"/>
                <w:bCs/>
              </w:rPr>
              <w:t>.</w:t>
            </w:r>
            <w:r w:rsidRPr="00A01C32">
              <w:rPr>
                <w:rFonts w:ascii="Arial" w:hAnsi="Arial" w:cs="Arial"/>
                <w:bCs/>
              </w:rPr>
              <w:t xml:space="preserve"> </w:t>
            </w:r>
          </w:p>
        </w:tc>
      </w:tr>
      <w:tr w:rsidR="00077984" w:rsidRPr="00071727" w14:paraId="39871294" w14:textId="77777777" w:rsidTr="13FBBE5F">
        <w:trPr>
          <w:trHeight w:val="567"/>
        </w:trPr>
        <w:tc>
          <w:tcPr>
            <w:tcW w:w="2378" w:type="dxa"/>
            <w:shd w:val="clear" w:color="auto" w:fill="D9D9D9" w:themeFill="background1" w:themeFillShade="D9"/>
          </w:tcPr>
          <w:p w14:paraId="7C3F491F" w14:textId="77777777" w:rsidR="00077984" w:rsidRPr="000559BB" w:rsidRDefault="00077984" w:rsidP="005D376F">
            <w:pPr>
              <w:spacing w:before="240" w:after="120"/>
              <w:rPr>
                <w:rFonts w:ascii="Arial" w:hAnsi="Arial" w:cs="Arial"/>
                <w:b/>
              </w:rPr>
            </w:pPr>
            <w:r w:rsidRPr="000559BB">
              <w:rPr>
                <w:rFonts w:ascii="Arial" w:hAnsi="Arial" w:cs="Arial"/>
                <w:b/>
              </w:rPr>
              <w:lastRenderedPageBreak/>
              <w:t xml:space="preserve">Key Selection Criteria </w:t>
            </w:r>
          </w:p>
          <w:p w14:paraId="22E51F27" w14:textId="77777777" w:rsidR="00077984" w:rsidRPr="00BF639E" w:rsidRDefault="00077984" w:rsidP="005D376F">
            <w:pPr>
              <w:pStyle w:val="Heading1"/>
              <w:keepNext w:val="0"/>
              <w:keepLines w:val="0"/>
              <w:spacing w:before="240" w:after="120" w:line="276" w:lineRule="auto"/>
              <w:ind w:left="0"/>
              <w:jc w:val="both"/>
              <w:rPr>
                <w:rFonts w:eastAsia="Calibri" w:cs="Arial"/>
                <w:spacing w:val="0"/>
                <w:kern w:val="0"/>
                <w:sz w:val="22"/>
                <w:szCs w:val="22"/>
                <w:lang w:eastAsia="en-US"/>
              </w:rPr>
            </w:pPr>
          </w:p>
        </w:tc>
        <w:tc>
          <w:tcPr>
            <w:tcW w:w="7115" w:type="dxa"/>
          </w:tcPr>
          <w:p w14:paraId="4AE8DC6E" w14:textId="77777777" w:rsidR="00077984" w:rsidRPr="00BF639E" w:rsidRDefault="00077984" w:rsidP="005D376F">
            <w:pPr>
              <w:spacing w:before="240" w:after="120"/>
              <w:rPr>
                <w:rFonts w:ascii="Arial" w:hAnsi="Arial" w:cs="Arial"/>
                <w:b/>
              </w:rPr>
            </w:pPr>
            <w:r w:rsidRPr="00BF639E">
              <w:rPr>
                <w:rFonts w:ascii="Arial" w:hAnsi="Arial" w:cs="Arial"/>
                <w:b/>
              </w:rPr>
              <w:t xml:space="preserve">Key Selection Criteria </w:t>
            </w:r>
          </w:p>
          <w:p w14:paraId="3D656AD3" w14:textId="69D8F0AE" w:rsidR="00823DAE" w:rsidRDefault="00823DAE" w:rsidP="00496ED8">
            <w:pPr>
              <w:widowControl w:val="0"/>
              <w:numPr>
                <w:ilvl w:val="0"/>
                <w:numId w:val="1"/>
              </w:numPr>
              <w:tabs>
                <w:tab w:val="left" w:pos="360"/>
              </w:tabs>
              <w:autoSpaceDE w:val="0"/>
              <w:autoSpaceDN w:val="0"/>
              <w:adjustRightInd w:val="0"/>
              <w:spacing w:before="240" w:after="120"/>
              <w:rPr>
                <w:rFonts w:ascii="Arial" w:hAnsi="Arial" w:cs="Arial"/>
              </w:rPr>
            </w:pPr>
            <w:r w:rsidRPr="00823DAE">
              <w:rPr>
                <w:rFonts w:ascii="Arial" w:hAnsi="Arial" w:cs="Arial"/>
              </w:rPr>
              <w:t xml:space="preserve">Demonstrated project management experience including planning, organising, time management, and setting priorities </w:t>
            </w:r>
          </w:p>
          <w:p w14:paraId="163C82F7" w14:textId="76BFF458" w:rsidR="00823DAE" w:rsidRDefault="00823DAE" w:rsidP="00496ED8">
            <w:pPr>
              <w:widowControl w:val="0"/>
              <w:numPr>
                <w:ilvl w:val="0"/>
                <w:numId w:val="1"/>
              </w:numPr>
              <w:tabs>
                <w:tab w:val="left" w:pos="360"/>
              </w:tabs>
              <w:autoSpaceDE w:val="0"/>
              <w:autoSpaceDN w:val="0"/>
              <w:adjustRightInd w:val="0"/>
              <w:spacing w:before="240" w:after="120"/>
              <w:rPr>
                <w:rFonts w:ascii="Arial" w:hAnsi="Arial" w:cs="Arial"/>
              </w:rPr>
            </w:pPr>
            <w:r w:rsidRPr="00823DAE">
              <w:rPr>
                <w:rFonts w:ascii="Arial" w:hAnsi="Arial" w:cs="Arial"/>
              </w:rPr>
              <w:t xml:space="preserve">High level of skills in building and sustaining effective </w:t>
            </w:r>
            <w:r>
              <w:rPr>
                <w:rFonts w:ascii="Arial" w:hAnsi="Arial" w:cs="Arial"/>
              </w:rPr>
              <w:t xml:space="preserve">relationships and </w:t>
            </w:r>
            <w:r w:rsidRPr="00823DAE">
              <w:rPr>
                <w:rFonts w:ascii="Arial" w:hAnsi="Arial" w:cs="Arial"/>
              </w:rPr>
              <w:t>communication</w:t>
            </w:r>
            <w:r>
              <w:rPr>
                <w:rFonts w:ascii="Arial" w:hAnsi="Arial" w:cs="Arial"/>
              </w:rPr>
              <w:t>s</w:t>
            </w:r>
            <w:r w:rsidRPr="00823DAE">
              <w:rPr>
                <w:rFonts w:ascii="Arial" w:hAnsi="Arial" w:cs="Arial"/>
              </w:rPr>
              <w:t xml:space="preserve"> with all stakeholders and other roles within and external to the project</w:t>
            </w:r>
          </w:p>
          <w:p w14:paraId="0DB7E778" w14:textId="04F94501" w:rsidR="00823DAE" w:rsidRDefault="00823DAE" w:rsidP="00496ED8">
            <w:pPr>
              <w:widowControl w:val="0"/>
              <w:numPr>
                <w:ilvl w:val="0"/>
                <w:numId w:val="1"/>
              </w:numPr>
              <w:tabs>
                <w:tab w:val="left" w:pos="360"/>
              </w:tabs>
              <w:autoSpaceDE w:val="0"/>
              <w:autoSpaceDN w:val="0"/>
              <w:adjustRightInd w:val="0"/>
              <w:spacing w:before="240" w:after="120"/>
              <w:rPr>
                <w:rFonts w:ascii="Arial" w:hAnsi="Arial" w:cs="Arial"/>
              </w:rPr>
            </w:pPr>
            <w:r>
              <w:rPr>
                <w:rFonts w:ascii="Arial" w:hAnsi="Arial" w:cs="Arial"/>
              </w:rPr>
              <w:t xml:space="preserve">Knowledge </w:t>
            </w:r>
            <w:r w:rsidRPr="00823DAE">
              <w:rPr>
                <w:rFonts w:ascii="Arial" w:hAnsi="Arial" w:cs="Arial"/>
              </w:rPr>
              <w:t xml:space="preserve">of relevant </w:t>
            </w:r>
            <w:r w:rsidRPr="00823DAE">
              <w:rPr>
                <w:rFonts w:ascii="Arial" w:hAnsi="Arial" w:cs="Arial"/>
              </w:rPr>
              <w:t xml:space="preserve">government policy and research in relation to family violence </w:t>
            </w:r>
          </w:p>
          <w:p w14:paraId="10DBB31E" w14:textId="5B1ADBB9" w:rsidR="00823DAE" w:rsidRDefault="00823DAE" w:rsidP="00496ED8">
            <w:pPr>
              <w:widowControl w:val="0"/>
              <w:numPr>
                <w:ilvl w:val="0"/>
                <w:numId w:val="1"/>
              </w:numPr>
              <w:tabs>
                <w:tab w:val="left" w:pos="360"/>
              </w:tabs>
              <w:autoSpaceDE w:val="0"/>
              <w:autoSpaceDN w:val="0"/>
              <w:adjustRightInd w:val="0"/>
              <w:spacing w:before="240" w:after="120"/>
              <w:rPr>
                <w:rFonts w:ascii="Arial" w:hAnsi="Arial" w:cs="Arial"/>
              </w:rPr>
            </w:pPr>
            <w:r w:rsidRPr="00823DAE">
              <w:rPr>
                <w:rFonts w:ascii="Arial" w:hAnsi="Arial" w:cs="Arial"/>
              </w:rPr>
              <w:t>Understanding of the</w:t>
            </w:r>
            <w:r w:rsidR="00EC5FE0">
              <w:rPr>
                <w:rFonts w:ascii="Arial" w:hAnsi="Arial" w:cs="Arial"/>
              </w:rPr>
              <w:t xml:space="preserve"> volunteer sector and</w:t>
            </w:r>
            <w:r w:rsidRPr="00823DAE">
              <w:rPr>
                <w:rFonts w:ascii="Arial" w:hAnsi="Arial" w:cs="Arial"/>
              </w:rPr>
              <w:t xml:space="preserve"> family </w:t>
            </w:r>
            <w:r w:rsidRPr="00823DAE">
              <w:rPr>
                <w:rFonts w:ascii="Arial" w:hAnsi="Arial" w:cs="Arial"/>
              </w:rPr>
              <w:t>violence sector</w:t>
            </w:r>
            <w:r>
              <w:rPr>
                <w:rFonts w:ascii="Arial" w:hAnsi="Arial" w:cs="Arial"/>
              </w:rPr>
              <w:t xml:space="preserve"> </w:t>
            </w:r>
          </w:p>
          <w:p w14:paraId="62CCF1F0" w14:textId="46F39559" w:rsidR="00823DAE" w:rsidRDefault="00823DAE" w:rsidP="00496ED8">
            <w:pPr>
              <w:widowControl w:val="0"/>
              <w:numPr>
                <w:ilvl w:val="0"/>
                <w:numId w:val="1"/>
              </w:numPr>
              <w:tabs>
                <w:tab w:val="left" w:pos="360"/>
              </w:tabs>
              <w:autoSpaceDE w:val="0"/>
              <w:autoSpaceDN w:val="0"/>
              <w:adjustRightInd w:val="0"/>
              <w:spacing w:before="240" w:after="120"/>
              <w:rPr>
                <w:rFonts w:ascii="Arial" w:hAnsi="Arial" w:cs="Arial"/>
              </w:rPr>
            </w:pPr>
            <w:r w:rsidRPr="00823DAE">
              <w:rPr>
                <w:rFonts w:ascii="Arial" w:hAnsi="Arial" w:cs="Arial"/>
              </w:rPr>
              <w:lastRenderedPageBreak/>
              <w:t>Excellent written and verbal communication skills</w:t>
            </w:r>
            <w:r w:rsidR="00EC5FE0">
              <w:rPr>
                <w:rFonts w:ascii="Arial" w:hAnsi="Arial" w:cs="Arial"/>
              </w:rPr>
              <w:t xml:space="preserve"> and sound experience in evaluation and report writing </w:t>
            </w:r>
          </w:p>
          <w:p w14:paraId="4FCFC7EA" w14:textId="514C3AF1" w:rsidR="00823DAE" w:rsidRDefault="00823DAE" w:rsidP="00496ED8">
            <w:pPr>
              <w:widowControl w:val="0"/>
              <w:numPr>
                <w:ilvl w:val="0"/>
                <w:numId w:val="1"/>
              </w:numPr>
              <w:tabs>
                <w:tab w:val="left" w:pos="360"/>
              </w:tabs>
              <w:autoSpaceDE w:val="0"/>
              <w:autoSpaceDN w:val="0"/>
              <w:adjustRightInd w:val="0"/>
              <w:spacing w:before="240" w:after="120"/>
              <w:rPr>
                <w:rFonts w:ascii="Arial" w:hAnsi="Arial" w:cs="Arial"/>
              </w:rPr>
            </w:pPr>
            <w:r w:rsidRPr="00823DAE">
              <w:rPr>
                <w:rFonts w:ascii="Arial" w:hAnsi="Arial" w:cs="Arial"/>
              </w:rPr>
              <w:t>Effective time management and organisational skills with proven ability to</w:t>
            </w:r>
            <w:r w:rsidR="00EC5FE0">
              <w:rPr>
                <w:rFonts w:ascii="Arial" w:hAnsi="Arial" w:cs="Arial"/>
              </w:rPr>
              <w:t xml:space="preserve"> problem </w:t>
            </w:r>
            <w:r w:rsidR="005C37DB">
              <w:rPr>
                <w:rFonts w:ascii="Arial" w:hAnsi="Arial" w:cs="Arial"/>
              </w:rPr>
              <w:t xml:space="preserve">solve, </w:t>
            </w:r>
            <w:r w:rsidR="005C37DB" w:rsidRPr="00823DAE">
              <w:rPr>
                <w:rFonts w:ascii="Arial" w:hAnsi="Arial" w:cs="Arial"/>
              </w:rPr>
              <w:t>manage</w:t>
            </w:r>
            <w:r w:rsidRPr="00823DAE">
              <w:rPr>
                <w:rFonts w:ascii="Arial" w:hAnsi="Arial" w:cs="Arial"/>
              </w:rPr>
              <w:t xml:space="preserve"> competing priorities and work to deadlines</w:t>
            </w:r>
          </w:p>
          <w:p w14:paraId="6AFFF0AF" w14:textId="77777777" w:rsidR="00EC5FE0" w:rsidRPr="00823DAE" w:rsidRDefault="00EC5FE0" w:rsidP="00EC5FE0">
            <w:pPr>
              <w:widowControl w:val="0"/>
              <w:numPr>
                <w:ilvl w:val="0"/>
                <w:numId w:val="1"/>
              </w:numPr>
              <w:tabs>
                <w:tab w:val="left" w:pos="360"/>
              </w:tabs>
              <w:autoSpaceDE w:val="0"/>
              <w:autoSpaceDN w:val="0"/>
              <w:adjustRightInd w:val="0"/>
              <w:spacing w:before="240" w:after="120"/>
              <w:rPr>
                <w:rFonts w:ascii="Arial" w:hAnsi="Arial" w:cs="Arial"/>
              </w:rPr>
            </w:pPr>
            <w:r w:rsidRPr="00823DAE">
              <w:rPr>
                <w:rFonts w:ascii="Arial" w:hAnsi="Arial" w:cs="Arial"/>
              </w:rPr>
              <w:t>Relevant degree level tertiary qualifications e.g., social work, criminology, social science, community services management preferred.</w:t>
            </w:r>
          </w:p>
          <w:p w14:paraId="780F11A5" w14:textId="77777777" w:rsidR="00823DAE" w:rsidRDefault="00823DAE" w:rsidP="00496ED8">
            <w:pPr>
              <w:widowControl w:val="0"/>
              <w:numPr>
                <w:ilvl w:val="0"/>
                <w:numId w:val="1"/>
              </w:numPr>
              <w:tabs>
                <w:tab w:val="left" w:pos="360"/>
              </w:tabs>
              <w:autoSpaceDE w:val="0"/>
              <w:autoSpaceDN w:val="0"/>
              <w:adjustRightInd w:val="0"/>
              <w:spacing w:before="240" w:after="120"/>
              <w:rPr>
                <w:rFonts w:ascii="Arial" w:hAnsi="Arial" w:cs="Arial"/>
              </w:rPr>
            </w:pPr>
            <w:r w:rsidRPr="00823DAE">
              <w:rPr>
                <w:rFonts w:ascii="Arial" w:hAnsi="Arial" w:cs="Arial"/>
              </w:rPr>
              <w:t xml:space="preserve">Proven ability to work both </w:t>
            </w:r>
            <w:r w:rsidRPr="00823DAE">
              <w:rPr>
                <w:rFonts w:ascii="Arial" w:hAnsi="Arial" w:cs="Arial"/>
              </w:rPr>
              <w:t>within a team and independently</w:t>
            </w:r>
          </w:p>
          <w:p w14:paraId="099255CC" w14:textId="77777777" w:rsidR="13FBBE5F" w:rsidRPr="00DB1967" w:rsidRDefault="0000304B" w:rsidP="00496ED8">
            <w:pPr>
              <w:numPr>
                <w:ilvl w:val="0"/>
                <w:numId w:val="1"/>
              </w:numPr>
              <w:spacing w:before="240" w:after="120"/>
              <w:rPr>
                <w:rFonts w:ascii="Arial" w:hAnsi="Arial" w:cs="Arial"/>
              </w:rPr>
            </w:pPr>
            <w:r>
              <w:rPr>
                <w:rFonts w:ascii="Arial" w:hAnsi="Arial" w:cs="Arial"/>
              </w:rPr>
              <w:t xml:space="preserve">Sound </w:t>
            </w:r>
            <w:r w:rsidR="13FBBE5F" w:rsidRPr="00DB1967">
              <w:rPr>
                <w:rFonts w:ascii="Arial" w:hAnsi="Arial" w:cs="Arial"/>
              </w:rPr>
              <w:t xml:space="preserve">Computer &amp; Microsoft Office skills, and other </w:t>
            </w:r>
            <w:proofErr w:type="gramStart"/>
            <w:r w:rsidR="13FBBE5F" w:rsidRPr="00DB1967">
              <w:rPr>
                <w:rFonts w:ascii="Arial" w:hAnsi="Arial" w:cs="Arial"/>
              </w:rPr>
              <w:t>web based</w:t>
            </w:r>
            <w:proofErr w:type="gramEnd"/>
            <w:r w:rsidR="13FBBE5F" w:rsidRPr="00DB1967">
              <w:rPr>
                <w:rFonts w:ascii="Arial" w:hAnsi="Arial" w:cs="Arial"/>
              </w:rPr>
              <w:t xml:space="preserve"> programs</w:t>
            </w:r>
          </w:p>
          <w:p w14:paraId="4DF21CFE" w14:textId="77777777" w:rsidR="00DB1967" w:rsidRDefault="00077984" w:rsidP="00496ED8">
            <w:pPr>
              <w:pStyle w:val="ListParagraph"/>
              <w:widowControl w:val="0"/>
              <w:numPr>
                <w:ilvl w:val="0"/>
                <w:numId w:val="1"/>
              </w:numPr>
              <w:autoSpaceDE w:val="0"/>
              <w:autoSpaceDN w:val="0"/>
              <w:adjustRightInd w:val="0"/>
              <w:spacing w:before="240" w:after="0"/>
              <w:rPr>
                <w:rFonts w:ascii="Arial" w:hAnsi="Arial" w:cs="Arial"/>
              </w:rPr>
            </w:pPr>
            <w:r w:rsidRPr="002A28C7">
              <w:rPr>
                <w:rFonts w:ascii="Arial" w:hAnsi="Arial" w:cs="Arial"/>
              </w:rPr>
              <w:t xml:space="preserve">Satisfactory Police and </w:t>
            </w:r>
            <w:r w:rsidR="000251FB">
              <w:rPr>
                <w:rFonts w:ascii="Arial" w:hAnsi="Arial" w:cs="Arial"/>
              </w:rPr>
              <w:t>Working with Children’s checks</w:t>
            </w:r>
            <w:r w:rsidR="00DB1967">
              <w:rPr>
                <w:rFonts w:ascii="Arial" w:hAnsi="Arial" w:cs="Arial"/>
              </w:rPr>
              <w:t>.</w:t>
            </w:r>
          </w:p>
          <w:p w14:paraId="5C4F2AB7" w14:textId="77777777" w:rsidR="00DB1967" w:rsidRDefault="00DB1967" w:rsidP="00DB1967">
            <w:pPr>
              <w:pStyle w:val="ListParagraph"/>
              <w:widowControl w:val="0"/>
              <w:autoSpaceDE w:val="0"/>
              <w:autoSpaceDN w:val="0"/>
              <w:adjustRightInd w:val="0"/>
              <w:spacing w:before="240" w:after="0"/>
              <w:ind w:left="360"/>
              <w:rPr>
                <w:rFonts w:ascii="Arial" w:hAnsi="Arial" w:cs="Arial"/>
              </w:rPr>
            </w:pPr>
          </w:p>
          <w:p w14:paraId="6426A4A4" w14:textId="77777777" w:rsidR="00077984" w:rsidRPr="00DB1967" w:rsidRDefault="00DB1967" w:rsidP="00496ED8">
            <w:pPr>
              <w:pStyle w:val="ListParagraph"/>
              <w:widowControl w:val="0"/>
              <w:numPr>
                <w:ilvl w:val="0"/>
                <w:numId w:val="1"/>
              </w:numPr>
              <w:autoSpaceDE w:val="0"/>
              <w:autoSpaceDN w:val="0"/>
              <w:adjustRightInd w:val="0"/>
              <w:spacing w:before="240" w:after="0"/>
              <w:rPr>
                <w:rFonts w:ascii="Arial" w:hAnsi="Arial" w:cs="Arial"/>
              </w:rPr>
            </w:pPr>
            <w:r>
              <w:rPr>
                <w:rFonts w:ascii="Arial" w:hAnsi="Arial" w:cs="Arial"/>
              </w:rPr>
              <w:t xml:space="preserve">Current Victorian </w:t>
            </w:r>
            <w:r w:rsidR="19C167B4" w:rsidRPr="00DB1967">
              <w:rPr>
                <w:rFonts w:ascii="Arial" w:hAnsi="Arial" w:cs="Arial"/>
              </w:rPr>
              <w:t>Drivers licence</w:t>
            </w:r>
            <w:r>
              <w:rPr>
                <w:rFonts w:ascii="Arial" w:hAnsi="Arial" w:cs="Arial"/>
              </w:rPr>
              <w:t>.</w:t>
            </w:r>
            <w:r w:rsidR="19C167B4" w:rsidRPr="00DB1967">
              <w:rPr>
                <w:rFonts w:ascii="Arial" w:hAnsi="Arial" w:cs="Arial"/>
              </w:rPr>
              <w:t xml:space="preserve"> </w:t>
            </w:r>
          </w:p>
        </w:tc>
      </w:tr>
      <w:tr w:rsidR="009133FB" w:rsidRPr="00071727" w14:paraId="039668F6" w14:textId="77777777" w:rsidTr="13FBBE5F">
        <w:trPr>
          <w:trHeight w:val="567"/>
        </w:trPr>
        <w:tc>
          <w:tcPr>
            <w:tcW w:w="2378" w:type="dxa"/>
            <w:shd w:val="clear" w:color="auto" w:fill="D9D9D9" w:themeFill="background1" w:themeFillShade="D9"/>
          </w:tcPr>
          <w:p w14:paraId="0DE079EE" w14:textId="77777777" w:rsidR="009133FB" w:rsidRPr="000559BB" w:rsidRDefault="009133FB" w:rsidP="005D376F">
            <w:pPr>
              <w:spacing w:before="240" w:after="120"/>
              <w:rPr>
                <w:rFonts w:ascii="Arial" w:hAnsi="Arial" w:cs="Arial"/>
                <w:b/>
              </w:rPr>
            </w:pPr>
            <w:r>
              <w:rPr>
                <w:rFonts w:ascii="Arial" w:hAnsi="Arial" w:cs="Arial"/>
                <w:b/>
              </w:rPr>
              <w:lastRenderedPageBreak/>
              <w:t>HOW TO APPLY FOR THIS POSITION</w:t>
            </w:r>
          </w:p>
        </w:tc>
        <w:tc>
          <w:tcPr>
            <w:tcW w:w="7115" w:type="dxa"/>
          </w:tcPr>
          <w:p w14:paraId="11609920" w14:textId="3ADE6487" w:rsidR="00E31A1E" w:rsidRPr="00761131" w:rsidRDefault="00E31A1E" w:rsidP="00761131">
            <w:pPr>
              <w:pStyle w:val="ListBullet"/>
            </w:pPr>
            <w:r w:rsidRPr="00761131">
              <w:t xml:space="preserve">Please </w:t>
            </w:r>
            <w:r w:rsidR="00761131" w:rsidRPr="00761131">
              <w:t>send</w:t>
            </w:r>
            <w:r w:rsidRPr="00761131">
              <w:t xml:space="preserve"> a cover letter addressing the key selection criteria and your resume </w:t>
            </w:r>
            <w:r w:rsidR="00761131" w:rsidRPr="00761131">
              <w:t>to</w:t>
            </w:r>
            <w:r w:rsidRPr="00761131">
              <w:t xml:space="preserve"> </w:t>
            </w:r>
            <w:hyperlink r:id="rId9" w:history="1">
              <w:r w:rsidR="00BE03A9" w:rsidRPr="007E17F1">
                <w:rPr>
                  <w:rStyle w:val="Hyperlink"/>
                  <w:b w:val="0"/>
                  <w:bCs w:val="0"/>
                </w:rPr>
                <w:t>maya@courtnetwork.com.au</w:t>
              </w:r>
            </w:hyperlink>
            <w:r w:rsidR="00761131" w:rsidRPr="00761131">
              <w:t xml:space="preserve"> by 2</w:t>
            </w:r>
            <w:r w:rsidR="00BE03A9">
              <w:t>8</w:t>
            </w:r>
            <w:r w:rsidR="00761131" w:rsidRPr="00761131">
              <w:t xml:space="preserve"> June 2020. Late and incomplete applications will not be considered.</w:t>
            </w:r>
          </w:p>
          <w:p w14:paraId="41DF2BA1" w14:textId="3E45FBE3" w:rsidR="009133FB" w:rsidRPr="00761131" w:rsidRDefault="00E31A1E" w:rsidP="00761131">
            <w:pPr>
              <w:pStyle w:val="ListBullet"/>
              <w:rPr>
                <w:b w:val="0"/>
                <w:bCs w:val="0"/>
              </w:rPr>
            </w:pPr>
            <w:r w:rsidRPr="00761131">
              <w:rPr>
                <w:b w:val="0"/>
                <w:bCs w:val="0"/>
              </w:rPr>
              <w:t xml:space="preserve">For further </w:t>
            </w:r>
            <w:r w:rsidR="00012160" w:rsidRPr="00761131">
              <w:rPr>
                <w:b w:val="0"/>
                <w:bCs w:val="0"/>
              </w:rPr>
              <w:t>information please contact</w:t>
            </w:r>
            <w:r w:rsidR="00012160">
              <w:t xml:space="preserve"> </w:t>
            </w:r>
            <w:r w:rsidR="00761131" w:rsidRPr="00761131">
              <w:rPr>
                <w:b w:val="0"/>
                <w:bCs w:val="0"/>
              </w:rPr>
              <w:t>Maya Avdibegovic at</w:t>
            </w:r>
            <w:r w:rsidR="00012160" w:rsidRPr="00761131">
              <w:rPr>
                <w:b w:val="0"/>
                <w:bCs w:val="0"/>
              </w:rPr>
              <w:t xml:space="preserve"> </w:t>
            </w:r>
            <w:r w:rsidR="00761131">
              <w:rPr>
                <w:b w:val="0"/>
                <w:bCs w:val="0"/>
              </w:rPr>
              <w:t>maya</w:t>
            </w:r>
            <w:r w:rsidR="00012160" w:rsidRPr="00761131">
              <w:rPr>
                <w:b w:val="0"/>
                <w:bCs w:val="0"/>
              </w:rPr>
              <w:t>@courtnetwork.com.au</w:t>
            </w:r>
            <w:r w:rsidRPr="00761131">
              <w:rPr>
                <w:b w:val="0"/>
                <w:bCs w:val="0"/>
              </w:rPr>
              <w:t xml:space="preserve"> </w:t>
            </w:r>
            <w:r w:rsidR="00012160" w:rsidRPr="00761131">
              <w:rPr>
                <w:b w:val="0"/>
                <w:bCs w:val="0"/>
              </w:rPr>
              <w:t xml:space="preserve">or phone </w:t>
            </w:r>
            <w:r w:rsidR="00761131">
              <w:rPr>
                <w:b w:val="0"/>
                <w:bCs w:val="0"/>
              </w:rPr>
              <w:t>0466 988 448.</w:t>
            </w:r>
            <w:r w:rsidR="009133FB" w:rsidRPr="00761131">
              <w:rPr>
                <w:b w:val="0"/>
                <w:bCs w:val="0"/>
              </w:rPr>
              <w:t xml:space="preserve">  </w:t>
            </w:r>
          </w:p>
          <w:p w14:paraId="29999283" w14:textId="68CFC2FA" w:rsidR="009133FB" w:rsidRPr="00BF639E" w:rsidRDefault="004161B6" w:rsidP="005D376F">
            <w:pPr>
              <w:spacing w:before="240" w:after="120"/>
              <w:rPr>
                <w:color w:val="FF0000"/>
              </w:rPr>
            </w:pPr>
            <w:r w:rsidRPr="005D376F">
              <w:rPr>
                <w:i/>
              </w:rPr>
              <w:t xml:space="preserve">Court Network is an </w:t>
            </w:r>
            <w:r w:rsidR="13FBBE5F" w:rsidRPr="005D376F">
              <w:rPr>
                <w:i/>
              </w:rPr>
              <w:t xml:space="preserve">Equal opportunity </w:t>
            </w:r>
            <w:r w:rsidR="00BE03A9" w:rsidRPr="005D376F">
              <w:rPr>
                <w:i/>
              </w:rPr>
              <w:t>employer,</w:t>
            </w:r>
            <w:r w:rsidR="13FBBE5F" w:rsidRPr="005D376F">
              <w:rPr>
                <w:i/>
              </w:rPr>
              <w:t xml:space="preserve"> </w:t>
            </w:r>
            <w:r w:rsidRPr="005D376F">
              <w:rPr>
                <w:i/>
              </w:rPr>
              <w:t xml:space="preserve">and </w:t>
            </w:r>
            <w:r w:rsidR="13FBBE5F" w:rsidRPr="005D376F">
              <w:rPr>
                <w:i/>
              </w:rPr>
              <w:t>we encourage applications from Aboriginal and Torres Strait Islander</w:t>
            </w:r>
            <w:r w:rsidRPr="005D376F">
              <w:rPr>
                <w:i/>
              </w:rPr>
              <w:t xml:space="preserve"> community members and members of multicultural communities</w:t>
            </w:r>
            <w:r w:rsidR="00BE39ED">
              <w:rPr>
                <w:i/>
              </w:rPr>
              <w:t>.</w:t>
            </w:r>
            <w:r w:rsidR="13FBBE5F" w:rsidRPr="13FBBE5F">
              <w:rPr>
                <w:color w:val="FF0000"/>
              </w:rPr>
              <w:t xml:space="preserve"> </w:t>
            </w:r>
          </w:p>
        </w:tc>
      </w:tr>
    </w:tbl>
    <w:p w14:paraId="0BE0EB69" w14:textId="6AE5740E" w:rsidR="003803DB" w:rsidRDefault="003803DB" w:rsidP="00BE39ED">
      <w:pPr>
        <w:spacing w:before="240"/>
        <w:rPr>
          <w:rFonts w:ascii="Arial" w:hAnsi="Arial" w:cs="Arial"/>
        </w:rPr>
      </w:pPr>
    </w:p>
    <w:p w14:paraId="7FA220D0" w14:textId="09D1C2C7" w:rsidR="0063613F" w:rsidRPr="0063613F" w:rsidRDefault="0063613F" w:rsidP="0063613F">
      <w:pPr>
        <w:rPr>
          <w:rFonts w:ascii="Arial" w:hAnsi="Arial" w:cs="Arial"/>
        </w:rPr>
      </w:pPr>
    </w:p>
    <w:p w14:paraId="4F29FF78" w14:textId="193A7AC2" w:rsidR="0063613F" w:rsidRPr="0063613F" w:rsidRDefault="0063613F" w:rsidP="0063613F">
      <w:pPr>
        <w:rPr>
          <w:rFonts w:ascii="Arial" w:hAnsi="Arial" w:cs="Arial"/>
        </w:rPr>
      </w:pPr>
    </w:p>
    <w:p w14:paraId="738427FC" w14:textId="2FFEE1A3" w:rsidR="0063613F" w:rsidRPr="0063613F" w:rsidRDefault="0063613F" w:rsidP="0063613F">
      <w:pPr>
        <w:rPr>
          <w:rFonts w:ascii="Arial" w:hAnsi="Arial" w:cs="Arial"/>
        </w:rPr>
      </w:pPr>
    </w:p>
    <w:p w14:paraId="6023040D" w14:textId="3A5F5EC2" w:rsidR="0063613F" w:rsidRPr="0063613F" w:rsidRDefault="0063613F" w:rsidP="0063613F">
      <w:pPr>
        <w:rPr>
          <w:rFonts w:ascii="Arial" w:hAnsi="Arial" w:cs="Arial"/>
        </w:rPr>
      </w:pPr>
    </w:p>
    <w:p w14:paraId="77C311DD" w14:textId="11913FE0" w:rsidR="0063613F" w:rsidRPr="0063613F" w:rsidRDefault="0063613F" w:rsidP="0063613F">
      <w:pPr>
        <w:rPr>
          <w:rFonts w:ascii="Arial" w:hAnsi="Arial" w:cs="Arial"/>
        </w:rPr>
      </w:pPr>
    </w:p>
    <w:p w14:paraId="0C4C4022" w14:textId="6444FDF7" w:rsidR="0063613F" w:rsidRPr="0063613F" w:rsidRDefault="0063613F" w:rsidP="0063613F">
      <w:pPr>
        <w:rPr>
          <w:rFonts w:ascii="Arial" w:hAnsi="Arial" w:cs="Arial"/>
        </w:rPr>
      </w:pPr>
    </w:p>
    <w:p w14:paraId="45CFCD9D" w14:textId="500FD48E" w:rsidR="0063613F" w:rsidRPr="0063613F" w:rsidRDefault="0063613F" w:rsidP="0063613F">
      <w:pPr>
        <w:rPr>
          <w:rFonts w:ascii="Arial" w:hAnsi="Arial" w:cs="Arial"/>
        </w:rPr>
      </w:pPr>
    </w:p>
    <w:p w14:paraId="0A5A213C" w14:textId="3EB99F83" w:rsidR="0063613F" w:rsidRPr="0063613F" w:rsidRDefault="0063613F" w:rsidP="0063613F">
      <w:pPr>
        <w:rPr>
          <w:rFonts w:ascii="Arial" w:hAnsi="Arial" w:cs="Arial"/>
        </w:rPr>
      </w:pPr>
    </w:p>
    <w:p w14:paraId="72293E93" w14:textId="33529360" w:rsidR="0063613F" w:rsidRPr="0063613F" w:rsidRDefault="0063613F" w:rsidP="0063613F">
      <w:pPr>
        <w:rPr>
          <w:rFonts w:ascii="Arial" w:hAnsi="Arial" w:cs="Arial"/>
        </w:rPr>
      </w:pPr>
    </w:p>
    <w:p w14:paraId="01EC9B07" w14:textId="6D040427" w:rsidR="0063613F" w:rsidRPr="0063613F" w:rsidRDefault="0063613F" w:rsidP="0063613F">
      <w:pPr>
        <w:rPr>
          <w:rFonts w:ascii="Arial" w:hAnsi="Arial" w:cs="Arial"/>
        </w:rPr>
      </w:pPr>
    </w:p>
    <w:p w14:paraId="4E20373E" w14:textId="44F425A8" w:rsidR="0063613F" w:rsidRDefault="0063613F" w:rsidP="0063613F">
      <w:pPr>
        <w:rPr>
          <w:rFonts w:ascii="Arial" w:hAnsi="Arial" w:cs="Arial"/>
        </w:rPr>
      </w:pPr>
    </w:p>
    <w:p w14:paraId="65557997" w14:textId="77777777" w:rsidR="0063613F" w:rsidRPr="0063613F" w:rsidRDefault="0063613F" w:rsidP="0063613F">
      <w:pPr>
        <w:jc w:val="center"/>
        <w:rPr>
          <w:rFonts w:ascii="Arial" w:hAnsi="Arial" w:cs="Arial"/>
        </w:rPr>
      </w:pPr>
    </w:p>
    <w:sectPr w:rsidR="0063613F" w:rsidRPr="0063613F" w:rsidSect="007951A7">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34B5" w14:textId="77777777" w:rsidR="007A09A4" w:rsidRDefault="007A09A4">
      <w:r>
        <w:separator/>
      </w:r>
    </w:p>
  </w:endnote>
  <w:endnote w:type="continuationSeparator" w:id="0">
    <w:p w14:paraId="114EFAAB" w14:textId="77777777" w:rsidR="007A09A4" w:rsidRDefault="007A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34A9" w14:textId="77777777" w:rsidR="00BB62B8" w:rsidRDefault="00BB6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0"/>
    </w:tblGrid>
    <w:tr w:rsidR="00BB62B8" w14:paraId="04A37AB7" w14:textId="77777777">
      <w:tc>
        <w:tcPr>
          <w:tcW w:w="918" w:type="dxa"/>
        </w:tcPr>
        <w:p w14:paraId="64767CBF" w14:textId="77777777" w:rsidR="00BB62B8" w:rsidRDefault="00BB62B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BB62B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09CA645" w14:textId="1B2694B6" w:rsidR="00BB62B8" w:rsidRDefault="00BB62B8" w:rsidP="00BB62B8">
          <w:pPr>
            <w:pStyle w:val="Footer"/>
          </w:pPr>
        </w:p>
      </w:tc>
    </w:tr>
  </w:tbl>
  <w:p w14:paraId="10C48944" w14:textId="65BED176" w:rsidR="00F2635A" w:rsidRPr="00071727" w:rsidRDefault="00F2635A" w:rsidP="00AA762E">
    <w:pPr>
      <w:pStyle w:val="Footer"/>
      <w:tabs>
        <w:tab w:val="clear" w:pos="9026"/>
        <w:tab w:val="right" w:pos="9498"/>
      </w:tabs>
      <w:rPr>
        <w:rFonts w:ascii="Arial" w:hAnsi="Arial" w:cs="Arial"/>
        <w:color w:val="808080" w:themeColor="background1"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AA91" w14:textId="77777777" w:rsidR="00BB62B8" w:rsidRDefault="00BB6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54C3" w14:textId="77777777" w:rsidR="007A09A4" w:rsidRDefault="007A09A4">
      <w:r>
        <w:separator/>
      </w:r>
    </w:p>
  </w:footnote>
  <w:footnote w:type="continuationSeparator" w:id="0">
    <w:p w14:paraId="7AA2CF92" w14:textId="77777777" w:rsidR="007A09A4" w:rsidRDefault="007A0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C024" w14:textId="701E67DF" w:rsidR="002B47B1" w:rsidRDefault="00BE03A9">
    <w:pPr>
      <w:pStyle w:val="Header"/>
    </w:pPr>
    <w:r>
      <w:rPr>
        <w:noProof/>
      </w:rPr>
      <w:pict w14:anchorId="0949D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2766" o:spid="_x0000_s2050" type="#_x0000_t136" style="position:absolute;margin-left:0;margin-top:0;width:543.45pt;height:95.9pt;rotation:315;z-index:-251655168;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712F" w14:textId="4D7A58C1" w:rsidR="00F2635A" w:rsidRDefault="00BE03A9" w:rsidP="007951A7">
    <w:pPr>
      <w:pStyle w:val="Header"/>
      <w:tabs>
        <w:tab w:val="clear" w:pos="4513"/>
        <w:tab w:val="left" w:pos="309"/>
        <w:tab w:val="center" w:pos="4535"/>
      </w:tabs>
    </w:pPr>
    <w:r>
      <w:rPr>
        <w:noProof/>
      </w:rPr>
      <w:pict w14:anchorId="4EDB4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2767" o:spid="_x0000_s2051" type="#_x0000_t136" style="position:absolute;margin-left:0;margin-top:0;width:543.45pt;height:95.9pt;rotation:315;z-index:-251653120;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r w:rsidR="00297146">
      <w:rPr>
        <w:noProof/>
        <w:lang w:eastAsia="en-AU"/>
      </w:rPr>
      <w:drawing>
        <wp:anchor distT="0" distB="0" distL="114300" distR="114300" simplePos="0" relativeHeight="251657216" behindDoc="0" locked="0" layoutInCell="1" allowOverlap="1" wp14:anchorId="7D0E6FA5" wp14:editId="2DDE02F4">
          <wp:simplePos x="0" y="0"/>
          <wp:positionH relativeFrom="margin">
            <wp:posOffset>0</wp:posOffset>
          </wp:positionH>
          <wp:positionV relativeFrom="margin">
            <wp:posOffset>-231140</wp:posOffset>
          </wp:positionV>
          <wp:extent cx="2019300" cy="809625"/>
          <wp:effectExtent l="0" t="0" r="0" b="9525"/>
          <wp:wrapSquare wrapText="bothSides"/>
          <wp:docPr id="1" name="Picture 1" descr="c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pic:spPr>
              </pic:pic>
            </a:graphicData>
          </a:graphic>
        </wp:anchor>
      </w:drawing>
    </w:r>
    <w:r w:rsidR="00F2635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537C" w14:textId="509E6CAF" w:rsidR="002B47B1" w:rsidRDefault="00BE03A9">
    <w:pPr>
      <w:pStyle w:val="Header"/>
    </w:pPr>
    <w:r>
      <w:rPr>
        <w:noProof/>
      </w:rPr>
      <w:pict w14:anchorId="6733F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802765" o:spid="_x0000_s2049" type="#_x0000_t136" style="position:absolute;margin-left:0;margin-top:0;width:543.45pt;height:95.9pt;rotation:315;z-index:-251657216;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25"/>
    <w:multiLevelType w:val="hybridMultilevel"/>
    <w:tmpl w:val="29203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2077AD"/>
    <w:multiLevelType w:val="hybridMultilevel"/>
    <w:tmpl w:val="F23E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31126"/>
    <w:multiLevelType w:val="hybridMultilevel"/>
    <w:tmpl w:val="46A24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2C1F38"/>
    <w:multiLevelType w:val="hybridMultilevel"/>
    <w:tmpl w:val="83D03160"/>
    <w:lvl w:ilvl="0" w:tplc="335A92B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F669FF"/>
    <w:multiLevelType w:val="hybridMultilevel"/>
    <w:tmpl w:val="5600C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236366"/>
    <w:multiLevelType w:val="hybridMultilevel"/>
    <w:tmpl w:val="31BEA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Dawson-Smith">
    <w15:presenceInfo w15:providerId="None" w15:userId="Maureen Dawson-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4F"/>
    <w:rsid w:val="0000304B"/>
    <w:rsid w:val="00007F99"/>
    <w:rsid w:val="00010653"/>
    <w:rsid w:val="00012160"/>
    <w:rsid w:val="0001369B"/>
    <w:rsid w:val="00015C26"/>
    <w:rsid w:val="00024800"/>
    <w:rsid w:val="000251FB"/>
    <w:rsid w:val="00027BEE"/>
    <w:rsid w:val="00032226"/>
    <w:rsid w:val="00036340"/>
    <w:rsid w:val="00046E77"/>
    <w:rsid w:val="000559BB"/>
    <w:rsid w:val="0007113F"/>
    <w:rsid w:val="00071727"/>
    <w:rsid w:val="00077984"/>
    <w:rsid w:val="000819C9"/>
    <w:rsid w:val="00096FD1"/>
    <w:rsid w:val="00097FB5"/>
    <w:rsid w:val="000B23D9"/>
    <w:rsid w:val="000B2A8E"/>
    <w:rsid w:val="000C0766"/>
    <w:rsid w:val="000C7FEF"/>
    <w:rsid w:val="000D5705"/>
    <w:rsid w:val="000D65DD"/>
    <w:rsid w:val="000D7D0D"/>
    <w:rsid w:val="000E291E"/>
    <w:rsid w:val="000E4149"/>
    <w:rsid w:val="000E6220"/>
    <w:rsid w:val="00103F92"/>
    <w:rsid w:val="00111E26"/>
    <w:rsid w:val="00121215"/>
    <w:rsid w:val="00123007"/>
    <w:rsid w:val="0012699C"/>
    <w:rsid w:val="00140FA5"/>
    <w:rsid w:val="00151832"/>
    <w:rsid w:val="00152389"/>
    <w:rsid w:val="00157012"/>
    <w:rsid w:val="00165BC1"/>
    <w:rsid w:val="001805FE"/>
    <w:rsid w:val="00190DB0"/>
    <w:rsid w:val="00195399"/>
    <w:rsid w:val="00195A2D"/>
    <w:rsid w:val="001A060A"/>
    <w:rsid w:val="001A4413"/>
    <w:rsid w:val="001B3388"/>
    <w:rsid w:val="001B7EF9"/>
    <w:rsid w:val="001C102D"/>
    <w:rsid w:val="001D05E6"/>
    <w:rsid w:val="001D15D5"/>
    <w:rsid w:val="001D6D97"/>
    <w:rsid w:val="001E30A7"/>
    <w:rsid w:val="002010C4"/>
    <w:rsid w:val="00201A7B"/>
    <w:rsid w:val="00204B81"/>
    <w:rsid w:val="00206BEE"/>
    <w:rsid w:val="002164B1"/>
    <w:rsid w:val="00251547"/>
    <w:rsid w:val="00253CB7"/>
    <w:rsid w:val="00255EC5"/>
    <w:rsid w:val="00264CCF"/>
    <w:rsid w:val="00272A06"/>
    <w:rsid w:val="002834EA"/>
    <w:rsid w:val="00297146"/>
    <w:rsid w:val="002A28C7"/>
    <w:rsid w:val="002A7A6C"/>
    <w:rsid w:val="002B30DE"/>
    <w:rsid w:val="002B3EFB"/>
    <w:rsid w:val="002B47B1"/>
    <w:rsid w:val="002C26B7"/>
    <w:rsid w:val="002C28FF"/>
    <w:rsid w:val="002E2271"/>
    <w:rsid w:val="002E2272"/>
    <w:rsid w:val="002E4763"/>
    <w:rsid w:val="002F0785"/>
    <w:rsid w:val="002F6BCB"/>
    <w:rsid w:val="00307EA9"/>
    <w:rsid w:val="00320D1C"/>
    <w:rsid w:val="00366377"/>
    <w:rsid w:val="003703A7"/>
    <w:rsid w:val="003803DB"/>
    <w:rsid w:val="00383EE2"/>
    <w:rsid w:val="00397466"/>
    <w:rsid w:val="003E49DF"/>
    <w:rsid w:val="003E5B6F"/>
    <w:rsid w:val="003E659F"/>
    <w:rsid w:val="00406825"/>
    <w:rsid w:val="00413CCB"/>
    <w:rsid w:val="004161B6"/>
    <w:rsid w:val="00422E06"/>
    <w:rsid w:val="00433B7A"/>
    <w:rsid w:val="0044761A"/>
    <w:rsid w:val="004628A0"/>
    <w:rsid w:val="0047000B"/>
    <w:rsid w:val="00472F59"/>
    <w:rsid w:val="00483B01"/>
    <w:rsid w:val="00485D06"/>
    <w:rsid w:val="00496ED8"/>
    <w:rsid w:val="004A4101"/>
    <w:rsid w:val="004A4C66"/>
    <w:rsid w:val="004B3E05"/>
    <w:rsid w:val="004D164C"/>
    <w:rsid w:val="004E2D10"/>
    <w:rsid w:val="004E36DD"/>
    <w:rsid w:val="005017E8"/>
    <w:rsid w:val="00510BDD"/>
    <w:rsid w:val="00516C16"/>
    <w:rsid w:val="0051770E"/>
    <w:rsid w:val="00524649"/>
    <w:rsid w:val="0053155B"/>
    <w:rsid w:val="005502D8"/>
    <w:rsid w:val="0056550A"/>
    <w:rsid w:val="00566FBD"/>
    <w:rsid w:val="005719B0"/>
    <w:rsid w:val="00574856"/>
    <w:rsid w:val="005809C6"/>
    <w:rsid w:val="00583A9F"/>
    <w:rsid w:val="00596B62"/>
    <w:rsid w:val="005B430A"/>
    <w:rsid w:val="005B4C2B"/>
    <w:rsid w:val="005B5D0B"/>
    <w:rsid w:val="005C204D"/>
    <w:rsid w:val="005C37DB"/>
    <w:rsid w:val="005C7020"/>
    <w:rsid w:val="005D376F"/>
    <w:rsid w:val="005E2FB0"/>
    <w:rsid w:val="005E5467"/>
    <w:rsid w:val="005F7720"/>
    <w:rsid w:val="00606C4F"/>
    <w:rsid w:val="0061191E"/>
    <w:rsid w:val="00623782"/>
    <w:rsid w:val="00624D90"/>
    <w:rsid w:val="0063613F"/>
    <w:rsid w:val="0065669B"/>
    <w:rsid w:val="0065771A"/>
    <w:rsid w:val="00675D8B"/>
    <w:rsid w:val="0068090D"/>
    <w:rsid w:val="00682149"/>
    <w:rsid w:val="0068230E"/>
    <w:rsid w:val="00685889"/>
    <w:rsid w:val="006858D3"/>
    <w:rsid w:val="006969BA"/>
    <w:rsid w:val="006A696C"/>
    <w:rsid w:val="006E2C9D"/>
    <w:rsid w:val="00724464"/>
    <w:rsid w:val="00730A17"/>
    <w:rsid w:val="00745C2F"/>
    <w:rsid w:val="00757CF4"/>
    <w:rsid w:val="00761131"/>
    <w:rsid w:val="007808BC"/>
    <w:rsid w:val="00780DEF"/>
    <w:rsid w:val="00786BB3"/>
    <w:rsid w:val="00794C6A"/>
    <w:rsid w:val="007951A7"/>
    <w:rsid w:val="007A09A4"/>
    <w:rsid w:val="007C4EA5"/>
    <w:rsid w:val="007F1AFC"/>
    <w:rsid w:val="00804C2A"/>
    <w:rsid w:val="00811FFB"/>
    <w:rsid w:val="0081771C"/>
    <w:rsid w:val="00821B3D"/>
    <w:rsid w:val="00823DAE"/>
    <w:rsid w:val="00827127"/>
    <w:rsid w:val="00866F24"/>
    <w:rsid w:val="00870BC2"/>
    <w:rsid w:val="00871C5C"/>
    <w:rsid w:val="008767AD"/>
    <w:rsid w:val="00877B8C"/>
    <w:rsid w:val="00893B60"/>
    <w:rsid w:val="008B0539"/>
    <w:rsid w:val="008B2B42"/>
    <w:rsid w:val="008B60EA"/>
    <w:rsid w:val="008B7A11"/>
    <w:rsid w:val="008B7FB5"/>
    <w:rsid w:val="008C400A"/>
    <w:rsid w:val="008D1482"/>
    <w:rsid w:val="008D1766"/>
    <w:rsid w:val="008D6DA8"/>
    <w:rsid w:val="008E2456"/>
    <w:rsid w:val="008E6830"/>
    <w:rsid w:val="008F195B"/>
    <w:rsid w:val="008F5EFB"/>
    <w:rsid w:val="009021A6"/>
    <w:rsid w:val="009133FB"/>
    <w:rsid w:val="00913C48"/>
    <w:rsid w:val="00930F08"/>
    <w:rsid w:val="0093187D"/>
    <w:rsid w:val="00942B1E"/>
    <w:rsid w:val="009436EB"/>
    <w:rsid w:val="00950E28"/>
    <w:rsid w:val="00967D02"/>
    <w:rsid w:val="0098211D"/>
    <w:rsid w:val="009935AF"/>
    <w:rsid w:val="009A22DC"/>
    <w:rsid w:val="009B57D9"/>
    <w:rsid w:val="009C4481"/>
    <w:rsid w:val="009C58EA"/>
    <w:rsid w:val="009D0963"/>
    <w:rsid w:val="009D3F43"/>
    <w:rsid w:val="009E0877"/>
    <w:rsid w:val="009E0FC5"/>
    <w:rsid w:val="009E2B9D"/>
    <w:rsid w:val="009E632C"/>
    <w:rsid w:val="009F41C7"/>
    <w:rsid w:val="00A01C32"/>
    <w:rsid w:val="00A10589"/>
    <w:rsid w:val="00A32B53"/>
    <w:rsid w:val="00A356D1"/>
    <w:rsid w:val="00A5177A"/>
    <w:rsid w:val="00A51F02"/>
    <w:rsid w:val="00A56B9C"/>
    <w:rsid w:val="00A57ECF"/>
    <w:rsid w:val="00A63090"/>
    <w:rsid w:val="00A67BAD"/>
    <w:rsid w:val="00A84500"/>
    <w:rsid w:val="00A91662"/>
    <w:rsid w:val="00A925F3"/>
    <w:rsid w:val="00A94C76"/>
    <w:rsid w:val="00A950AC"/>
    <w:rsid w:val="00AA1CBB"/>
    <w:rsid w:val="00AA762E"/>
    <w:rsid w:val="00AB385A"/>
    <w:rsid w:val="00AB3FBF"/>
    <w:rsid w:val="00AB5B36"/>
    <w:rsid w:val="00AB6CF3"/>
    <w:rsid w:val="00AC0251"/>
    <w:rsid w:val="00AD3AB8"/>
    <w:rsid w:val="00AD4535"/>
    <w:rsid w:val="00AE3420"/>
    <w:rsid w:val="00AE6DD5"/>
    <w:rsid w:val="00AF5D25"/>
    <w:rsid w:val="00AF7DA9"/>
    <w:rsid w:val="00B31C40"/>
    <w:rsid w:val="00B32AEE"/>
    <w:rsid w:val="00B45CF7"/>
    <w:rsid w:val="00B50960"/>
    <w:rsid w:val="00B57875"/>
    <w:rsid w:val="00B646E3"/>
    <w:rsid w:val="00B667E6"/>
    <w:rsid w:val="00B675B1"/>
    <w:rsid w:val="00B7066E"/>
    <w:rsid w:val="00B848F7"/>
    <w:rsid w:val="00B90D1D"/>
    <w:rsid w:val="00BA38E2"/>
    <w:rsid w:val="00BB62B8"/>
    <w:rsid w:val="00BC18E4"/>
    <w:rsid w:val="00BC1ACF"/>
    <w:rsid w:val="00BC3A68"/>
    <w:rsid w:val="00BC5BE3"/>
    <w:rsid w:val="00BC5F44"/>
    <w:rsid w:val="00BC64EE"/>
    <w:rsid w:val="00BD1798"/>
    <w:rsid w:val="00BE03A9"/>
    <w:rsid w:val="00BE39ED"/>
    <w:rsid w:val="00BE3BAB"/>
    <w:rsid w:val="00BF5E3E"/>
    <w:rsid w:val="00BF639E"/>
    <w:rsid w:val="00BF754F"/>
    <w:rsid w:val="00C20443"/>
    <w:rsid w:val="00C2430F"/>
    <w:rsid w:val="00C35398"/>
    <w:rsid w:val="00C47511"/>
    <w:rsid w:val="00C47CBC"/>
    <w:rsid w:val="00C65B2E"/>
    <w:rsid w:val="00C73129"/>
    <w:rsid w:val="00C76020"/>
    <w:rsid w:val="00C76AC3"/>
    <w:rsid w:val="00C83761"/>
    <w:rsid w:val="00C93069"/>
    <w:rsid w:val="00C938D4"/>
    <w:rsid w:val="00C976F8"/>
    <w:rsid w:val="00CA1068"/>
    <w:rsid w:val="00CA299F"/>
    <w:rsid w:val="00CA2E7F"/>
    <w:rsid w:val="00CB5BEC"/>
    <w:rsid w:val="00CB7992"/>
    <w:rsid w:val="00CC12D5"/>
    <w:rsid w:val="00CC1F9B"/>
    <w:rsid w:val="00CD691B"/>
    <w:rsid w:val="00CE16F0"/>
    <w:rsid w:val="00CE6723"/>
    <w:rsid w:val="00D00058"/>
    <w:rsid w:val="00D0698C"/>
    <w:rsid w:val="00D20EFC"/>
    <w:rsid w:val="00D21C86"/>
    <w:rsid w:val="00D27B24"/>
    <w:rsid w:val="00D40E36"/>
    <w:rsid w:val="00D42BD8"/>
    <w:rsid w:val="00D52603"/>
    <w:rsid w:val="00D76959"/>
    <w:rsid w:val="00D84EF4"/>
    <w:rsid w:val="00DA6F3F"/>
    <w:rsid w:val="00DB1967"/>
    <w:rsid w:val="00DB69EA"/>
    <w:rsid w:val="00DC75AB"/>
    <w:rsid w:val="00DD0838"/>
    <w:rsid w:val="00DD3D80"/>
    <w:rsid w:val="00DE1350"/>
    <w:rsid w:val="00DE7101"/>
    <w:rsid w:val="00DF4D8F"/>
    <w:rsid w:val="00E04EE0"/>
    <w:rsid w:val="00E10440"/>
    <w:rsid w:val="00E10DA8"/>
    <w:rsid w:val="00E30BDB"/>
    <w:rsid w:val="00E31A1E"/>
    <w:rsid w:val="00E4067F"/>
    <w:rsid w:val="00E51875"/>
    <w:rsid w:val="00E5240B"/>
    <w:rsid w:val="00E568CD"/>
    <w:rsid w:val="00E64134"/>
    <w:rsid w:val="00E84A71"/>
    <w:rsid w:val="00E86575"/>
    <w:rsid w:val="00EB6840"/>
    <w:rsid w:val="00EB7ABC"/>
    <w:rsid w:val="00EC5FE0"/>
    <w:rsid w:val="00EC6A98"/>
    <w:rsid w:val="00EE04BC"/>
    <w:rsid w:val="00EF72C8"/>
    <w:rsid w:val="00EF73EA"/>
    <w:rsid w:val="00F068ED"/>
    <w:rsid w:val="00F10292"/>
    <w:rsid w:val="00F16BC8"/>
    <w:rsid w:val="00F20BDF"/>
    <w:rsid w:val="00F2635A"/>
    <w:rsid w:val="00F32805"/>
    <w:rsid w:val="00F336A5"/>
    <w:rsid w:val="00F40BF9"/>
    <w:rsid w:val="00F42495"/>
    <w:rsid w:val="00F42BBC"/>
    <w:rsid w:val="00F454A5"/>
    <w:rsid w:val="00F45D66"/>
    <w:rsid w:val="00F51172"/>
    <w:rsid w:val="00F5468C"/>
    <w:rsid w:val="00F57EC0"/>
    <w:rsid w:val="00F64E1D"/>
    <w:rsid w:val="00F70DCD"/>
    <w:rsid w:val="00F7615C"/>
    <w:rsid w:val="00F93228"/>
    <w:rsid w:val="00FA2EEB"/>
    <w:rsid w:val="00FB1D34"/>
    <w:rsid w:val="00FB271C"/>
    <w:rsid w:val="00FC5DB5"/>
    <w:rsid w:val="00FD3229"/>
    <w:rsid w:val="13FBBE5F"/>
    <w:rsid w:val="19C16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0333A2"/>
  <w15:docId w15:val="{A0BA9C91-9F09-4F6D-BF84-46EC0F90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C4F"/>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606C4F"/>
    <w:pPr>
      <w:keepNext/>
      <w:keepLines/>
      <w:spacing w:after="0" w:line="533" w:lineRule="auto"/>
      <w:ind w:left="840" w:right="-240"/>
      <w:outlineLvl w:val="0"/>
    </w:pPr>
    <w:rPr>
      <w:rFonts w:ascii="Arial" w:eastAsia="Times New Roman" w:hAnsi="Arial"/>
      <w:b/>
      <w:spacing w:val="-10"/>
      <w:kern w:val="28"/>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6C4F"/>
    <w:pPr>
      <w:tabs>
        <w:tab w:val="center" w:pos="4513"/>
        <w:tab w:val="right" w:pos="9026"/>
      </w:tabs>
      <w:spacing w:after="0" w:line="240" w:lineRule="auto"/>
    </w:pPr>
  </w:style>
  <w:style w:type="character" w:customStyle="1" w:styleId="HeaderChar">
    <w:name w:val="Header Char"/>
    <w:link w:val="Header"/>
    <w:rsid w:val="00606C4F"/>
    <w:rPr>
      <w:rFonts w:ascii="Calibri" w:eastAsia="Calibri" w:hAnsi="Calibri"/>
      <w:sz w:val="22"/>
      <w:szCs w:val="22"/>
      <w:lang w:val="en-AU" w:eastAsia="en-US" w:bidi="ar-SA"/>
    </w:rPr>
  </w:style>
  <w:style w:type="paragraph" w:styleId="Footer">
    <w:name w:val="footer"/>
    <w:basedOn w:val="Normal"/>
    <w:link w:val="FooterChar"/>
    <w:uiPriority w:val="99"/>
    <w:unhideWhenUsed/>
    <w:rsid w:val="00606C4F"/>
    <w:pPr>
      <w:tabs>
        <w:tab w:val="center" w:pos="4513"/>
        <w:tab w:val="right" w:pos="9026"/>
      </w:tabs>
      <w:spacing w:after="0" w:line="240" w:lineRule="auto"/>
    </w:pPr>
  </w:style>
  <w:style w:type="character" w:customStyle="1" w:styleId="FooterChar">
    <w:name w:val="Footer Char"/>
    <w:link w:val="Footer"/>
    <w:uiPriority w:val="99"/>
    <w:rsid w:val="00606C4F"/>
    <w:rPr>
      <w:rFonts w:ascii="Calibri" w:eastAsia="Calibri" w:hAnsi="Calibri"/>
      <w:sz w:val="22"/>
      <w:szCs w:val="22"/>
      <w:lang w:val="en-AU" w:eastAsia="en-US" w:bidi="ar-SA"/>
    </w:rPr>
  </w:style>
  <w:style w:type="character" w:customStyle="1" w:styleId="Heading1Char">
    <w:name w:val="Heading 1 Char"/>
    <w:link w:val="Heading1"/>
    <w:rsid w:val="00606C4F"/>
    <w:rPr>
      <w:rFonts w:ascii="Arial" w:hAnsi="Arial"/>
      <w:b/>
      <w:spacing w:val="-10"/>
      <w:kern w:val="28"/>
      <w:sz w:val="24"/>
      <w:lang w:val="en-AU" w:eastAsia="en-AU" w:bidi="ar-SA"/>
    </w:rPr>
  </w:style>
  <w:style w:type="paragraph" w:styleId="BodyText">
    <w:name w:val="Body Text"/>
    <w:basedOn w:val="Normal"/>
    <w:link w:val="BodyTextChar"/>
    <w:semiHidden/>
    <w:rsid w:val="00606C4F"/>
    <w:pPr>
      <w:spacing w:after="120" w:line="240" w:lineRule="auto"/>
    </w:pPr>
    <w:rPr>
      <w:rFonts w:ascii="Arial" w:eastAsia="Times New Roman" w:hAnsi="Arial"/>
      <w:sz w:val="24"/>
      <w:szCs w:val="20"/>
      <w:lang w:eastAsia="en-AU"/>
    </w:rPr>
  </w:style>
  <w:style w:type="character" w:customStyle="1" w:styleId="BodyTextChar">
    <w:name w:val="Body Text Char"/>
    <w:link w:val="BodyText"/>
    <w:semiHidden/>
    <w:rsid w:val="00606C4F"/>
    <w:rPr>
      <w:rFonts w:ascii="Arial" w:hAnsi="Arial"/>
      <w:sz w:val="24"/>
      <w:lang w:val="en-AU" w:eastAsia="en-AU" w:bidi="ar-SA"/>
    </w:rPr>
  </w:style>
  <w:style w:type="paragraph" w:styleId="NoSpacing">
    <w:name w:val="No Spacing"/>
    <w:qFormat/>
    <w:rsid w:val="00606C4F"/>
    <w:rPr>
      <w:rFonts w:ascii="Calibri" w:eastAsia="Calibri" w:hAnsi="Calibri"/>
      <w:sz w:val="22"/>
      <w:szCs w:val="22"/>
      <w:lang w:eastAsia="en-US"/>
    </w:rPr>
  </w:style>
  <w:style w:type="paragraph" w:styleId="ListBullet">
    <w:name w:val="List Bullet"/>
    <w:basedOn w:val="Normal"/>
    <w:autoRedefine/>
    <w:unhideWhenUsed/>
    <w:rsid w:val="00761131"/>
    <w:pPr>
      <w:spacing w:before="120" w:after="120"/>
    </w:pPr>
    <w:rPr>
      <w:rFonts w:ascii="Arial" w:eastAsia="Times New Roman" w:hAnsi="Arial" w:cs="Arial"/>
      <w:b/>
      <w:bCs/>
      <w:lang w:eastAsia="en-AU"/>
    </w:rPr>
  </w:style>
  <w:style w:type="paragraph" w:styleId="BalloonText">
    <w:name w:val="Balloon Text"/>
    <w:basedOn w:val="Normal"/>
    <w:semiHidden/>
    <w:rsid w:val="008D6DA8"/>
    <w:rPr>
      <w:rFonts w:ascii="Tahoma" w:hAnsi="Tahoma" w:cs="Tahoma"/>
      <w:sz w:val="16"/>
      <w:szCs w:val="16"/>
    </w:rPr>
  </w:style>
  <w:style w:type="character" w:styleId="Hyperlink">
    <w:name w:val="Hyperlink"/>
    <w:rsid w:val="00251547"/>
    <w:rPr>
      <w:color w:val="0000FF"/>
      <w:u w:val="single"/>
    </w:rPr>
  </w:style>
  <w:style w:type="paragraph" w:styleId="ListParagraph">
    <w:name w:val="List Paragraph"/>
    <w:basedOn w:val="Normal"/>
    <w:uiPriority w:val="34"/>
    <w:qFormat/>
    <w:rsid w:val="005719B0"/>
    <w:pPr>
      <w:ind w:left="720"/>
      <w:contextualSpacing/>
    </w:pPr>
  </w:style>
  <w:style w:type="character" w:styleId="CommentReference">
    <w:name w:val="annotation reference"/>
    <w:basedOn w:val="DefaultParagraphFont"/>
    <w:semiHidden/>
    <w:unhideWhenUsed/>
    <w:rsid w:val="00794C6A"/>
    <w:rPr>
      <w:sz w:val="16"/>
      <w:szCs w:val="16"/>
    </w:rPr>
  </w:style>
  <w:style w:type="paragraph" w:styleId="CommentText">
    <w:name w:val="annotation text"/>
    <w:basedOn w:val="Normal"/>
    <w:link w:val="CommentTextChar"/>
    <w:semiHidden/>
    <w:unhideWhenUsed/>
    <w:rsid w:val="00794C6A"/>
    <w:pPr>
      <w:spacing w:line="240" w:lineRule="auto"/>
    </w:pPr>
    <w:rPr>
      <w:sz w:val="20"/>
      <w:szCs w:val="20"/>
    </w:rPr>
  </w:style>
  <w:style w:type="character" w:customStyle="1" w:styleId="CommentTextChar">
    <w:name w:val="Comment Text Char"/>
    <w:basedOn w:val="DefaultParagraphFont"/>
    <w:link w:val="CommentText"/>
    <w:semiHidden/>
    <w:rsid w:val="00794C6A"/>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794C6A"/>
    <w:rPr>
      <w:b/>
      <w:bCs/>
    </w:rPr>
  </w:style>
  <w:style w:type="character" w:customStyle="1" w:styleId="CommentSubjectChar">
    <w:name w:val="Comment Subject Char"/>
    <w:basedOn w:val="CommentTextChar"/>
    <w:link w:val="CommentSubject"/>
    <w:semiHidden/>
    <w:rsid w:val="00794C6A"/>
    <w:rPr>
      <w:rFonts w:ascii="Calibri" w:eastAsia="Calibri" w:hAnsi="Calibri"/>
      <w:b/>
      <w:bCs/>
      <w:lang w:eastAsia="en-US"/>
    </w:rPr>
  </w:style>
  <w:style w:type="paragraph" w:styleId="NormalWeb">
    <w:name w:val="Normal (Web)"/>
    <w:basedOn w:val="Normal"/>
    <w:uiPriority w:val="99"/>
    <w:semiHidden/>
    <w:unhideWhenUsed/>
    <w:rsid w:val="00F42495"/>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761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123">
      <w:bodyDiv w:val="1"/>
      <w:marLeft w:val="0"/>
      <w:marRight w:val="0"/>
      <w:marTop w:val="0"/>
      <w:marBottom w:val="0"/>
      <w:divBdr>
        <w:top w:val="none" w:sz="0" w:space="0" w:color="auto"/>
        <w:left w:val="none" w:sz="0" w:space="0" w:color="auto"/>
        <w:bottom w:val="none" w:sz="0" w:space="0" w:color="auto"/>
        <w:right w:val="none" w:sz="0" w:space="0" w:color="auto"/>
      </w:divBdr>
    </w:div>
    <w:div w:id="685448523">
      <w:bodyDiv w:val="1"/>
      <w:marLeft w:val="0"/>
      <w:marRight w:val="0"/>
      <w:marTop w:val="0"/>
      <w:marBottom w:val="0"/>
      <w:divBdr>
        <w:top w:val="none" w:sz="0" w:space="0" w:color="auto"/>
        <w:left w:val="none" w:sz="0" w:space="0" w:color="auto"/>
        <w:bottom w:val="none" w:sz="0" w:space="0" w:color="auto"/>
        <w:right w:val="none" w:sz="0" w:space="0" w:color="auto"/>
      </w:divBdr>
    </w:div>
    <w:div w:id="19468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network.com.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ya@courtnetwork.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CA1C-5BFD-4A4A-A9BE-3FAEC35D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1096</Words>
  <Characters>6933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Microsoft</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Maureen Dawson-Smith;deb brown</dc:creator>
  <cp:lastModifiedBy>Maya Avdibegovic</cp:lastModifiedBy>
  <cp:revision>2</cp:revision>
  <cp:lastPrinted>2019-07-10T01:06:00Z</cp:lastPrinted>
  <dcterms:created xsi:type="dcterms:W3CDTF">2021-06-11T03:45:00Z</dcterms:created>
  <dcterms:modified xsi:type="dcterms:W3CDTF">2021-06-11T03:45:00Z</dcterms:modified>
</cp:coreProperties>
</file>