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AE03" w14:textId="77777777" w:rsidR="005C73F9" w:rsidRDefault="005C73F9" w:rsidP="005C73F9">
      <w:pPr>
        <w:pStyle w:val="Title"/>
        <w:tabs>
          <w:tab w:val="clear" w:pos="9026"/>
          <w:tab w:val="left" w:pos="3645"/>
          <w:tab w:val="right" w:pos="9498"/>
        </w:tabs>
        <w:ind w:right="-472"/>
        <w:rPr>
          <w:rStyle w:val="Strong"/>
          <w:b/>
          <w:bCs w:val="0"/>
        </w:rPr>
      </w:pPr>
      <w:r>
        <w:rPr>
          <w:rStyle w:val="Strong"/>
          <w:sz w:val="28"/>
          <w:szCs w:val="28"/>
        </w:rPr>
        <w:t xml:space="preserve">Illicit Drug Referral Project Officer Duty Statement   </w:t>
      </w:r>
      <w:r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b w:val="0"/>
          <w:noProof/>
          <w:lang w:val="en-US" w:eastAsia="en-US"/>
        </w:rPr>
        <w:drawing>
          <wp:inline distT="0" distB="0" distL="0" distR="0" wp14:anchorId="7E5E32AB" wp14:editId="7ECABA36">
            <wp:extent cx="973455" cy="330200"/>
            <wp:effectExtent l="0" t="0" r="0" b="0"/>
            <wp:docPr id="1" name="Picture 1" descr="Description: Amit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mity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7883" w14:textId="77777777" w:rsidR="005C73F9" w:rsidRDefault="005C73F9" w:rsidP="005C73F9">
      <w:pPr>
        <w:pStyle w:val="Title"/>
        <w:tabs>
          <w:tab w:val="clear" w:pos="9026"/>
          <w:tab w:val="right" w:pos="9498"/>
        </w:tabs>
        <w:ind w:right="-472"/>
        <w:jc w:val="right"/>
        <w:rPr>
          <w:rStyle w:val="Strong"/>
          <w:b/>
          <w:bCs w:val="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2569FA1" wp14:editId="1036C0A1">
                <wp:simplePos x="0" y="0"/>
                <wp:positionH relativeFrom="column">
                  <wp:posOffset>-635</wp:posOffset>
                </wp:positionH>
                <wp:positionV relativeFrom="paragraph">
                  <wp:posOffset>18414</wp:posOffset>
                </wp:positionV>
                <wp:extent cx="5985510" cy="0"/>
                <wp:effectExtent l="0" t="0" r="34290" b="254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FB0D" id="Straight Connector 4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1.45pt" to="47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" strokecolor="#595959" strokeweight=".25pt"/>
            </w:pict>
          </mc:Fallback>
        </mc:AlternateContent>
      </w:r>
    </w:p>
    <w:p w14:paraId="0D11281D" w14:textId="77777777" w:rsidR="005C73F9" w:rsidRDefault="005C73F9" w:rsidP="005C73F9">
      <w:pPr>
        <w:spacing w:after="0"/>
        <w:rPr>
          <w:rFonts w:cs="Calibri"/>
          <w:sz w:val="24"/>
          <w:szCs w:val="24"/>
          <w:lang w:val="en-US"/>
        </w:rPr>
      </w:pPr>
      <w:r w:rsidRPr="001457C8">
        <w:rPr>
          <w:rFonts w:cs="Calibri"/>
          <w:sz w:val="24"/>
          <w:szCs w:val="24"/>
          <w:lang w:val="en-US"/>
        </w:rPr>
        <w:t xml:space="preserve">As the Illicit Drug Referral Project </w:t>
      </w:r>
      <w:proofErr w:type="gramStart"/>
      <w:r w:rsidRPr="001457C8">
        <w:rPr>
          <w:rFonts w:cs="Calibri"/>
          <w:sz w:val="24"/>
          <w:szCs w:val="24"/>
          <w:lang w:val="en-US"/>
        </w:rPr>
        <w:t>Officer</w:t>
      </w:r>
      <w:proofErr w:type="gramEnd"/>
      <w:r w:rsidRPr="001457C8">
        <w:rPr>
          <w:rFonts w:cs="Calibri"/>
          <w:sz w:val="24"/>
          <w:szCs w:val="24"/>
          <w:lang w:val="en-US"/>
        </w:rPr>
        <w:t xml:space="preserve"> you are directl</w:t>
      </w:r>
      <w:r w:rsidR="0014172E">
        <w:rPr>
          <w:rFonts w:cs="Calibri"/>
          <w:sz w:val="24"/>
          <w:szCs w:val="24"/>
          <w:lang w:val="en-US"/>
        </w:rPr>
        <w:t>y responsible to the Program Manager</w:t>
      </w:r>
      <w:r w:rsidRPr="001457C8">
        <w:rPr>
          <w:rFonts w:cs="Calibri"/>
          <w:sz w:val="24"/>
          <w:szCs w:val="24"/>
          <w:lang w:val="en-US"/>
        </w:rPr>
        <w:t>. The aim of this role is to work in consultation and co</w:t>
      </w:r>
      <w:r w:rsidR="0014172E">
        <w:rPr>
          <w:rFonts w:cs="Calibri"/>
          <w:sz w:val="24"/>
          <w:szCs w:val="24"/>
          <w:lang w:val="en-US"/>
        </w:rPr>
        <w:t>llaboration with the Health Promotion Officer and</w:t>
      </w:r>
      <w:r w:rsidRPr="001457C8">
        <w:rPr>
          <w:rFonts w:cs="Calibri"/>
          <w:sz w:val="24"/>
          <w:szCs w:val="24"/>
          <w:lang w:val="en-US"/>
        </w:rPr>
        <w:t xml:space="preserve"> Counselling Service team to contribute to the overall program development, delivery and sustainability. </w:t>
      </w:r>
    </w:p>
    <w:p w14:paraId="663C90F0" w14:textId="77777777" w:rsidR="005C73F9" w:rsidRDefault="005C73F9" w:rsidP="005C73F9">
      <w:pPr>
        <w:spacing w:after="0"/>
        <w:rPr>
          <w:rFonts w:cs="Calibri"/>
          <w:sz w:val="24"/>
          <w:szCs w:val="24"/>
          <w:lang w:val="en-US"/>
        </w:rPr>
      </w:pPr>
    </w:p>
    <w:p w14:paraId="3C912E11" w14:textId="77777777" w:rsidR="005C73F9" w:rsidRPr="003E13A7" w:rsidRDefault="005C73F9" w:rsidP="005C73F9">
      <w:pPr>
        <w:spacing w:after="0"/>
        <w:rPr>
          <w:rFonts w:cs="Calibri"/>
          <w:b/>
          <w:sz w:val="24"/>
          <w:szCs w:val="24"/>
        </w:rPr>
      </w:pPr>
      <w:r w:rsidRPr="003E13A7">
        <w:rPr>
          <w:rFonts w:cs="Calibri"/>
          <w:b/>
          <w:sz w:val="24"/>
          <w:szCs w:val="24"/>
        </w:rPr>
        <w:t>FUNCTION</w:t>
      </w:r>
    </w:p>
    <w:p w14:paraId="28A104B7" w14:textId="77777777" w:rsidR="005C73F9" w:rsidRDefault="005C73F9" w:rsidP="005C73F9">
      <w:pPr>
        <w:spacing w:after="0"/>
        <w:rPr>
          <w:sz w:val="24"/>
          <w:szCs w:val="24"/>
        </w:rPr>
      </w:pPr>
      <w:r w:rsidRPr="003E13A7">
        <w:rPr>
          <w:rFonts w:cs="Calibri"/>
          <w:sz w:val="24"/>
          <w:szCs w:val="24"/>
        </w:rPr>
        <w:t xml:space="preserve">The purpose of the </w:t>
      </w:r>
      <w:r>
        <w:rPr>
          <w:rFonts w:cs="Calibri"/>
          <w:sz w:val="24"/>
          <w:szCs w:val="24"/>
        </w:rPr>
        <w:t xml:space="preserve">Illicit Drug Referral Project Officer is to </w:t>
      </w:r>
      <w:r w:rsidRPr="00F62800">
        <w:rPr>
          <w:sz w:val="24"/>
          <w:szCs w:val="24"/>
        </w:rPr>
        <w:t xml:space="preserve">work with a small, dynamic </w:t>
      </w:r>
      <w:r w:rsidR="0014172E">
        <w:rPr>
          <w:sz w:val="24"/>
          <w:szCs w:val="24"/>
        </w:rPr>
        <w:t xml:space="preserve">health promotions and </w:t>
      </w:r>
      <w:r>
        <w:rPr>
          <w:sz w:val="24"/>
          <w:szCs w:val="24"/>
        </w:rPr>
        <w:t xml:space="preserve">counselling </w:t>
      </w:r>
      <w:r w:rsidRPr="00F62800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with the aim of </w:t>
      </w:r>
      <w:r w:rsidR="0014172E">
        <w:rPr>
          <w:sz w:val="24"/>
          <w:szCs w:val="24"/>
        </w:rPr>
        <w:t xml:space="preserve">developing and </w:t>
      </w:r>
      <w:r>
        <w:rPr>
          <w:sz w:val="24"/>
          <w:szCs w:val="24"/>
        </w:rPr>
        <w:t>disseminating health promotion material and referral information</w:t>
      </w:r>
      <w:r w:rsidR="0014172E">
        <w:rPr>
          <w:sz w:val="24"/>
          <w:szCs w:val="24"/>
        </w:rPr>
        <w:t xml:space="preserve"> for pathways into Amity’s treatment service. </w:t>
      </w:r>
    </w:p>
    <w:p w14:paraId="443E9F58" w14:textId="77777777" w:rsidR="005C73F9" w:rsidRPr="00832B30" w:rsidRDefault="005C73F9" w:rsidP="005C73F9">
      <w:pPr>
        <w:spacing w:after="0"/>
        <w:rPr>
          <w:rFonts w:cs="Calibri"/>
          <w:iCs/>
          <w:color w:val="000000"/>
          <w:sz w:val="24"/>
          <w:szCs w:val="24"/>
        </w:rPr>
      </w:pPr>
    </w:p>
    <w:p w14:paraId="3173DC05" w14:textId="77777777" w:rsidR="005C73F9" w:rsidRPr="00323068" w:rsidRDefault="005C73F9" w:rsidP="005C73F9">
      <w:pPr>
        <w:spacing w:after="0"/>
        <w:rPr>
          <w:rFonts w:cs="Calibri"/>
          <w:b/>
          <w:iCs/>
          <w:color w:val="000000"/>
          <w:sz w:val="24"/>
          <w:szCs w:val="24"/>
        </w:rPr>
      </w:pPr>
      <w:r w:rsidRPr="00323068">
        <w:rPr>
          <w:rFonts w:cs="Calibri"/>
          <w:b/>
          <w:iCs/>
          <w:color w:val="000000"/>
          <w:sz w:val="24"/>
          <w:szCs w:val="24"/>
        </w:rPr>
        <w:t>ORGANISATION</w:t>
      </w:r>
    </w:p>
    <w:p w14:paraId="44CC789E" w14:textId="77777777" w:rsidR="005C73F9" w:rsidRPr="00323068" w:rsidRDefault="005C73F9" w:rsidP="005C73F9">
      <w:pPr>
        <w:spacing w:after="0"/>
        <w:rPr>
          <w:rFonts w:cs="Calibri"/>
          <w:iCs/>
          <w:color w:val="000000"/>
          <w:sz w:val="24"/>
          <w:szCs w:val="24"/>
        </w:rPr>
      </w:pPr>
      <w:r w:rsidRPr="00323068">
        <w:rPr>
          <w:rFonts w:cs="Calibri"/>
          <w:b/>
          <w:iCs/>
          <w:color w:val="000000"/>
          <w:sz w:val="24"/>
          <w:szCs w:val="24"/>
        </w:rPr>
        <w:t>Our Values:</w:t>
      </w:r>
      <w:r w:rsidRPr="00323068">
        <w:rPr>
          <w:rFonts w:cs="Calibri"/>
          <w:iCs/>
          <w:color w:val="000000"/>
          <w:sz w:val="24"/>
          <w:szCs w:val="24"/>
        </w:rPr>
        <w:t xml:space="preserve"> Respect | Diversity | Professionalism | Curiosity</w:t>
      </w:r>
    </w:p>
    <w:p w14:paraId="733C2634" w14:textId="77777777" w:rsidR="005C73F9" w:rsidRDefault="005C73F9" w:rsidP="005C73F9">
      <w:pPr>
        <w:spacing w:after="0"/>
        <w:rPr>
          <w:rFonts w:cs="Calibri"/>
          <w:b/>
          <w:sz w:val="24"/>
          <w:szCs w:val="24"/>
        </w:rPr>
      </w:pPr>
    </w:p>
    <w:p w14:paraId="65928CCD" w14:textId="77777777" w:rsidR="005C73F9" w:rsidRDefault="005C73F9" w:rsidP="005C73F9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RESPONSIBILITIES</w:t>
      </w:r>
    </w:p>
    <w:p w14:paraId="423094AD" w14:textId="77777777" w:rsidR="0014172E" w:rsidRPr="001F793F" w:rsidRDefault="0014172E" w:rsidP="0014172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>Develop</w:t>
      </w:r>
      <w:r>
        <w:rPr>
          <w:sz w:val="24"/>
          <w:szCs w:val="24"/>
        </w:rPr>
        <w:t xml:space="preserve"> health promotion material with key messages and </w:t>
      </w:r>
      <w:r w:rsidRPr="006E6114">
        <w:rPr>
          <w:rFonts w:cs="Arial"/>
          <w:sz w:val="24"/>
          <w:szCs w:val="24"/>
        </w:rPr>
        <w:t>information</w:t>
      </w:r>
      <w:r>
        <w:rPr>
          <w:rFonts w:cs="Arial"/>
          <w:sz w:val="24"/>
          <w:szCs w:val="24"/>
        </w:rPr>
        <w:t xml:space="preserve"> about illicit drugs;</w:t>
      </w:r>
    </w:p>
    <w:p w14:paraId="5CC48285" w14:textId="77777777" w:rsidR="005C73F9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and maintain effective relationships with key stakeholders;</w:t>
      </w:r>
    </w:p>
    <w:p w14:paraId="79D001B4" w14:textId="77777777" w:rsidR="005C73F9" w:rsidRPr="001F793F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Disseminate health promotion materials throughout the greater Darwin community; </w:t>
      </w:r>
      <w:r w:rsidRPr="006E6114">
        <w:rPr>
          <w:rFonts w:cs="Arial"/>
          <w:sz w:val="24"/>
          <w:szCs w:val="24"/>
        </w:rPr>
        <w:t xml:space="preserve"> </w:t>
      </w:r>
    </w:p>
    <w:p w14:paraId="3BDE4AFB" w14:textId="77777777" w:rsidR="005C73F9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Promote </w:t>
      </w:r>
      <w:r w:rsidRPr="006E6114">
        <w:rPr>
          <w:rFonts w:cs="Arial"/>
          <w:sz w:val="24"/>
          <w:szCs w:val="24"/>
        </w:rPr>
        <w:t xml:space="preserve">referral options </w:t>
      </w:r>
      <w:r>
        <w:rPr>
          <w:rFonts w:cs="Arial"/>
          <w:sz w:val="24"/>
          <w:szCs w:val="24"/>
        </w:rPr>
        <w:t xml:space="preserve">into treatment </w:t>
      </w:r>
      <w:r w:rsidRPr="006E6114">
        <w:rPr>
          <w:rFonts w:cs="Arial"/>
          <w:sz w:val="24"/>
          <w:szCs w:val="24"/>
        </w:rPr>
        <w:t>relating to il</w:t>
      </w:r>
      <w:r>
        <w:rPr>
          <w:rFonts w:cs="Arial"/>
          <w:sz w:val="24"/>
          <w:szCs w:val="24"/>
        </w:rPr>
        <w:t>licit drug use;</w:t>
      </w:r>
    </w:p>
    <w:p w14:paraId="59EF4AEF" w14:textId="77777777" w:rsidR="005C73F9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Oversee a </w:t>
      </w:r>
      <w:proofErr w:type="gramStart"/>
      <w:r>
        <w:rPr>
          <w:sz w:val="24"/>
          <w:szCs w:val="24"/>
        </w:rPr>
        <w:t>day-to-day outputs of the Illicit Drug Referral Project</w:t>
      </w:r>
      <w:proofErr w:type="gramEnd"/>
      <w:r>
        <w:rPr>
          <w:sz w:val="24"/>
          <w:szCs w:val="24"/>
        </w:rPr>
        <w:t xml:space="preserve"> as per the project plan; </w:t>
      </w:r>
    </w:p>
    <w:p w14:paraId="4C1AA52A" w14:textId="77777777" w:rsidR="005C73F9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in collaboration to write </w:t>
      </w:r>
      <w:r w:rsidRPr="006E6114">
        <w:rPr>
          <w:sz w:val="24"/>
          <w:szCs w:val="24"/>
        </w:rPr>
        <w:t>report</w:t>
      </w:r>
      <w:r>
        <w:rPr>
          <w:sz w:val="24"/>
          <w:szCs w:val="24"/>
        </w:rPr>
        <w:t xml:space="preserve">s as required; and </w:t>
      </w:r>
    </w:p>
    <w:p w14:paraId="353F1D24" w14:textId="77777777" w:rsidR="005C73F9" w:rsidRPr="001F793F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 and d</w:t>
      </w:r>
      <w:r w:rsidRPr="001F793F">
        <w:rPr>
          <w:sz w:val="24"/>
          <w:szCs w:val="24"/>
        </w:rPr>
        <w:t>eliver training and information sessions</w:t>
      </w:r>
      <w:r>
        <w:rPr>
          <w:sz w:val="24"/>
          <w:szCs w:val="24"/>
        </w:rPr>
        <w:t xml:space="preserve"> for community organisations.</w:t>
      </w:r>
      <w:r w:rsidRPr="001F793F">
        <w:rPr>
          <w:sz w:val="24"/>
          <w:szCs w:val="24"/>
        </w:rPr>
        <w:t xml:space="preserve"> </w:t>
      </w:r>
    </w:p>
    <w:p w14:paraId="514DC299" w14:textId="77777777" w:rsidR="0014172E" w:rsidRPr="0014172E" w:rsidRDefault="005C73F9" w:rsidP="0014172E">
      <w:pPr>
        <w:jc w:val="both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br/>
      </w:r>
      <w:r w:rsidR="0014172E" w:rsidRPr="0014172E">
        <w:rPr>
          <w:rFonts w:asciiTheme="majorHAnsi" w:hAnsiTheme="majorHAnsi" w:cstheme="minorHAnsi"/>
          <w:b/>
          <w:sz w:val="24"/>
          <w:szCs w:val="24"/>
          <w:u w:val="single"/>
        </w:rPr>
        <w:t>QUALITY MANAGEMENT SYSTEM</w:t>
      </w:r>
    </w:p>
    <w:p w14:paraId="2F2F3D3A" w14:textId="77777777" w:rsidR="0014172E" w:rsidRPr="0014172E" w:rsidRDefault="0014172E" w:rsidP="0014172E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14172E">
        <w:rPr>
          <w:rFonts w:asciiTheme="majorHAnsi" w:hAnsiTheme="majorHAnsi" w:cstheme="minorHAnsi"/>
          <w:sz w:val="24"/>
          <w:szCs w:val="24"/>
        </w:rPr>
        <w:t>Actively participating in all aspects of quality management;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14172E">
        <w:rPr>
          <w:rFonts w:asciiTheme="majorHAnsi" w:hAnsiTheme="majorHAnsi" w:cstheme="minorHAnsi"/>
          <w:sz w:val="24"/>
          <w:szCs w:val="24"/>
        </w:rPr>
        <w:t>and</w:t>
      </w:r>
    </w:p>
    <w:p w14:paraId="424CA526" w14:textId="77777777" w:rsidR="005C73F9" w:rsidRPr="0014172E" w:rsidRDefault="0014172E" w:rsidP="0014172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14172E">
        <w:rPr>
          <w:rFonts w:asciiTheme="majorHAnsi" w:hAnsiTheme="majorHAnsi" w:cstheme="minorHAnsi"/>
          <w:sz w:val="24"/>
          <w:szCs w:val="24"/>
        </w:rPr>
        <w:t xml:space="preserve">Participate in the review, evaluation, analysis and continuous improvement of </w:t>
      </w:r>
      <w:r>
        <w:rPr>
          <w:rFonts w:asciiTheme="majorHAnsi" w:hAnsiTheme="majorHAnsi" w:cstheme="minorHAnsi"/>
          <w:sz w:val="24"/>
          <w:szCs w:val="24"/>
        </w:rPr>
        <w:t xml:space="preserve">products, services and </w:t>
      </w:r>
      <w:r w:rsidRPr="0014172E">
        <w:rPr>
          <w:rFonts w:asciiTheme="majorHAnsi" w:hAnsiTheme="majorHAnsi" w:cstheme="minorHAnsi"/>
          <w:sz w:val="24"/>
          <w:szCs w:val="24"/>
        </w:rPr>
        <w:t>the quality management system.</w:t>
      </w:r>
    </w:p>
    <w:p w14:paraId="11687CCC" w14:textId="77777777" w:rsidR="0014172E" w:rsidRPr="0014172E" w:rsidRDefault="0014172E" w:rsidP="0014172E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14:paraId="7088575A" w14:textId="77777777" w:rsidR="0014172E" w:rsidRPr="0014172E" w:rsidRDefault="0014172E" w:rsidP="0014172E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14172E">
        <w:rPr>
          <w:rFonts w:asciiTheme="majorHAnsi" w:hAnsiTheme="majorHAnsi" w:cs="Calibri"/>
          <w:b/>
          <w:sz w:val="24"/>
          <w:szCs w:val="24"/>
        </w:rPr>
        <w:t>WHAT AMITY OFFERS</w:t>
      </w:r>
    </w:p>
    <w:p w14:paraId="398C0F35" w14:textId="77777777" w:rsidR="0014172E" w:rsidRPr="0014172E" w:rsidRDefault="0014172E" w:rsidP="0014172E">
      <w:pPr>
        <w:numPr>
          <w:ilvl w:val="0"/>
          <w:numId w:val="3"/>
        </w:num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weeks annual leave, plus a ‘Gifted’</w:t>
      </w:r>
      <w:r w:rsidRPr="0014172E">
        <w:rPr>
          <w:rFonts w:asciiTheme="majorHAnsi" w:hAnsiTheme="majorHAnsi"/>
          <w:sz w:val="24"/>
          <w:szCs w:val="24"/>
        </w:rPr>
        <w:t xml:space="preserve"> period between Christmas and New Year;</w:t>
      </w:r>
    </w:p>
    <w:p w14:paraId="4D30334E" w14:textId="77777777" w:rsidR="0014172E" w:rsidRPr="0014172E" w:rsidRDefault="0014172E" w:rsidP="0014172E">
      <w:pPr>
        <w:numPr>
          <w:ilvl w:val="0"/>
          <w:numId w:val="3"/>
        </w:numPr>
        <w:spacing w:after="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option of salary packaging</w:t>
      </w:r>
      <w:r w:rsidRPr="0014172E">
        <w:rPr>
          <w:rFonts w:asciiTheme="majorHAnsi" w:hAnsiTheme="majorHAnsi"/>
          <w:sz w:val="24"/>
          <w:szCs w:val="24"/>
        </w:rPr>
        <w:t>; and</w:t>
      </w:r>
    </w:p>
    <w:p w14:paraId="4D2D0303" w14:textId="77777777" w:rsidR="0014172E" w:rsidRPr="0014172E" w:rsidRDefault="0014172E" w:rsidP="0014172E">
      <w:pPr>
        <w:numPr>
          <w:ilvl w:val="0"/>
          <w:numId w:val="3"/>
        </w:numPr>
        <w:spacing w:after="0"/>
        <w:contextualSpacing/>
        <w:rPr>
          <w:rFonts w:asciiTheme="majorHAnsi" w:hAnsiTheme="majorHAnsi"/>
          <w:sz w:val="24"/>
          <w:szCs w:val="24"/>
        </w:rPr>
      </w:pPr>
      <w:r w:rsidRPr="0014172E">
        <w:rPr>
          <w:rFonts w:asciiTheme="majorHAnsi" w:hAnsiTheme="majorHAnsi"/>
          <w:sz w:val="24"/>
          <w:szCs w:val="24"/>
        </w:rPr>
        <w:t xml:space="preserve">Up to $2,500 per year support for approved professional development. </w:t>
      </w:r>
    </w:p>
    <w:p w14:paraId="52D97576" w14:textId="77777777" w:rsidR="0014172E" w:rsidRDefault="0014172E" w:rsidP="0014172E">
      <w:pPr>
        <w:spacing w:after="0"/>
        <w:rPr>
          <w:b/>
          <w:sz w:val="32"/>
          <w:u w:val="single"/>
        </w:rPr>
      </w:pPr>
    </w:p>
    <w:p w14:paraId="7B7C14DE" w14:textId="77777777" w:rsidR="0014172E" w:rsidRDefault="0014172E" w:rsidP="0014172E">
      <w:pPr>
        <w:spacing w:after="0"/>
        <w:rPr>
          <w:b/>
          <w:sz w:val="32"/>
          <w:u w:val="single"/>
        </w:rPr>
      </w:pPr>
    </w:p>
    <w:p w14:paraId="62398328" w14:textId="77777777" w:rsidR="0014172E" w:rsidRDefault="0014172E" w:rsidP="0014172E">
      <w:pPr>
        <w:spacing w:after="0"/>
        <w:rPr>
          <w:b/>
          <w:sz w:val="32"/>
          <w:u w:val="single"/>
        </w:rPr>
      </w:pPr>
    </w:p>
    <w:p w14:paraId="6ABBC77F" w14:textId="77777777" w:rsidR="00D102AA" w:rsidRDefault="00D102AA" w:rsidP="00D102AA">
      <w:pPr>
        <w:pStyle w:val="Title"/>
        <w:tabs>
          <w:tab w:val="clear" w:pos="9026"/>
          <w:tab w:val="left" w:pos="3645"/>
          <w:tab w:val="right" w:pos="9498"/>
        </w:tabs>
        <w:ind w:right="-472"/>
        <w:rPr>
          <w:rStyle w:val="Strong"/>
          <w:b/>
          <w:bCs w:val="0"/>
        </w:rPr>
      </w:pPr>
      <w:r>
        <w:rPr>
          <w:rStyle w:val="Strong"/>
          <w:sz w:val="28"/>
          <w:szCs w:val="28"/>
        </w:rPr>
        <w:lastRenderedPageBreak/>
        <w:t xml:space="preserve">Illicit Drug Referral Project Officer Duty Statement   </w:t>
      </w:r>
      <w:r>
        <w:rPr>
          <w:rStyle w:val="Strong"/>
        </w:rPr>
        <w:t xml:space="preserve"> </w:t>
      </w:r>
      <w:r>
        <w:rPr>
          <w:rStyle w:val="Strong"/>
        </w:rPr>
        <w:tab/>
      </w:r>
      <w:r>
        <w:rPr>
          <w:b w:val="0"/>
          <w:noProof/>
          <w:lang w:val="en-US" w:eastAsia="en-US"/>
        </w:rPr>
        <w:drawing>
          <wp:inline distT="0" distB="0" distL="0" distR="0" wp14:anchorId="1D72775C" wp14:editId="4B59CB01">
            <wp:extent cx="973455" cy="330200"/>
            <wp:effectExtent l="0" t="0" r="0" b="0"/>
            <wp:docPr id="5" name="Picture 5" descr="Description: Amit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mity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4720" w14:textId="77777777" w:rsidR="00D102AA" w:rsidRDefault="00D102AA" w:rsidP="00D102AA">
      <w:pPr>
        <w:pStyle w:val="Title"/>
        <w:tabs>
          <w:tab w:val="clear" w:pos="9026"/>
          <w:tab w:val="right" w:pos="9498"/>
        </w:tabs>
        <w:ind w:right="-472"/>
        <w:jc w:val="right"/>
        <w:rPr>
          <w:rStyle w:val="Strong"/>
          <w:b/>
          <w:bCs w:val="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ECDC33F" wp14:editId="46C83894">
                <wp:simplePos x="0" y="0"/>
                <wp:positionH relativeFrom="column">
                  <wp:posOffset>-635</wp:posOffset>
                </wp:positionH>
                <wp:positionV relativeFrom="paragraph">
                  <wp:posOffset>18414</wp:posOffset>
                </wp:positionV>
                <wp:extent cx="5985510" cy="0"/>
                <wp:effectExtent l="0" t="0" r="3429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46C5" id="Straight Connector 3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1.45pt" to="47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" strokecolor="#595959" strokeweight=".25pt"/>
            </w:pict>
          </mc:Fallback>
        </mc:AlternateContent>
      </w:r>
    </w:p>
    <w:p w14:paraId="2B83D257" w14:textId="77777777" w:rsidR="0014172E" w:rsidRDefault="0014172E" w:rsidP="0014172E">
      <w:pPr>
        <w:spacing w:after="0"/>
        <w:rPr>
          <w:b/>
          <w:sz w:val="32"/>
          <w:u w:val="single"/>
        </w:rPr>
      </w:pPr>
    </w:p>
    <w:p w14:paraId="7B291ED5" w14:textId="77777777" w:rsidR="005C73F9" w:rsidRPr="00D175D2" w:rsidRDefault="005C73F9" w:rsidP="005C73F9">
      <w:pPr>
        <w:jc w:val="center"/>
        <w:rPr>
          <w:b/>
          <w:sz w:val="32"/>
        </w:rPr>
      </w:pPr>
      <w:r w:rsidRPr="00D175D2">
        <w:rPr>
          <w:b/>
          <w:sz w:val="32"/>
          <w:u w:val="single"/>
        </w:rPr>
        <w:t>SELECTION CRITERIA</w:t>
      </w:r>
    </w:p>
    <w:p w14:paraId="7390B94D" w14:textId="77777777" w:rsidR="005C73F9" w:rsidRPr="00AC01B3" w:rsidRDefault="005C73F9" w:rsidP="005C73F9">
      <w:pPr>
        <w:rPr>
          <w:b/>
          <w:sz w:val="24"/>
          <w:szCs w:val="24"/>
        </w:rPr>
      </w:pPr>
      <w:r w:rsidRPr="00AC01B3">
        <w:rPr>
          <w:b/>
          <w:sz w:val="24"/>
          <w:szCs w:val="24"/>
        </w:rPr>
        <w:t>ESSENTIAL</w:t>
      </w:r>
    </w:p>
    <w:p w14:paraId="592A4518" w14:textId="77777777" w:rsidR="00D102AA" w:rsidRPr="0014172E" w:rsidRDefault="00D102AA" w:rsidP="00D102AA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Knowledge and/or experience of alcohol and drug issues and harm minimisation </w:t>
      </w:r>
      <w:r w:rsidRPr="0014172E">
        <w:rPr>
          <w:rFonts w:asciiTheme="majorHAnsi" w:hAnsiTheme="majorHAnsi"/>
          <w:sz w:val="24"/>
          <w:szCs w:val="24"/>
        </w:rPr>
        <w:t xml:space="preserve">principles; </w:t>
      </w:r>
    </w:p>
    <w:p w14:paraId="3353F73C" w14:textId="77777777" w:rsidR="0014172E" w:rsidRDefault="0014172E" w:rsidP="0014172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>High level of communication skills, with the capacity to relate to various members of the public, including business and industry, support agencies, welfare groups and government</w:t>
      </w:r>
      <w:r>
        <w:rPr>
          <w:sz w:val="24"/>
          <w:szCs w:val="24"/>
        </w:rPr>
        <w:t>;</w:t>
      </w:r>
    </w:p>
    <w:p w14:paraId="37408393" w14:textId="77777777" w:rsidR="0014172E" w:rsidRDefault="0014172E" w:rsidP="0014172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 xml:space="preserve">Strong project management and report writing </w:t>
      </w:r>
      <w:r>
        <w:rPr>
          <w:sz w:val="24"/>
          <w:szCs w:val="24"/>
        </w:rPr>
        <w:t>skills;</w:t>
      </w:r>
    </w:p>
    <w:p w14:paraId="410482E2" w14:textId="77777777" w:rsidR="0014172E" w:rsidRDefault="0014172E" w:rsidP="0014172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>Ability to work and communicate effect</w:t>
      </w:r>
      <w:r>
        <w:rPr>
          <w:sz w:val="24"/>
          <w:szCs w:val="24"/>
        </w:rPr>
        <w:t>ively in a team environment;</w:t>
      </w:r>
    </w:p>
    <w:p w14:paraId="651DE1D4" w14:textId="77777777" w:rsidR="0014172E" w:rsidRDefault="0014172E" w:rsidP="0014172E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>Capacity for self-motivation relate</w:t>
      </w:r>
      <w:r>
        <w:rPr>
          <w:sz w:val="24"/>
          <w:szCs w:val="24"/>
        </w:rPr>
        <w:t>d to work practice and learning;</w:t>
      </w:r>
    </w:p>
    <w:p w14:paraId="466D7807" w14:textId="77777777" w:rsidR="005C73F9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6E6114">
        <w:rPr>
          <w:sz w:val="24"/>
          <w:szCs w:val="24"/>
        </w:rPr>
        <w:t>Demonstrated ability to establish and maintain networks and relationships with key stakeholde</w:t>
      </w:r>
      <w:r>
        <w:rPr>
          <w:sz w:val="24"/>
          <w:szCs w:val="24"/>
        </w:rPr>
        <w:t>rs and community organisations;</w:t>
      </w:r>
    </w:p>
    <w:p w14:paraId="70A2819A" w14:textId="77777777" w:rsidR="005C73F9" w:rsidRPr="006E6114" w:rsidRDefault="005C73F9" w:rsidP="005C73F9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E6114">
        <w:rPr>
          <w:sz w:val="24"/>
          <w:szCs w:val="24"/>
        </w:rPr>
        <w:t>N</w:t>
      </w:r>
      <w:r>
        <w:rPr>
          <w:sz w:val="24"/>
          <w:szCs w:val="24"/>
        </w:rPr>
        <w:t xml:space="preserve">orthern </w:t>
      </w:r>
      <w:r w:rsidRPr="006E6114">
        <w:rPr>
          <w:sz w:val="24"/>
          <w:szCs w:val="24"/>
        </w:rPr>
        <w:t>T</w:t>
      </w:r>
      <w:r>
        <w:rPr>
          <w:sz w:val="24"/>
          <w:szCs w:val="24"/>
        </w:rPr>
        <w:t xml:space="preserve">erritory </w:t>
      </w:r>
      <w:r w:rsidRPr="006E6114">
        <w:rPr>
          <w:sz w:val="24"/>
          <w:szCs w:val="24"/>
        </w:rPr>
        <w:t>Driver’s</w:t>
      </w:r>
      <w:r>
        <w:rPr>
          <w:sz w:val="24"/>
          <w:szCs w:val="24"/>
        </w:rPr>
        <w:t xml:space="preserve"> L</w:t>
      </w:r>
      <w:r w:rsidRPr="006E6114">
        <w:rPr>
          <w:sz w:val="24"/>
          <w:szCs w:val="24"/>
        </w:rPr>
        <w:t>icense</w:t>
      </w:r>
      <w:r>
        <w:rPr>
          <w:sz w:val="24"/>
          <w:szCs w:val="24"/>
        </w:rPr>
        <w:t>; and</w:t>
      </w:r>
    </w:p>
    <w:p w14:paraId="2552E1B7" w14:textId="77777777" w:rsidR="005C73F9" w:rsidRPr="00C40DB2" w:rsidRDefault="005C73F9" w:rsidP="005C73F9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 Working with Children’s Card. </w:t>
      </w:r>
    </w:p>
    <w:p w14:paraId="77A9EB31" w14:textId="77777777" w:rsidR="005C73F9" w:rsidRDefault="005C73F9" w:rsidP="005C73F9">
      <w:pPr>
        <w:rPr>
          <w:sz w:val="24"/>
          <w:szCs w:val="24"/>
        </w:rPr>
      </w:pPr>
    </w:p>
    <w:p w14:paraId="4CB09C1A" w14:textId="77777777" w:rsidR="005C73F9" w:rsidRPr="006A3C6B" w:rsidRDefault="005C73F9" w:rsidP="005C73F9">
      <w:pPr>
        <w:spacing w:after="0" w:line="240" w:lineRule="auto"/>
        <w:jc w:val="both"/>
        <w:rPr>
          <w:sz w:val="24"/>
          <w:szCs w:val="24"/>
        </w:rPr>
      </w:pPr>
    </w:p>
    <w:p w14:paraId="2E618177" w14:textId="77777777" w:rsidR="005C73F9" w:rsidRPr="00AC01B3" w:rsidRDefault="005C73F9" w:rsidP="005C73F9">
      <w:pPr>
        <w:spacing w:after="0"/>
        <w:rPr>
          <w:b/>
          <w:sz w:val="24"/>
        </w:rPr>
      </w:pPr>
      <w:r>
        <w:rPr>
          <w:b/>
          <w:sz w:val="24"/>
        </w:rPr>
        <w:t>DESIRABLE</w:t>
      </w:r>
    </w:p>
    <w:p w14:paraId="57878290" w14:textId="77777777" w:rsidR="00D102AA" w:rsidRDefault="00D102AA" w:rsidP="00D102AA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IV in Training and Assessment with a demonstrated a</w:t>
      </w:r>
      <w:r w:rsidRPr="006E6114">
        <w:rPr>
          <w:sz w:val="24"/>
          <w:szCs w:val="24"/>
        </w:rPr>
        <w:t xml:space="preserve">bility to </w:t>
      </w:r>
      <w:r>
        <w:rPr>
          <w:sz w:val="24"/>
          <w:szCs w:val="24"/>
        </w:rPr>
        <w:t xml:space="preserve">develop and </w:t>
      </w:r>
      <w:r w:rsidRPr="006E6114">
        <w:rPr>
          <w:sz w:val="24"/>
          <w:szCs w:val="24"/>
        </w:rPr>
        <w:t>deliver training</w:t>
      </w:r>
      <w:r>
        <w:rPr>
          <w:sz w:val="24"/>
          <w:szCs w:val="24"/>
        </w:rPr>
        <w:t>;</w:t>
      </w:r>
      <w:r w:rsidRPr="006E6114">
        <w:rPr>
          <w:sz w:val="24"/>
          <w:szCs w:val="24"/>
        </w:rPr>
        <w:t xml:space="preserve"> </w:t>
      </w:r>
    </w:p>
    <w:p w14:paraId="6DB07AE9" w14:textId="77777777" w:rsidR="005C73F9" w:rsidRDefault="005C73F9" w:rsidP="005C73F9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Qualifications in education / health or social sciences field;</w:t>
      </w:r>
    </w:p>
    <w:p w14:paraId="034D1820" w14:textId="77777777" w:rsidR="005C73F9" w:rsidRPr="0014172E" w:rsidRDefault="005C73F9" w:rsidP="005C73F9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4172E">
        <w:rPr>
          <w:rFonts w:asciiTheme="majorHAnsi" w:hAnsiTheme="majorHAnsi"/>
          <w:sz w:val="24"/>
          <w:szCs w:val="24"/>
        </w:rPr>
        <w:t xml:space="preserve">Relevant computer skills, especially with Microsoft Office software; and </w:t>
      </w:r>
    </w:p>
    <w:p w14:paraId="3FA32964" w14:textId="77777777" w:rsidR="005C73F9" w:rsidRPr="0014172E" w:rsidRDefault="005C73F9" w:rsidP="005C73F9">
      <w:pPr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14172E">
        <w:rPr>
          <w:rFonts w:asciiTheme="majorHAnsi" w:hAnsiTheme="majorHAnsi" w:cs="Calibri"/>
          <w:sz w:val="24"/>
          <w:szCs w:val="24"/>
        </w:rPr>
        <w:t>Knowledge of the local Darwin Community and the community sector.</w:t>
      </w:r>
    </w:p>
    <w:p w14:paraId="7177A9C9" w14:textId="77777777" w:rsidR="005C73F9" w:rsidRPr="0014172E" w:rsidRDefault="005C73F9" w:rsidP="005C73F9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6B9674D" w14:textId="77777777" w:rsidR="0014172E" w:rsidRPr="0014172E" w:rsidRDefault="0014172E" w:rsidP="0014172E">
      <w:pPr>
        <w:spacing w:after="0"/>
        <w:ind w:left="720"/>
        <w:contextualSpacing/>
        <w:rPr>
          <w:rFonts w:asciiTheme="majorHAnsi" w:hAnsiTheme="majorHAnsi"/>
          <w:sz w:val="24"/>
          <w:szCs w:val="24"/>
        </w:rPr>
      </w:pPr>
    </w:p>
    <w:p w14:paraId="61BCC25F" w14:textId="77777777" w:rsidR="0014172E" w:rsidRPr="0014172E" w:rsidRDefault="0014172E" w:rsidP="0014172E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14172E">
        <w:rPr>
          <w:rFonts w:asciiTheme="majorHAnsi" w:hAnsiTheme="majorHAnsi" w:cstheme="minorHAnsi"/>
          <w:b/>
          <w:sz w:val="24"/>
          <w:szCs w:val="24"/>
        </w:rPr>
        <w:t>Application Information</w:t>
      </w:r>
      <w:r w:rsidRPr="0014172E">
        <w:rPr>
          <w:rFonts w:asciiTheme="majorHAnsi" w:eastAsia="Times New Roman" w:hAnsiTheme="majorHAnsi" w:cs="Calibri"/>
          <w:color w:val="0070C0"/>
          <w:sz w:val="24"/>
          <w:szCs w:val="24"/>
          <w:lang w:eastAsia="en-GB"/>
        </w:rPr>
        <w:t xml:space="preserve"> </w:t>
      </w:r>
    </w:p>
    <w:p w14:paraId="2179A8B4" w14:textId="77777777" w:rsidR="0014172E" w:rsidRPr="0014172E" w:rsidRDefault="0014172E" w:rsidP="0014172E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</w:pPr>
      <w:r w:rsidRPr="0014172E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Applicants are required to submit a cover letter of no more than two A4 pages stating why they are suited to this position and the </w:t>
      </w:r>
      <w:proofErr w:type="spellStart"/>
      <w:r w:rsidRPr="0014172E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organisation</w:t>
      </w:r>
      <w:proofErr w:type="spellEnd"/>
      <w:r w:rsidRPr="0014172E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, plus a current resume with at least two work related referees.</w:t>
      </w:r>
    </w:p>
    <w:p w14:paraId="5349D456" w14:textId="0347A427" w:rsidR="0014172E" w:rsidRPr="00D102AA" w:rsidRDefault="0014172E" w:rsidP="0014172E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</w:pPr>
      <w:r w:rsidRPr="0014172E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Applications </w:t>
      </w:r>
      <w:r w:rsidRP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are to be forwa</w:t>
      </w:r>
      <w:r w:rsidR="00D102AA" w:rsidRP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rded to habitwise@amity.org.au </w:t>
      </w:r>
      <w:r w:rsidRP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and received no later than close of busines</w:t>
      </w:r>
      <w:r w:rsid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s on </w:t>
      </w:r>
      <w:r w:rsidR="0025291C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14</w:t>
      </w:r>
      <w:r w:rsid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 </w:t>
      </w:r>
      <w:r w:rsidR="0025291C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May</w:t>
      </w:r>
      <w:r w:rsid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 xml:space="preserve"> 202</w:t>
      </w:r>
      <w:r w:rsidR="0025291C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1</w:t>
      </w:r>
      <w:r w:rsidR="00D102AA">
        <w:rPr>
          <w:rFonts w:asciiTheme="majorHAnsi" w:eastAsia="Times New Roman" w:hAnsiTheme="majorHAnsi" w:cs="Calibri"/>
          <w:color w:val="000000"/>
          <w:sz w:val="24"/>
          <w:szCs w:val="24"/>
          <w:lang w:eastAsia="en-GB"/>
        </w:rPr>
        <w:t>.</w:t>
      </w:r>
    </w:p>
    <w:p w14:paraId="58632F42" w14:textId="77777777" w:rsidR="0014172E" w:rsidRPr="006802A8" w:rsidRDefault="0014172E" w:rsidP="0014172E">
      <w:pPr>
        <w:spacing w:after="0"/>
        <w:contextualSpacing/>
        <w:rPr>
          <w:sz w:val="24"/>
          <w:szCs w:val="24"/>
        </w:rPr>
      </w:pPr>
      <w:bookmarkStart w:id="0" w:name="_GoBack"/>
      <w:bookmarkEnd w:id="0"/>
    </w:p>
    <w:p w14:paraId="2E15334F" w14:textId="77777777" w:rsidR="007B1EFE" w:rsidRPr="005C73F9" w:rsidRDefault="007B1EFE" w:rsidP="005C73F9">
      <w:pPr>
        <w:tabs>
          <w:tab w:val="left" w:pos="920"/>
        </w:tabs>
      </w:pPr>
    </w:p>
    <w:sectPr w:rsidR="007B1EFE" w:rsidRPr="005C73F9" w:rsidSect="005C73F9">
      <w:footerReference w:type="default" r:id="rId9"/>
      <w:pgSz w:w="11900" w:h="16840"/>
      <w:pgMar w:top="794" w:right="153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6BBB" w14:textId="77777777" w:rsidR="005C73F9" w:rsidRDefault="005C73F9" w:rsidP="005C73F9">
      <w:pPr>
        <w:spacing w:after="0" w:line="240" w:lineRule="auto"/>
      </w:pPr>
      <w:r>
        <w:separator/>
      </w:r>
    </w:p>
  </w:endnote>
  <w:endnote w:type="continuationSeparator" w:id="0">
    <w:p w14:paraId="05D2C3CF" w14:textId="77777777" w:rsidR="005C73F9" w:rsidRDefault="005C73F9" w:rsidP="005C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A2FB" w14:textId="77777777" w:rsidR="005C73F9" w:rsidRDefault="005C73F9" w:rsidP="005C73F9">
    <w:pPr>
      <w:pStyle w:val="Footer"/>
    </w:pPr>
  </w:p>
  <w:p w14:paraId="73E73D77" w14:textId="77777777" w:rsidR="005C73F9" w:rsidRDefault="005C73F9" w:rsidP="005C73F9">
    <w:pPr>
      <w:pStyle w:val="Footer"/>
    </w:pP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5D725CC" wp14:editId="49D1CF63">
              <wp:simplePos x="0" y="0"/>
              <wp:positionH relativeFrom="column">
                <wp:posOffset>-228600</wp:posOffset>
              </wp:positionH>
              <wp:positionV relativeFrom="paragraph">
                <wp:posOffset>154305</wp:posOffset>
              </wp:positionV>
              <wp:extent cx="6305550" cy="0"/>
              <wp:effectExtent l="0" t="0" r="19050" b="25400"/>
              <wp:wrapNone/>
              <wp:docPr id="2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9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BE9137" id="Straight Connector 1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pt,12.15pt" to="478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" strokeweight=".25pt"/>
          </w:pict>
        </mc:Fallback>
      </mc:AlternateContent>
    </w:r>
  </w:p>
  <w:p w14:paraId="092DFD9D" w14:textId="77777777" w:rsidR="005C73F9" w:rsidRDefault="0014172E" w:rsidP="005C73F9">
    <w:pPr>
      <w:pStyle w:val="Footer"/>
    </w:pPr>
    <w:r w:rsidRPr="00FC72EA">
      <w:rPr>
        <w:sz w:val="16"/>
        <w:szCs w:val="16"/>
      </w:rPr>
      <w:fldChar w:fldCharType="begin"/>
    </w:r>
    <w:r w:rsidRPr="00FC72EA">
      <w:rPr>
        <w:sz w:val="16"/>
        <w:szCs w:val="16"/>
      </w:rPr>
      <w:instrText xml:space="preserve"> FILENAME   \* MERGEFORMAT </w:instrText>
    </w:r>
    <w:r w:rsidRPr="00FC72EA">
      <w:rPr>
        <w:sz w:val="16"/>
        <w:szCs w:val="16"/>
      </w:rPr>
      <w:fldChar w:fldCharType="separate"/>
    </w:r>
    <w:r>
      <w:rPr>
        <w:noProof/>
        <w:sz w:val="16"/>
        <w:szCs w:val="16"/>
      </w:rPr>
      <w:t>doc_110_Illicit Drug Referral Project Officer Duty Statement_v6</w:t>
    </w:r>
    <w:r w:rsidRPr="00FC72EA">
      <w:rPr>
        <w:noProof/>
        <w:sz w:val="16"/>
        <w:szCs w:val="16"/>
      </w:rPr>
      <w:fldChar w:fldCharType="end"/>
    </w:r>
    <w:r w:rsidR="005C73F9" w:rsidRPr="00FC72EA">
      <w:rPr>
        <w:sz w:val="16"/>
        <w:szCs w:val="16"/>
      </w:rPr>
      <w:tab/>
    </w:r>
    <w:r w:rsidR="005C73F9" w:rsidRPr="00FC72EA">
      <w:rPr>
        <w:sz w:val="16"/>
        <w:szCs w:val="16"/>
      </w:rPr>
      <w:tab/>
      <w:t xml:space="preserve">Page </w:t>
    </w:r>
    <w:r w:rsidR="005C73F9" w:rsidRPr="00FC72EA">
      <w:rPr>
        <w:sz w:val="16"/>
        <w:szCs w:val="16"/>
      </w:rPr>
      <w:fldChar w:fldCharType="begin"/>
    </w:r>
    <w:r w:rsidR="005C73F9" w:rsidRPr="00FC72EA">
      <w:rPr>
        <w:sz w:val="16"/>
        <w:szCs w:val="16"/>
      </w:rPr>
      <w:instrText xml:space="preserve"> PAGE   \* MERGEFORMAT </w:instrText>
    </w:r>
    <w:r w:rsidR="005C73F9" w:rsidRPr="00FC72EA">
      <w:rPr>
        <w:sz w:val="16"/>
        <w:szCs w:val="16"/>
      </w:rPr>
      <w:fldChar w:fldCharType="separate"/>
    </w:r>
    <w:r w:rsidR="00D102AA">
      <w:rPr>
        <w:noProof/>
        <w:sz w:val="16"/>
        <w:szCs w:val="16"/>
      </w:rPr>
      <w:t>1</w:t>
    </w:r>
    <w:r w:rsidR="005C73F9" w:rsidRPr="00FC72EA">
      <w:rPr>
        <w:noProof/>
        <w:sz w:val="16"/>
        <w:szCs w:val="16"/>
      </w:rPr>
      <w:fldChar w:fldCharType="end"/>
    </w:r>
    <w:r w:rsidR="005C73F9" w:rsidRPr="00FC72EA">
      <w:rPr>
        <w:sz w:val="16"/>
        <w:szCs w:val="16"/>
      </w:rPr>
      <w:t xml:space="preserve"> of </w:t>
    </w:r>
    <w:r w:rsidR="005C73F9" w:rsidRPr="00FC72EA">
      <w:rPr>
        <w:sz w:val="16"/>
        <w:szCs w:val="16"/>
      </w:rPr>
      <w:fldChar w:fldCharType="begin"/>
    </w:r>
    <w:r w:rsidR="005C73F9" w:rsidRPr="00FC72EA">
      <w:rPr>
        <w:sz w:val="16"/>
        <w:szCs w:val="16"/>
      </w:rPr>
      <w:instrText xml:space="preserve"> NUMPAGES   \* MERGEFORMAT </w:instrText>
    </w:r>
    <w:r w:rsidR="005C73F9" w:rsidRPr="00FC72EA">
      <w:rPr>
        <w:sz w:val="16"/>
        <w:szCs w:val="16"/>
      </w:rPr>
      <w:fldChar w:fldCharType="separate"/>
    </w:r>
    <w:r w:rsidR="00D102AA">
      <w:rPr>
        <w:noProof/>
        <w:sz w:val="16"/>
        <w:szCs w:val="16"/>
      </w:rPr>
      <w:t>2</w:t>
    </w:r>
    <w:r w:rsidR="005C73F9" w:rsidRPr="00FC72EA">
      <w:rPr>
        <w:noProof/>
        <w:sz w:val="16"/>
        <w:szCs w:val="16"/>
      </w:rPr>
      <w:fldChar w:fldCharType="end"/>
    </w:r>
  </w:p>
  <w:p w14:paraId="44671B6B" w14:textId="77777777" w:rsidR="005C73F9" w:rsidRDefault="005C73F9">
    <w:pPr>
      <w:pStyle w:val="Footer"/>
    </w:pPr>
  </w:p>
  <w:p w14:paraId="4293B83B" w14:textId="77777777" w:rsidR="005C73F9" w:rsidRDefault="005C7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8B80" w14:textId="77777777" w:rsidR="005C73F9" w:rsidRDefault="005C73F9" w:rsidP="005C73F9">
      <w:pPr>
        <w:spacing w:after="0" w:line="240" w:lineRule="auto"/>
      </w:pPr>
      <w:r>
        <w:separator/>
      </w:r>
    </w:p>
  </w:footnote>
  <w:footnote w:type="continuationSeparator" w:id="0">
    <w:p w14:paraId="78825729" w14:textId="77777777" w:rsidR="005C73F9" w:rsidRDefault="005C73F9" w:rsidP="005C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0CD"/>
    <w:multiLevelType w:val="hybridMultilevel"/>
    <w:tmpl w:val="975AD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FCF"/>
    <w:multiLevelType w:val="hybridMultilevel"/>
    <w:tmpl w:val="951C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6538B"/>
    <w:multiLevelType w:val="hybridMultilevel"/>
    <w:tmpl w:val="74AC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15934"/>
    <w:multiLevelType w:val="hybridMultilevel"/>
    <w:tmpl w:val="C1E2A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9"/>
    <w:rsid w:val="0014172E"/>
    <w:rsid w:val="0025291C"/>
    <w:rsid w:val="00525BB2"/>
    <w:rsid w:val="005C73F9"/>
    <w:rsid w:val="00777978"/>
    <w:rsid w:val="007B1EFE"/>
    <w:rsid w:val="00D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3E9075"/>
  <w14:defaultImageDpi w14:val="300"/>
  <w15:docId w15:val="{DDC1B70C-F6E4-4CC8-8801-082772E4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3F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C73F9"/>
    <w:rPr>
      <w:b/>
      <w:bCs/>
    </w:rPr>
  </w:style>
  <w:style w:type="paragraph" w:styleId="Title">
    <w:name w:val="Title"/>
    <w:basedOn w:val="Header"/>
    <w:next w:val="Normal"/>
    <w:link w:val="TitleChar"/>
    <w:uiPriority w:val="10"/>
    <w:qFormat/>
    <w:rsid w:val="005C73F9"/>
    <w:pPr>
      <w:tabs>
        <w:tab w:val="clear" w:pos="4320"/>
        <w:tab w:val="clear" w:pos="8640"/>
        <w:tab w:val="center" w:pos="4513"/>
        <w:tab w:val="right" w:pos="9026"/>
      </w:tabs>
    </w:pPr>
    <w:rPr>
      <w:b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C73F9"/>
    <w:rPr>
      <w:rFonts w:ascii="Calibri" w:eastAsia="Calibri" w:hAnsi="Calibri" w:cs="Times New Roman"/>
      <w:b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C7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F9"/>
    <w:rPr>
      <w:rFonts w:ascii="Calibri" w:eastAsia="Calibri" w:hAnsi="Calibri" w:cs="Times New Roman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9"/>
    <w:rPr>
      <w:rFonts w:ascii="Lucida Grande" w:eastAsia="Calibri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5C73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F9"/>
    <w:rPr>
      <w:rFonts w:ascii="Calibri" w:eastAsia="Calibri" w:hAnsi="Calibri" w:cs="Times New Roman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4172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10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117AA-01DD-4374-ABB1-2843D8EA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Community Services Inc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Community Services Inc</dc:creator>
  <cp:keywords/>
  <dc:description/>
  <cp:lastModifiedBy>Joe Deluca</cp:lastModifiedBy>
  <cp:revision>3</cp:revision>
  <dcterms:created xsi:type="dcterms:W3CDTF">2021-04-13T06:06:00Z</dcterms:created>
  <dcterms:modified xsi:type="dcterms:W3CDTF">2021-04-20T01:38:00Z</dcterms:modified>
</cp:coreProperties>
</file>