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AB" w:rsidRPr="00302F41" w:rsidRDefault="00224EAB" w:rsidP="00224EAB">
      <w:pPr>
        <w:ind w:left="566" w:right="8" w:hanging="566"/>
        <w:rPr>
          <w:b/>
        </w:rPr>
      </w:pPr>
      <w:r w:rsidRPr="00302F41">
        <w:rPr>
          <w:b/>
        </w:rPr>
        <w:t xml:space="preserve"> Organisational overview</w:t>
      </w:r>
    </w:p>
    <w:p w:rsidR="00302F41" w:rsidRPr="00DE07A0" w:rsidRDefault="00302F41" w:rsidP="00302F41">
      <w:pPr>
        <w:keepLines/>
        <w:rPr>
          <w:rFonts w:cs="Arial Narrow"/>
          <w:color w:val="000000"/>
          <w:kern w:val="28"/>
          <w:lang w:val="en"/>
        </w:rPr>
      </w:pPr>
      <w:r w:rsidRPr="00DE07A0">
        <w:rPr>
          <w:rFonts w:cs="Arial Narrow"/>
          <w:color w:val="000000"/>
          <w:kern w:val="28"/>
          <w:lang w:val="en"/>
        </w:rPr>
        <w:t>PWHC is committed to providing holistic health services within a feminist, social justice and trauma informed view of Women’s Health.</w:t>
      </w:r>
      <w:r>
        <w:rPr>
          <w:rFonts w:cs="Arial Narrow"/>
          <w:color w:val="000000"/>
          <w:kern w:val="28"/>
          <w:lang w:val="en"/>
        </w:rPr>
        <w:t xml:space="preserve"> </w:t>
      </w:r>
      <w:r w:rsidRPr="00DE07A0">
        <w:rPr>
          <w:rFonts w:cs="Arial Narrow"/>
          <w:color w:val="000000"/>
          <w:kern w:val="28"/>
          <w:lang w:val="en"/>
        </w:rPr>
        <w:t>We aim to provide services which foster wellbeing and ensure these services are accessible to all Women in a safe environment with opportunities for participation in the life of the Centre.  We acknowledge and respect diversity among Women and will actively address social injustices and promote the rights and choices of Women in our Community.</w:t>
      </w:r>
    </w:p>
    <w:p w:rsidR="00224EAB" w:rsidRDefault="00224EAB" w:rsidP="00224EAB">
      <w:pPr>
        <w:tabs>
          <w:tab w:val="center" w:pos="707"/>
          <w:tab w:val="center" w:pos="1579"/>
        </w:tabs>
        <w:spacing w:after="2"/>
      </w:pPr>
      <w:r>
        <w:rPr>
          <w:b/>
        </w:rPr>
        <w:t>1.0</w:t>
      </w:r>
      <w:r>
        <w:rPr>
          <w:rFonts w:ascii="Arial" w:eastAsia="Arial" w:hAnsi="Arial" w:cs="Arial"/>
          <w:b/>
        </w:rPr>
        <w:t xml:space="preserve"> </w:t>
      </w:r>
      <w:r>
        <w:rPr>
          <w:rFonts w:ascii="Arial" w:eastAsia="Arial" w:hAnsi="Arial" w:cs="Arial"/>
          <w:b/>
        </w:rPr>
        <w:tab/>
      </w:r>
      <w:r>
        <w:rPr>
          <w:b/>
        </w:rPr>
        <w:t xml:space="preserve">POSITION </w:t>
      </w:r>
    </w:p>
    <w:p w:rsidR="00302F41" w:rsidRDefault="00224EAB" w:rsidP="00302F41">
      <w:pPr>
        <w:tabs>
          <w:tab w:val="center" w:pos="566"/>
          <w:tab w:val="center" w:pos="2051"/>
        </w:tabs>
      </w:pPr>
      <w:r>
        <w:tab/>
        <w:t xml:space="preserve"> </w:t>
      </w:r>
      <w:r>
        <w:tab/>
        <w:t xml:space="preserve"> </w:t>
      </w:r>
      <w:r w:rsidR="009E32A0">
        <w:t xml:space="preserve">Chief </w:t>
      </w:r>
      <w:r>
        <w:t xml:space="preserve">Executive Officer </w:t>
      </w:r>
    </w:p>
    <w:p w:rsidR="00224EAB" w:rsidRDefault="00224EAB" w:rsidP="00302F41">
      <w:pPr>
        <w:tabs>
          <w:tab w:val="center" w:pos="566"/>
          <w:tab w:val="center" w:pos="2051"/>
        </w:tabs>
      </w:pPr>
      <w:r>
        <w:rPr>
          <w:b/>
        </w:rPr>
        <w:t>2.0</w:t>
      </w:r>
      <w:r>
        <w:rPr>
          <w:rFonts w:ascii="Arial" w:eastAsia="Arial" w:hAnsi="Arial" w:cs="Arial"/>
          <w:b/>
        </w:rPr>
        <w:t xml:space="preserve"> </w:t>
      </w:r>
      <w:r>
        <w:rPr>
          <w:rFonts w:ascii="Arial" w:eastAsia="Arial" w:hAnsi="Arial" w:cs="Arial"/>
          <w:b/>
        </w:rPr>
        <w:tab/>
      </w:r>
      <w:r>
        <w:rPr>
          <w:b/>
        </w:rPr>
        <w:t xml:space="preserve">RESPONSIBLE TO </w:t>
      </w:r>
    </w:p>
    <w:p w:rsidR="00224EAB" w:rsidRDefault="00224EAB" w:rsidP="00224EAB">
      <w:pPr>
        <w:ind w:left="1128" w:right="8"/>
      </w:pPr>
      <w:r>
        <w:t xml:space="preserve"> Management Committee</w:t>
      </w:r>
    </w:p>
    <w:p w:rsidR="00224EAB" w:rsidRDefault="00224EAB" w:rsidP="00224EAB">
      <w:pPr>
        <w:spacing w:after="0"/>
        <w:ind w:left="566"/>
      </w:pPr>
      <w:r>
        <w:t xml:space="preserve"> </w:t>
      </w:r>
    </w:p>
    <w:p w:rsidR="00224EAB" w:rsidRDefault="00224EAB" w:rsidP="00302F41">
      <w:pPr>
        <w:spacing w:after="31"/>
      </w:pPr>
      <w:r>
        <w:t xml:space="preserve"> </w:t>
      </w:r>
      <w:r>
        <w:rPr>
          <w:b/>
        </w:rPr>
        <w:t>3.0</w:t>
      </w:r>
      <w:r>
        <w:rPr>
          <w:rFonts w:ascii="Arial" w:eastAsia="Arial" w:hAnsi="Arial" w:cs="Arial"/>
          <w:b/>
        </w:rPr>
        <w:t xml:space="preserve"> </w:t>
      </w:r>
      <w:r>
        <w:rPr>
          <w:rFonts w:ascii="Arial" w:eastAsia="Arial" w:hAnsi="Arial" w:cs="Arial"/>
          <w:b/>
        </w:rPr>
        <w:tab/>
      </w:r>
      <w:r>
        <w:rPr>
          <w:b/>
        </w:rPr>
        <w:t xml:space="preserve">AWARD </w:t>
      </w:r>
    </w:p>
    <w:p w:rsidR="00224EAB" w:rsidRDefault="00224EAB" w:rsidP="00224EAB">
      <w:pPr>
        <w:tabs>
          <w:tab w:val="center" w:pos="566"/>
          <w:tab w:val="center" w:pos="3816"/>
        </w:tabs>
      </w:pPr>
      <w:r>
        <w:tab/>
        <w:t xml:space="preserve"> </w:t>
      </w:r>
      <w:r>
        <w:tab/>
        <w:t xml:space="preserve">Contract of Employment, terms and conditions will be negotiated. </w:t>
      </w:r>
    </w:p>
    <w:p w:rsidR="00224EAB" w:rsidRDefault="00224EAB" w:rsidP="007B63EA">
      <w:pPr>
        <w:spacing w:after="0"/>
        <w:ind w:left="566"/>
      </w:pPr>
      <w:r>
        <w:t xml:space="preserve">  </w:t>
      </w:r>
    </w:p>
    <w:p w:rsidR="00224EAB" w:rsidRDefault="00224EAB" w:rsidP="00224EAB">
      <w:pPr>
        <w:pStyle w:val="Heading1"/>
        <w:tabs>
          <w:tab w:val="center" w:pos="707"/>
          <w:tab w:val="center" w:pos="2683"/>
        </w:tabs>
        <w:ind w:left="0" w:firstLine="0"/>
      </w:pPr>
      <w:r>
        <w:t>4.0</w:t>
      </w:r>
      <w:r>
        <w:rPr>
          <w:rFonts w:ascii="Arial" w:eastAsia="Arial" w:hAnsi="Arial" w:cs="Arial"/>
        </w:rPr>
        <w:t xml:space="preserve"> </w:t>
      </w:r>
      <w:r>
        <w:rPr>
          <w:rFonts w:ascii="Arial" w:eastAsia="Arial" w:hAnsi="Arial" w:cs="Arial"/>
        </w:rPr>
        <w:tab/>
      </w:r>
      <w:r>
        <w:t xml:space="preserve">TOTAL REMUNERATION PACKAGE </w:t>
      </w:r>
    </w:p>
    <w:p w:rsidR="00224EAB" w:rsidRDefault="00224EAB" w:rsidP="00224EAB">
      <w:pPr>
        <w:ind w:left="576" w:right="8"/>
      </w:pPr>
      <w:r>
        <w:t xml:space="preserve"> The total remuneration package includes an annual salary of $105,000 - $120,000, employe</w:t>
      </w:r>
      <w:r w:rsidR="007B63EA">
        <w:t>r superannuation guarantee at 9.5</w:t>
      </w:r>
      <w:r>
        <w:t xml:space="preserve"> % and access to salary packaging.   Starting salary will be negotiated based on experience and skills and will be reviewed annually.  </w:t>
      </w:r>
    </w:p>
    <w:p w:rsidR="00224EAB" w:rsidRDefault="00224EAB" w:rsidP="00224EAB">
      <w:pPr>
        <w:spacing w:after="0"/>
        <w:ind w:left="566"/>
      </w:pPr>
      <w:r>
        <w:rPr>
          <w:b/>
        </w:rPr>
        <w:t xml:space="preserve"> </w:t>
      </w:r>
    </w:p>
    <w:p w:rsidR="00224EAB" w:rsidRDefault="00302F41" w:rsidP="00302F41">
      <w:pPr>
        <w:spacing w:after="29"/>
      </w:pPr>
      <w:r>
        <w:rPr>
          <w:b/>
        </w:rPr>
        <w:t>5.</w:t>
      </w:r>
      <w:r w:rsidR="00224EAB">
        <w:rPr>
          <w:b/>
        </w:rPr>
        <w:t>0</w:t>
      </w:r>
      <w:r w:rsidR="00224EAB">
        <w:rPr>
          <w:rFonts w:ascii="Arial" w:eastAsia="Arial" w:hAnsi="Arial" w:cs="Arial"/>
          <w:b/>
        </w:rPr>
        <w:t xml:space="preserve"> </w:t>
      </w:r>
      <w:r w:rsidR="00224EAB">
        <w:rPr>
          <w:rFonts w:ascii="Arial" w:eastAsia="Arial" w:hAnsi="Arial" w:cs="Arial"/>
          <w:b/>
        </w:rPr>
        <w:tab/>
      </w:r>
      <w:r w:rsidR="00224EAB">
        <w:rPr>
          <w:b/>
        </w:rPr>
        <w:t xml:space="preserve">HOURS </w:t>
      </w:r>
    </w:p>
    <w:p w:rsidR="00224EAB" w:rsidRDefault="00224EAB" w:rsidP="00224EAB">
      <w:pPr>
        <w:tabs>
          <w:tab w:val="center" w:pos="566"/>
          <w:tab w:val="center" w:pos="3094"/>
        </w:tabs>
      </w:pPr>
      <w:r>
        <w:tab/>
        <w:t xml:space="preserve"> </w:t>
      </w:r>
      <w:r>
        <w:tab/>
        <w:t xml:space="preserve">Full time as defined by Contract of Employment. </w:t>
      </w:r>
    </w:p>
    <w:p w:rsidR="00224EAB" w:rsidRDefault="00224EAB" w:rsidP="00224EAB">
      <w:pPr>
        <w:spacing w:after="0"/>
        <w:ind w:left="566"/>
      </w:pPr>
      <w:r>
        <w:t xml:space="preserve"> </w:t>
      </w:r>
    </w:p>
    <w:p w:rsidR="00224EAB" w:rsidRDefault="00302F41" w:rsidP="00302F41">
      <w:pPr>
        <w:spacing w:after="30"/>
      </w:pPr>
      <w:r>
        <w:t>6</w:t>
      </w:r>
      <w:r w:rsidR="00224EAB">
        <w:rPr>
          <w:b/>
        </w:rPr>
        <w:t>.0</w:t>
      </w:r>
      <w:r w:rsidR="00224EAB">
        <w:rPr>
          <w:rFonts w:ascii="Arial" w:eastAsia="Arial" w:hAnsi="Arial" w:cs="Arial"/>
          <w:b/>
        </w:rPr>
        <w:t xml:space="preserve"> </w:t>
      </w:r>
      <w:r w:rsidR="00224EAB">
        <w:rPr>
          <w:rFonts w:ascii="Arial" w:eastAsia="Arial" w:hAnsi="Arial" w:cs="Arial"/>
          <w:b/>
        </w:rPr>
        <w:tab/>
      </w:r>
      <w:r w:rsidR="00224EAB">
        <w:rPr>
          <w:b/>
        </w:rPr>
        <w:t xml:space="preserve">TERM OF EMPLOYMENT </w:t>
      </w:r>
    </w:p>
    <w:p w:rsidR="00224EAB" w:rsidRDefault="00224EAB" w:rsidP="00224EAB">
      <w:pPr>
        <w:tabs>
          <w:tab w:val="center" w:pos="566"/>
          <w:tab w:val="center" w:pos="3188"/>
        </w:tabs>
      </w:pPr>
      <w:r>
        <w:tab/>
        <w:t xml:space="preserve"> </w:t>
      </w:r>
      <w:r>
        <w:tab/>
        <w:t xml:space="preserve"> Three year contract, subject to government funding.  </w:t>
      </w:r>
    </w:p>
    <w:p w:rsidR="00224EAB" w:rsidRDefault="00224EAB" w:rsidP="00224EAB">
      <w:pPr>
        <w:spacing w:after="0"/>
        <w:ind w:left="566"/>
      </w:pPr>
      <w:r>
        <w:t xml:space="preserve"> </w:t>
      </w:r>
    </w:p>
    <w:p w:rsidR="00224EAB" w:rsidRPr="007B63EA" w:rsidRDefault="00302F41" w:rsidP="00302F41">
      <w:pPr>
        <w:spacing w:after="32"/>
        <w:rPr>
          <w:b/>
        </w:rPr>
      </w:pPr>
      <w:r>
        <w:rPr>
          <w:b/>
        </w:rPr>
        <w:t>7</w:t>
      </w:r>
      <w:r w:rsidR="00224EAB" w:rsidRPr="007B63EA">
        <w:rPr>
          <w:b/>
        </w:rPr>
        <w:t>.0</w:t>
      </w:r>
      <w:r w:rsidR="00224EAB" w:rsidRPr="007B63EA">
        <w:rPr>
          <w:rFonts w:ascii="Arial" w:eastAsia="Arial" w:hAnsi="Arial" w:cs="Arial"/>
          <w:b/>
        </w:rPr>
        <w:t xml:space="preserve"> </w:t>
      </w:r>
      <w:r w:rsidR="00224EAB" w:rsidRPr="007B63EA">
        <w:rPr>
          <w:rFonts w:ascii="Arial" w:eastAsia="Arial" w:hAnsi="Arial" w:cs="Arial"/>
          <w:b/>
        </w:rPr>
        <w:tab/>
      </w:r>
      <w:r w:rsidR="00224EAB" w:rsidRPr="007B63EA">
        <w:rPr>
          <w:b/>
        </w:rPr>
        <w:t xml:space="preserve">PERFORMANCE REVIEW </w:t>
      </w:r>
    </w:p>
    <w:p w:rsidR="00224EAB" w:rsidRDefault="00224EAB" w:rsidP="00224EAB">
      <w:pPr>
        <w:ind w:left="1133" w:right="8" w:hanging="567"/>
      </w:pPr>
      <w:r>
        <w:t xml:space="preserve"> </w:t>
      </w:r>
      <w:r w:rsidR="007B63EA">
        <w:tab/>
      </w:r>
      <w:r>
        <w:t>Ongoing employment is subject to a 6 month probationary period. A review, including the development of a Performance Appraisal and Development Plan as per the</w:t>
      </w:r>
      <w:r w:rsidR="007B63EA">
        <w:t xml:space="preserve"> PWHC</w:t>
      </w:r>
      <w:r>
        <w:t xml:space="preserve"> policy,</w:t>
      </w:r>
      <w:r w:rsidR="007B63EA">
        <w:t xml:space="preserve"> will be undertaken by the Management Committee</w:t>
      </w:r>
      <w:r>
        <w:t xml:space="preserve"> on an annual basis.   </w:t>
      </w:r>
    </w:p>
    <w:p w:rsidR="00302F41" w:rsidRDefault="00224EAB" w:rsidP="009E32A0">
      <w:pPr>
        <w:spacing w:after="0"/>
        <w:ind w:left="566"/>
      </w:pPr>
      <w:r>
        <w:t xml:space="preserve">  </w:t>
      </w:r>
    </w:p>
    <w:p w:rsidR="00224EAB" w:rsidRDefault="00302F41" w:rsidP="00224EAB">
      <w:pPr>
        <w:tabs>
          <w:tab w:val="center" w:pos="707"/>
          <w:tab w:val="center" w:pos="2621"/>
        </w:tabs>
        <w:spacing w:after="2"/>
      </w:pPr>
      <w:r>
        <w:t>8</w:t>
      </w:r>
      <w:r w:rsidR="00224EAB">
        <w:rPr>
          <w:b/>
        </w:rPr>
        <w:t>.0</w:t>
      </w:r>
      <w:r w:rsidR="00224EAB">
        <w:rPr>
          <w:rFonts w:ascii="Arial" w:eastAsia="Arial" w:hAnsi="Arial" w:cs="Arial"/>
          <w:b/>
        </w:rPr>
        <w:t xml:space="preserve"> </w:t>
      </w:r>
      <w:r w:rsidR="00224EAB">
        <w:rPr>
          <w:rFonts w:ascii="Arial" w:eastAsia="Arial" w:hAnsi="Arial" w:cs="Arial"/>
          <w:b/>
        </w:rPr>
        <w:tab/>
      </w:r>
      <w:r w:rsidR="00224EAB">
        <w:rPr>
          <w:b/>
        </w:rPr>
        <w:t xml:space="preserve">SUMMARY OF RESPONSIBILITIES </w:t>
      </w:r>
    </w:p>
    <w:p w:rsidR="00224EAB" w:rsidRDefault="00224EAB" w:rsidP="00224EAB">
      <w:pPr>
        <w:spacing w:after="0"/>
        <w:ind w:left="566"/>
      </w:pPr>
      <w:r>
        <w:rPr>
          <w:b/>
        </w:rPr>
        <w:t xml:space="preserve"> </w:t>
      </w:r>
    </w:p>
    <w:p w:rsidR="00224EAB" w:rsidRDefault="00302F41" w:rsidP="00224EAB">
      <w:pPr>
        <w:pStyle w:val="Heading1"/>
        <w:tabs>
          <w:tab w:val="center" w:pos="708"/>
          <w:tab w:val="center" w:pos="2143"/>
        </w:tabs>
        <w:ind w:left="0" w:firstLine="0"/>
      </w:pPr>
      <w:r>
        <w:rPr>
          <w:b w:val="0"/>
        </w:rPr>
        <w:t>8</w:t>
      </w:r>
      <w:r w:rsidR="00224EAB">
        <w:t xml:space="preserve">.1 </w:t>
      </w:r>
      <w:r w:rsidR="00224EAB">
        <w:tab/>
        <w:t xml:space="preserve">POSITION OBJECTIVES </w:t>
      </w:r>
    </w:p>
    <w:p w:rsidR="00224EAB" w:rsidRDefault="007B63EA" w:rsidP="00302F41">
      <w:pPr>
        <w:ind w:left="566" w:right="8"/>
      </w:pPr>
      <w:r>
        <w:t xml:space="preserve">The </w:t>
      </w:r>
      <w:r w:rsidR="009E32A0">
        <w:t xml:space="preserve">Chief </w:t>
      </w:r>
      <w:r w:rsidR="00224EAB">
        <w:t>Executive Officer has responsibility for the effective operation of the organisation and is delegated this responsibility though the</w:t>
      </w:r>
      <w:r>
        <w:t xml:space="preserve"> PWHC</w:t>
      </w:r>
      <w:r w:rsidR="00224EAB">
        <w:t xml:space="preserve"> Delegation of Authority. </w:t>
      </w:r>
    </w:p>
    <w:p w:rsidR="00224EAB" w:rsidRDefault="00224EAB" w:rsidP="00302F41">
      <w:pPr>
        <w:spacing w:after="0"/>
        <w:ind w:left="566"/>
      </w:pPr>
      <w:r>
        <w:t>The role has responsibility for the management of strategic planning, service development and provision, finance, site and facility management, policy review, liaison with Government and other service providers, staffing and organisational performance. The role provides policy and stra</w:t>
      </w:r>
      <w:r w:rsidR="007B63EA">
        <w:t xml:space="preserve">tegic intelligence to the Management Committee </w:t>
      </w:r>
      <w:r>
        <w:t xml:space="preserve">and is the communication channel between the Board and staff. </w:t>
      </w:r>
      <w:r w:rsidR="00302F41">
        <w:t>T</w:t>
      </w:r>
      <w:r>
        <w:t xml:space="preserve">he role also focuses on collaboration, quality improvement, </w:t>
      </w:r>
      <w:r>
        <w:lastRenderedPageBreak/>
        <w:t xml:space="preserve">workforce planning, management, education, and improved models of </w:t>
      </w:r>
      <w:r w:rsidR="00514EC3">
        <w:t xml:space="preserve">service delivery throughout Penrith </w:t>
      </w:r>
      <w:r w:rsidR="0094434A">
        <w:t xml:space="preserve">and </w:t>
      </w:r>
      <w:r w:rsidR="00514EC3">
        <w:t xml:space="preserve">the agreed outreach areas. </w:t>
      </w:r>
      <w:r>
        <w:t xml:space="preserve"> </w:t>
      </w:r>
    </w:p>
    <w:p w:rsidR="00224EAB" w:rsidRDefault="00224EAB" w:rsidP="00224EAB">
      <w:pPr>
        <w:spacing w:after="32"/>
        <w:ind w:left="566"/>
      </w:pPr>
      <w:r>
        <w:t xml:space="preserve"> </w:t>
      </w:r>
    </w:p>
    <w:p w:rsidR="00224EAB" w:rsidRDefault="00302F41" w:rsidP="00224EAB">
      <w:pPr>
        <w:pStyle w:val="Heading1"/>
        <w:ind w:left="561"/>
      </w:pPr>
      <w:r>
        <w:t>9</w:t>
      </w:r>
      <w:r w:rsidR="00224EAB">
        <w:t>.0</w:t>
      </w:r>
      <w:r w:rsidR="00224EAB">
        <w:rPr>
          <w:rFonts w:ascii="Arial" w:eastAsia="Arial" w:hAnsi="Arial" w:cs="Arial"/>
        </w:rPr>
        <w:t xml:space="preserve"> </w:t>
      </w:r>
      <w:r w:rsidR="00224EAB">
        <w:t xml:space="preserve">KEY RESPONSIBILITIES </w:t>
      </w:r>
    </w:p>
    <w:p w:rsidR="00224EAB" w:rsidRDefault="00224EAB" w:rsidP="00224EAB">
      <w:pPr>
        <w:numPr>
          <w:ilvl w:val="0"/>
          <w:numId w:val="2"/>
        </w:numPr>
        <w:spacing w:after="37" w:line="249" w:lineRule="auto"/>
        <w:ind w:right="8" w:hanging="286"/>
        <w:jc w:val="both"/>
      </w:pPr>
      <w:r>
        <w:t xml:space="preserve">Provide vision and leadership in the development, implementation and evaluation of the </w:t>
      </w:r>
      <w:r w:rsidR="00514EC3">
        <w:t xml:space="preserve"> PWHC</w:t>
      </w:r>
      <w:r>
        <w:t xml:space="preserve"> Strategic Directions in conjunction with the </w:t>
      </w:r>
      <w:r w:rsidR="00514EC3">
        <w:t xml:space="preserve"> MC</w:t>
      </w:r>
      <w:r>
        <w:t xml:space="preserve">, staff and key stakeholders </w:t>
      </w:r>
    </w:p>
    <w:p w:rsidR="00224EAB" w:rsidRDefault="00224EAB" w:rsidP="00224EAB">
      <w:pPr>
        <w:numPr>
          <w:ilvl w:val="0"/>
          <w:numId w:val="2"/>
        </w:numPr>
        <w:spacing w:after="37" w:line="249" w:lineRule="auto"/>
        <w:ind w:right="8" w:hanging="286"/>
        <w:jc w:val="both"/>
      </w:pPr>
      <w:r>
        <w:t>Provide strong and effective leadership that fosters a safe and harmonious workplace and builds a po</w:t>
      </w:r>
      <w:r w:rsidR="00514EC3">
        <w:t>sitive culture in line with the PWHC</w:t>
      </w:r>
      <w:r>
        <w:t xml:space="preserve"> Vision and Values.  </w:t>
      </w:r>
    </w:p>
    <w:p w:rsidR="00224EAB" w:rsidRDefault="00224EAB" w:rsidP="00224EAB">
      <w:pPr>
        <w:numPr>
          <w:ilvl w:val="0"/>
          <w:numId w:val="2"/>
        </w:numPr>
        <w:spacing w:after="37" w:line="249" w:lineRule="auto"/>
        <w:ind w:right="8" w:hanging="286"/>
        <w:jc w:val="both"/>
      </w:pPr>
      <w:r>
        <w:t xml:space="preserve">Contribute to the development, implementation and review of the </w:t>
      </w:r>
      <w:r w:rsidR="00514EC3">
        <w:t>PWHC</w:t>
      </w:r>
      <w:r>
        <w:t xml:space="preserve"> Strategic Directio</w:t>
      </w:r>
      <w:r w:rsidR="0094434A">
        <w:t>ns in conjunction with the MC</w:t>
      </w:r>
      <w:r>
        <w:t xml:space="preserve">, staff and key stakeholder groups. </w:t>
      </w:r>
    </w:p>
    <w:p w:rsidR="00224EAB" w:rsidRDefault="00224EAB" w:rsidP="00224EAB">
      <w:pPr>
        <w:numPr>
          <w:ilvl w:val="0"/>
          <w:numId w:val="2"/>
        </w:numPr>
        <w:spacing w:after="37" w:line="249" w:lineRule="auto"/>
        <w:ind w:right="8" w:hanging="286"/>
        <w:jc w:val="both"/>
      </w:pPr>
      <w:r>
        <w:t>Oversee managemen</w:t>
      </w:r>
      <w:r w:rsidR="0094434A">
        <w:t>t of total operations of PWHC</w:t>
      </w:r>
      <w:r>
        <w:t>, ensuring the integration of all functions and activities for the effective delivery of services and programs in line with the Strategic Plan</w:t>
      </w:r>
      <w:r w:rsidR="0094434A">
        <w:t xml:space="preserve"> and all funding agreements</w:t>
      </w:r>
      <w:r>
        <w:t xml:space="preserve">. </w:t>
      </w:r>
    </w:p>
    <w:p w:rsidR="00224EAB" w:rsidRDefault="00224EAB" w:rsidP="00224EAB">
      <w:pPr>
        <w:numPr>
          <w:ilvl w:val="0"/>
          <w:numId w:val="2"/>
        </w:numPr>
        <w:spacing w:after="37" w:line="249" w:lineRule="auto"/>
        <w:ind w:right="8" w:hanging="286"/>
        <w:jc w:val="both"/>
      </w:pPr>
      <w:r>
        <w:t>Provide</w:t>
      </w:r>
      <w:r w:rsidR="0094434A">
        <w:t xml:space="preserve"> high level advice to the MC </w:t>
      </w:r>
      <w:r>
        <w:t>on all key responsibility areas including high level analysis of the political and economic environment as it relates to</w:t>
      </w:r>
      <w:r w:rsidR="0094434A">
        <w:t xml:space="preserve"> PWHC.</w:t>
      </w:r>
      <w:r>
        <w:t xml:space="preserve"> </w:t>
      </w:r>
    </w:p>
    <w:p w:rsidR="00224EAB" w:rsidRDefault="0094434A" w:rsidP="00224EAB">
      <w:pPr>
        <w:numPr>
          <w:ilvl w:val="0"/>
          <w:numId w:val="2"/>
        </w:numPr>
        <w:spacing w:after="34" w:line="249" w:lineRule="auto"/>
        <w:ind w:right="8" w:hanging="286"/>
        <w:jc w:val="both"/>
      </w:pPr>
      <w:r>
        <w:t>Maintain PWHC</w:t>
      </w:r>
      <w:r w:rsidR="00224EAB">
        <w:t xml:space="preserve"> commitment to work that is evidence based, </w:t>
      </w:r>
      <w:r>
        <w:t xml:space="preserve">built on a feminist perspective </w:t>
      </w:r>
      <w:r w:rsidR="00224EAB">
        <w:t xml:space="preserve">and focussed on the social determinants of health.  </w:t>
      </w:r>
    </w:p>
    <w:p w:rsidR="00224EAB" w:rsidRDefault="00224EAB" w:rsidP="00224EAB">
      <w:pPr>
        <w:numPr>
          <w:ilvl w:val="0"/>
          <w:numId w:val="2"/>
        </w:numPr>
        <w:spacing w:after="34" w:line="249" w:lineRule="auto"/>
        <w:ind w:right="8" w:hanging="286"/>
        <w:jc w:val="both"/>
      </w:pPr>
      <w:r>
        <w:t xml:space="preserve">Regularly monitor and </w:t>
      </w:r>
      <w:r w:rsidR="0094434A">
        <w:t>evaluate the performance of PWHC</w:t>
      </w:r>
      <w:r>
        <w:t xml:space="preserve"> and initiate action necessary to improve all aspects of the organisation. </w:t>
      </w:r>
    </w:p>
    <w:p w:rsidR="00224EAB" w:rsidRDefault="00224EAB" w:rsidP="00224EAB">
      <w:pPr>
        <w:numPr>
          <w:ilvl w:val="0"/>
          <w:numId w:val="2"/>
        </w:numPr>
        <w:spacing w:after="4" w:line="249" w:lineRule="auto"/>
        <w:ind w:right="8" w:hanging="286"/>
        <w:jc w:val="both"/>
      </w:pPr>
      <w:r>
        <w:t>Develop innovative responses to new initiatives and govern</w:t>
      </w:r>
      <w:r w:rsidR="0094434A">
        <w:t>ment policies to advance PWHC</w:t>
      </w:r>
      <w:r>
        <w:t xml:space="preserve"> Vision and Values. </w:t>
      </w:r>
    </w:p>
    <w:p w:rsidR="00224EAB" w:rsidRDefault="00224EAB" w:rsidP="00224EAB">
      <w:pPr>
        <w:numPr>
          <w:ilvl w:val="0"/>
          <w:numId w:val="2"/>
        </w:numPr>
        <w:spacing w:after="34" w:line="249" w:lineRule="auto"/>
        <w:ind w:right="8" w:hanging="286"/>
        <w:jc w:val="both"/>
      </w:pPr>
      <w:r>
        <w:t xml:space="preserve">Manage and monitor the service agreement and funding process with Government Departments and other funders. </w:t>
      </w:r>
    </w:p>
    <w:p w:rsidR="00224EAB" w:rsidRDefault="00224EAB" w:rsidP="00224EAB">
      <w:pPr>
        <w:numPr>
          <w:ilvl w:val="0"/>
          <w:numId w:val="2"/>
        </w:numPr>
        <w:spacing w:after="37" w:line="249" w:lineRule="auto"/>
        <w:ind w:right="8" w:hanging="286"/>
        <w:jc w:val="both"/>
      </w:pPr>
      <w:r>
        <w:t xml:space="preserve">Oversee all financial processes to ensure reporting obligations and budgetary goals are met and organisational viability is sustained. </w:t>
      </w:r>
    </w:p>
    <w:p w:rsidR="00224EAB" w:rsidRDefault="0094434A" w:rsidP="00224EAB">
      <w:pPr>
        <w:numPr>
          <w:ilvl w:val="0"/>
          <w:numId w:val="2"/>
        </w:numPr>
        <w:spacing w:after="37" w:line="249" w:lineRule="auto"/>
        <w:ind w:right="8" w:hanging="286"/>
        <w:jc w:val="both"/>
      </w:pPr>
      <w:r>
        <w:t>With the support of the MC</w:t>
      </w:r>
      <w:r w:rsidR="00672A02">
        <w:t xml:space="preserve"> &amp;</w:t>
      </w:r>
      <w:r>
        <w:t xml:space="preserve"> Women’s Health NSW </w:t>
      </w:r>
      <w:r w:rsidR="00224EAB">
        <w:t xml:space="preserve">advocate for </w:t>
      </w:r>
      <w:r>
        <w:t>PWHC</w:t>
      </w:r>
      <w:r w:rsidR="00224EAB">
        <w:t xml:space="preserve"> strategic objectives at local, state and federal government levels </w:t>
      </w:r>
    </w:p>
    <w:p w:rsidR="00224EAB" w:rsidRDefault="0094434A" w:rsidP="00224EAB">
      <w:pPr>
        <w:numPr>
          <w:ilvl w:val="0"/>
          <w:numId w:val="2"/>
        </w:numPr>
        <w:spacing w:after="37" w:line="249" w:lineRule="auto"/>
        <w:ind w:right="8" w:hanging="286"/>
        <w:jc w:val="both"/>
      </w:pPr>
      <w:r>
        <w:t>Represent PWHC</w:t>
      </w:r>
      <w:r w:rsidR="00224EAB">
        <w:t xml:space="preserve"> as its public face and build key strategic relationships and organisational reputation across</w:t>
      </w:r>
      <w:r>
        <w:t xml:space="preserve"> Nepean Blue Mountains and Western Sydney</w:t>
      </w:r>
      <w:r w:rsidR="00224EAB">
        <w:t xml:space="preserve">, including within government, sector based and other relevant settings.  </w:t>
      </w:r>
    </w:p>
    <w:p w:rsidR="00224EAB" w:rsidRDefault="00224EAB" w:rsidP="00224EAB">
      <w:pPr>
        <w:numPr>
          <w:ilvl w:val="0"/>
          <w:numId w:val="2"/>
        </w:numPr>
        <w:spacing w:after="4" w:line="249" w:lineRule="auto"/>
        <w:ind w:right="8" w:hanging="286"/>
        <w:jc w:val="both"/>
      </w:pPr>
      <w:r>
        <w:t xml:space="preserve">Contribute to the ongoing sustainability of the </w:t>
      </w:r>
      <w:r w:rsidR="0094434A">
        <w:t xml:space="preserve">NSW </w:t>
      </w:r>
      <w:r>
        <w:t xml:space="preserve">Women’s Health Sector through active participation </w:t>
      </w:r>
      <w:r w:rsidR="0094434A">
        <w:t>on relevant committees and Boa</w:t>
      </w:r>
      <w:r w:rsidR="002077F3">
        <w:t>r</w:t>
      </w:r>
      <w:r w:rsidR="0094434A">
        <w:t>ds.</w:t>
      </w:r>
      <w:r>
        <w:t xml:space="preserve">  </w:t>
      </w:r>
    </w:p>
    <w:p w:rsidR="00224EAB" w:rsidRDefault="00224EAB" w:rsidP="00224EAB">
      <w:pPr>
        <w:spacing w:after="0"/>
        <w:ind w:left="566"/>
      </w:pPr>
      <w:r>
        <w:t xml:space="preserve"> </w:t>
      </w:r>
      <w:r>
        <w:tab/>
        <w:t xml:space="preserve"> </w:t>
      </w:r>
    </w:p>
    <w:p w:rsidR="002077F3" w:rsidRDefault="002077F3">
      <w:pPr>
        <w:rPr>
          <w:rFonts w:ascii="Calibri" w:eastAsia="Calibri" w:hAnsi="Calibri" w:cs="Calibri"/>
          <w:b/>
          <w:color w:val="000000"/>
          <w:lang w:eastAsia="en-AU"/>
        </w:rPr>
      </w:pPr>
      <w:r>
        <w:br w:type="page"/>
      </w:r>
    </w:p>
    <w:p w:rsidR="00224EAB" w:rsidRDefault="00302F41" w:rsidP="00224EAB">
      <w:pPr>
        <w:pStyle w:val="Heading1"/>
        <w:ind w:left="561"/>
      </w:pPr>
      <w:r>
        <w:lastRenderedPageBreak/>
        <w:t>10</w:t>
      </w:r>
      <w:r w:rsidR="00224EAB">
        <w:t xml:space="preserve">.0 KEY RESULT AREAS </w:t>
      </w:r>
    </w:p>
    <w:tbl>
      <w:tblPr>
        <w:tblStyle w:val="TableGrid"/>
        <w:tblW w:w="9540" w:type="dxa"/>
        <w:tblInd w:w="-142" w:type="dxa"/>
        <w:tblCellMar>
          <w:top w:w="15" w:type="dxa"/>
          <w:right w:w="44" w:type="dxa"/>
        </w:tblCellMar>
        <w:tblLook w:val="04A0" w:firstRow="1" w:lastRow="0" w:firstColumn="1" w:lastColumn="0" w:noHBand="0" w:noVBand="1"/>
      </w:tblPr>
      <w:tblGrid>
        <w:gridCol w:w="2290"/>
        <w:gridCol w:w="50"/>
        <w:gridCol w:w="3756"/>
        <w:gridCol w:w="66"/>
        <w:gridCol w:w="3378"/>
      </w:tblGrid>
      <w:tr w:rsidR="00224EAB" w:rsidTr="0007214B">
        <w:trPr>
          <w:trHeight w:val="984"/>
        </w:trPr>
        <w:tc>
          <w:tcPr>
            <w:tcW w:w="2290" w:type="dxa"/>
            <w:tcBorders>
              <w:top w:val="single" w:sz="4" w:space="0" w:color="000000"/>
              <w:left w:val="nil"/>
              <w:bottom w:val="single" w:sz="4" w:space="0" w:color="000000"/>
              <w:right w:val="nil"/>
            </w:tcBorders>
            <w:shd w:val="clear" w:color="auto" w:fill="CCCCCC"/>
          </w:tcPr>
          <w:p w:rsidR="00224EAB" w:rsidRDefault="00224EAB" w:rsidP="005D49B2">
            <w:pPr>
              <w:spacing w:line="259" w:lineRule="auto"/>
              <w:ind w:left="108"/>
            </w:pPr>
            <w:r>
              <w:rPr>
                <w:rFonts w:ascii="Arial" w:eastAsia="Arial" w:hAnsi="Arial" w:cs="Arial"/>
                <w:b/>
              </w:rPr>
              <w:t xml:space="preserve"> </w:t>
            </w:r>
            <w:r>
              <w:rPr>
                <w:b/>
              </w:rPr>
              <w:t xml:space="preserve">Key Results Area </w:t>
            </w:r>
          </w:p>
          <w:p w:rsidR="00224EAB" w:rsidRDefault="00224EAB" w:rsidP="00E915A2">
            <w:pPr>
              <w:spacing w:line="259" w:lineRule="auto"/>
              <w:ind w:left="108"/>
            </w:pPr>
            <w:r>
              <w:t xml:space="preserve">(Outputs of the job, why is it done?) </w:t>
            </w:r>
            <w:r>
              <w:rPr>
                <w:b/>
              </w:rPr>
              <w:t xml:space="preserve"> </w:t>
            </w:r>
          </w:p>
        </w:tc>
        <w:tc>
          <w:tcPr>
            <w:tcW w:w="3872" w:type="dxa"/>
            <w:gridSpan w:val="3"/>
            <w:tcBorders>
              <w:top w:val="single" w:sz="4" w:space="0" w:color="000000"/>
              <w:left w:val="nil"/>
              <w:bottom w:val="single" w:sz="4" w:space="0" w:color="000000"/>
              <w:right w:val="nil"/>
            </w:tcBorders>
            <w:shd w:val="clear" w:color="auto" w:fill="CCCCCC"/>
          </w:tcPr>
          <w:p w:rsidR="00224EAB" w:rsidRDefault="00224EAB" w:rsidP="005D49B2">
            <w:pPr>
              <w:spacing w:line="259" w:lineRule="auto"/>
              <w:ind w:left="50"/>
            </w:pPr>
            <w:r>
              <w:rPr>
                <w:b/>
              </w:rPr>
              <w:t xml:space="preserve">Major Activities </w:t>
            </w:r>
          </w:p>
          <w:p w:rsidR="00224EAB" w:rsidRDefault="00224EAB" w:rsidP="005D49B2">
            <w:pPr>
              <w:spacing w:line="259" w:lineRule="auto"/>
              <w:ind w:left="50"/>
            </w:pPr>
            <w:r>
              <w:t xml:space="preserve">(What is done and how?) </w:t>
            </w:r>
          </w:p>
          <w:p w:rsidR="00224EAB" w:rsidRDefault="00224EAB" w:rsidP="005D49B2">
            <w:pPr>
              <w:spacing w:line="259" w:lineRule="auto"/>
              <w:ind w:left="50"/>
            </w:pPr>
            <w:r>
              <w:rPr>
                <w:b/>
              </w:rPr>
              <w:t xml:space="preserve"> </w:t>
            </w:r>
          </w:p>
        </w:tc>
        <w:tc>
          <w:tcPr>
            <w:tcW w:w="3378" w:type="dxa"/>
            <w:tcBorders>
              <w:top w:val="single" w:sz="4" w:space="0" w:color="000000"/>
              <w:left w:val="nil"/>
              <w:bottom w:val="single" w:sz="4" w:space="0" w:color="000000"/>
              <w:right w:val="nil"/>
            </w:tcBorders>
            <w:shd w:val="clear" w:color="auto" w:fill="CCCCCC"/>
          </w:tcPr>
          <w:p w:rsidR="00224EAB" w:rsidRDefault="00224EAB" w:rsidP="005D49B2">
            <w:pPr>
              <w:spacing w:line="259" w:lineRule="auto"/>
            </w:pPr>
            <w:r>
              <w:rPr>
                <w:b/>
              </w:rPr>
              <w:t xml:space="preserve">Outcome Measurement </w:t>
            </w:r>
          </w:p>
          <w:p w:rsidR="00224EAB" w:rsidRDefault="00224EAB" w:rsidP="0007214B">
            <w:pPr>
              <w:tabs>
                <w:tab w:val="left" w:pos="735"/>
              </w:tabs>
              <w:spacing w:line="259" w:lineRule="auto"/>
            </w:pPr>
            <w:r>
              <w:t xml:space="preserve">(How will quantity, quality, timeliness or cost be measured?) </w:t>
            </w:r>
          </w:p>
        </w:tc>
      </w:tr>
      <w:tr w:rsidR="00224EAB" w:rsidTr="0007214B">
        <w:trPr>
          <w:trHeight w:val="688"/>
        </w:trPr>
        <w:tc>
          <w:tcPr>
            <w:tcW w:w="2340" w:type="dxa"/>
            <w:gridSpan w:val="2"/>
            <w:tcBorders>
              <w:top w:val="nil"/>
              <w:left w:val="nil"/>
              <w:bottom w:val="nil"/>
              <w:right w:val="nil"/>
            </w:tcBorders>
          </w:tcPr>
          <w:p w:rsidR="00224EAB" w:rsidRDefault="00224EAB" w:rsidP="005D49B2">
            <w:pPr>
              <w:spacing w:line="259" w:lineRule="auto"/>
              <w:ind w:left="122"/>
            </w:pPr>
            <w:r>
              <w:rPr>
                <w:b/>
                <w:sz w:val="18"/>
              </w:rPr>
              <w:t xml:space="preserve">Strategic Planning </w:t>
            </w:r>
          </w:p>
        </w:tc>
        <w:tc>
          <w:tcPr>
            <w:tcW w:w="3756" w:type="dxa"/>
            <w:tcBorders>
              <w:top w:val="nil"/>
              <w:left w:val="nil"/>
              <w:bottom w:val="nil"/>
              <w:right w:val="nil"/>
            </w:tcBorders>
          </w:tcPr>
          <w:p w:rsidR="00224EAB" w:rsidRDefault="00224EAB" w:rsidP="00224EAB">
            <w:pPr>
              <w:numPr>
                <w:ilvl w:val="0"/>
                <w:numId w:val="6"/>
              </w:numPr>
              <w:spacing w:line="259" w:lineRule="auto"/>
              <w:ind w:hanging="175"/>
              <w:jc w:val="both"/>
            </w:pPr>
            <w:r>
              <w:rPr>
                <w:sz w:val="18"/>
              </w:rPr>
              <w:t>Manage im</w:t>
            </w:r>
            <w:r w:rsidR="002077F3">
              <w:rPr>
                <w:sz w:val="18"/>
              </w:rPr>
              <w:t xml:space="preserve">plementation of Strategic Plan </w:t>
            </w:r>
          </w:p>
          <w:p w:rsidR="00224EAB" w:rsidRDefault="00224EAB" w:rsidP="00224EAB">
            <w:pPr>
              <w:numPr>
                <w:ilvl w:val="0"/>
                <w:numId w:val="6"/>
              </w:numPr>
              <w:spacing w:line="259" w:lineRule="auto"/>
              <w:ind w:hanging="175"/>
              <w:jc w:val="both"/>
            </w:pPr>
            <w:r>
              <w:rPr>
                <w:sz w:val="18"/>
              </w:rPr>
              <w:t xml:space="preserve">Drive annual and long term planning processes </w:t>
            </w:r>
          </w:p>
          <w:p w:rsidR="00224EAB" w:rsidRDefault="00224EAB" w:rsidP="00224EAB">
            <w:pPr>
              <w:numPr>
                <w:ilvl w:val="0"/>
                <w:numId w:val="6"/>
              </w:numPr>
              <w:spacing w:line="259" w:lineRule="auto"/>
              <w:ind w:hanging="175"/>
              <w:jc w:val="both"/>
            </w:pPr>
            <w:r>
              <w:rPr>
                <w:sz w:val="18"/>
              </w:rPr>
              <w:t xml:space="preserve">Explore new funding avenues </w:t>
            </w:r>
          </w:p>
        </w:tc>
        <w:tc>
          <w:tcPr>
            <w:tcW w:w="3444" w:type="dxa"/>
            <w:gridSpan w:val="2"/>
            <w:tcBorders>
              <w:top w:val="nil"/>
              <w:left w:val="nil"/>
              <w:bottom w:val="nil"/>
              <w:right w:val="nil"/>
            </w:tcBorders>
          </w:tcPr>
          <w:p w:rsidR="002077F3" w:rsidRPr="0007214B" w:rsidRDefault="00224EAB" w:rsidP="0007214B">
            <w:pPr>
              <w:ind w:right="241"/>
              <w:rPr>
                <w:sz w:val="18"/>
              </w:rPr>
            </w:pPr>
            <w:r w:rsidRPr="0007214B">
              <w:rPr>
                <w:sz w:val="18"/>
              </w:rPr>
              <w:t>A str</w:t>
            </w:r>
            <w:r w:rsidR="002077F3" w:rsidRPr="0007214B">
              <w:rPr>
                <w:sz w:val="18"/>
              </w:rPr>
              <w:t>ategic plan developed every three</w:t>
            </w:r>
            <w:r w:rsidRPr="0007214B">
              <w:rPr>
                <w:sz w:val="18"/>
              </w:rPr>
              <w:t xml:space="preserve"> years </w:t>
            </w:r>
          </w:p>
          <w:p w:rsidR="00224EAB" w:rsidRPr="0007214B" w:rsidRDefault="00224EAB" w:rsidP="0007214B">
            <w:pPr>
              <w:ind w:left="64" w:right="241"/>
            </w:pPr>
            <w:r w:rsidRPr="0007214B">
              <w:rPr>
                <w:sz w:val="18"/>
              </w:rPr>
              <w:t xml:space="preserve">Strategies are facilitated to deliver on identified strategic outcomes </w:t>
            </w:r>
          </w:p>
        </w:tc>
      </w:tr>
      <w:tr w:rsidR="00224EAB" w:rsidTr="0007214B">
        <w:trPr>
          <w:trHeight w:val="649"/>
        </w:trPr>
        <w:tc>
          <w:tcPr>
            <w:tcW w:w="2340" w:type="dxa"/>
            <w:gridSpan w:val="2"/>
            <w:tcBorders>
              <w:top w:val="nil"/>
              <w:left w:val="nil"/>
              <w:bottom w:val="single" w:sz="4" w:space="0" w:color="000000"/>
              <w:right w:val="nil"/>
            </w:tcBorders>
          </w:tcPr>
          <w:p w:rsidR="00224EAB" w:rsidRDefault="00224EAB" w:rsidP="005D49B2">
            <w:pPr>
              <w:spacing w:after="160" w:line="259" w:lineRule="auto"/>
            </w:pPr>
          </w:p>
        </w:tc>
        <w:tc>
          <w:tcPr>
            <w:tcW w:w="3756" w:type="dxa"/>
            <w:tcBorders>
              <w:top w:val="nil"/>
              <w:left w:val="nil"/>
              <w:bottom w:val="single" w:sz="4" w:space="0" w:color="000000"/>
              <w:right w:val="nil"/>
            </w:tcBorders>
          </w:tcPr>
          <w:p w:rsidR="00224EAB" w:rsidRDefault="00224EAB" w:rsidP="002077F3">
            <w:pPr>
              <w:spacing w:line="259" w:lineRule="auto"/>
              <w:ind w:right="49"/>
              <w:jc w:val="center"/>
            </w:pPr>
            <w:r>
              <w:rPr>
                <w:rFonts w:ascii="Arial" w:eastAsia="Arial" w:hAnsi="Arial" w:cs="Arial"/>
                <w:sz w:val="18"/>
              </w:rPr>
              <w:t xml:space="preserve"> </w:t>
            </w:r>
          </w:p>
        </w:tc>
        <w:tc>
          <w:tcPr>
            <w:tcW w:w="3444" w:type="dxa"/>
            <w:gridSpan w:val="2"/>
            <w:tcBorders>
              <w:top w:val="nil"/>
              <w:left w:val="nil"/>
              <w:bottom w:val="single" w:sz="4" w:space="0" w:color="000000"/>
              <w:right w:val="nil"/>
            </w:tcBorders>
          </w:tcPr>
          <w:p w:rsidR="00224EAB" w:rsidRPr="0007214B" w:rsidRDefault="002077F3" w:rsidP="0007214B">
            <w:pPr>
              <w:tabs>
                <w:tab w:val="left" w:pos="360"/>
              </w:tabs>
              <w:ind w:left="64"/>
            </w:pPr>
            <w:r w:rsidRPr="0007214B">
              <w:rPr>
                <w:sz w:val="18"/>
              </w:rPr>
              <w:t>Regular reporting to the MC</w:t>
            </w:r>
            <w:r w:rsidR="00224EAB" w:rsidRPr="0007214B">
              <w:rPr>
                <w:sz w:val="18"/>
              </w:rPr>
              <w:t xml:space="preserve"> against the Strategic Plan </w:t>
            </w:r>
          </w:p>
        </w:tc>
      </w:tr>
      <w:tr w:rsidR="00224EAB" w:rsidTr="0007214B">
        <w:trPr>
          <w:trHeight w:val="1346"/>
        </w:trPr>
        <w:tc>
          <w:tcPr>
            <w:tcW w:w="2340" w:type="dxa"/>
            <w:gridSpan w:val="2"/>
            <w:tcBorders>
              <w:top w:val="single" w:sz="4" w:space="0" w:color="000000"/>
              <w:left w:val="nil"/>
              <w:bottom w:val="single" w:sz="4" w:space="0" w:color="000000"/>
              <w:right w:val="nil"/>
            </w:tcBorders>
          </w:tcPr>
          <w:p w:rsidR="00224EAB" w:rsidRDefault="00224EAB" w:rsidP="005D49B2">
            <w:pPr>
              <w:spacing w:line="259" w:lineRule="auto"/>
              <w:ind w:left="122"/>
            </w:pPr>
            <w:r>
              <w:rPr>
                <w:b/>
                <w:sz w:val="18"/>
              </w:rPr>
              <w:t xml:space="preserve">Operational Management </w:t>
            </w:r>
          </w:p>
        </w:tc>
        <w:tc>
          <w:tcPr>
            <w:tcW w:w="3756" w:type="dxa"/>
            <w:tcBorders>
              <w:top w:val="single" w:sz="4" w:space="0" w:color="000000"/>
              <w:left w:val="nil"/>
              <w:bottom w:val="single" w:sz="4" w:space="0" w:color="000000"/>
              <w:right w:val="nil"/>
            </w:tcBorders>
          </w:tcPr>
          <w:p w:rsidR="00224EAB" w:rsidRDefault="00224EAB" w:rsidP="005D49B2">
            <w:pPr>
              <w:numPr>
                <w:ilvl w:val="0"/>
                <w:numId w:val="7"/>
              </w:numPr>
              <w:spacing w:after="39" w:line="239" w:lineRule="auto"/>
              <w:ind w:right="24" w:hanging="175"/>
            </w:pPr>
            <w:r>
              <w:rPr>
                <w:sz w:val="18"/>
              </w:rPr>
              <w:t>Oversee standar</w:t>
            </w:r>
            <w:r w:rsidR="002077F3">
              <w:rPr>
                <w:sz w:val="18"/>
              </w:rPr>
              <w:t>ds and quality in the delivery of</w:t>
            </w:r>
            <w:r>
              <w:rPr>
                <w:sz w:val="18"/>
              </w:rPr>
              <w:t xml:space="preserve"> services and programs </w:t>
            </w:r>
          </w:p>
          <w:p w:rsidR="00224EAB" w:rsidRDefault="00224EAB" w:rsidP="005D49B2">
            <w:pPr>
              <w:numPr>
                <w:ilvl w:val="0"/>
                <w:numId w:val="7"/>
              </w:numPr>
              <w:spacing w:line="259" w:lineRule="auto"/>
              <w:ind w:right="24" w:hanging="175"/>
            </w:pPr>
            <w:r>
              <w:rPr>
                <w:sz w:val="18"/>
              </w:rPr>
              <w:t xml:space="preserve">Direct human and organisational resources to </w:t>
            </w:r>
            <w:r>
              <w:rPr>
                <w:sz w:val="18"/>
              </w:rPr>
              <w:tab/>
            </w:r>
            <w:r>
              <w:rPr>
                <w:rFonts w:ascii="Arial" w:eastAsia="Arial" w:hAnsi="Arial" w:cs="Arial"/>
                <w:sz w:val="18"/>
              </w:rPr>
              <w:t xml:space="preserve"> </w:t>
            </w:r>
            <w:r>
              <w:rPr>
                <w:sz w:val="18"/>
              </w:rPr>
              <w:t xml:space="preserve">optimise programs and oversee program development consistent with the Strategic Plan </w:t>
            </w:r>
          </w:p>
        </w:tc>
        <w:tc>
          <w:tcPr>
            <w:tcW w:w="3444" w:type="dxa"/>
            <w:gridSpan w:val="2"/>
            <w:tcBorders>
              <w:top w:val="single" w:sz="4" w:space="0" w:color="000000"/>
              <w:left w:val="nil"/>
              <w:bottom w:val="single" w:sz="4" w:space="0" w:color="000000"/>
              <w:right w:val="nil"/>
            </w:tcBorders>
          </w:tcPr>
          <w:p w:rsidR="00224EAB" w:rsidRPr="0007214B" w:rsidRDefault="00224EAB" w:rsidP="0007214B">
            <w:pPr>
              <w:spacing w:after="12" w:line="239" w:lineRule="auto"/>
              <w:ind w:left="175"/>
            </w:pPr>
            <w:r w:rsidRPr="0007214B">
              <w:rPr>
                <w:sz w:val="18"/>
              </w:rPr>
              <w:t xml:space="preserve">Services and programs are delivered to a high standard and reported against on a monthly basis </w:t>
            </w:r>
          </w:p>
          <w:p w:rsidR="00224EAB" w:rsidRPr="0007214B" w:rsidRDefault="00224EAB" w:rsidP="0007214B">
            <w:pPr>
              <w:ind w:left="175"/>
            </w:pPr>
            <w:r w:rsidRPr="0007214B">
              <w:rPr>
                <w:sz w:val="18"/>
              </w:rPr>
              <w:t xml:space="preserve">Organisation continues to meet accreditation </w:t>
            </w:r>
            <w:r w:rsidR="002077F3" w:rsidRPr="0007214B">
              <w:rPr>
                <w:sz w:val="18"/>
              </w:rPr>
              <w:t xml:space="preserve"> (at the level agreed to with the MC</w:t>
            </w:r>
            <w:r w:rsidRPr="0007214B">
              <w:rPr>
                <w:sz w:val="18"/>
              </w:rPr>
              <w:t xml:space="preserve">) </w:t>
            </w:r>
          </w:p>
        </w:tc>
      </w:tr>
      <w:tr w:rsidR="00224EAB" w:rsidTr="0007214B">
        <w:trPr>
          <w:trHeight w:val="1375"/>
        </w:trPr>
        <w:tc>
          <w:tcPr>
            <w:tcW w:w="2340" w:type="dxa"/>
            <w:gridSpan w:val="2"/>
            <w:tcBorders>
              <w:top w:val="single" w:sz="4" w:space="0" w:color="000000"/>
              <w:left w:val="nil"/>
              <w:bottom w:val="nil"/>
              <w:right w:val="nil"/>
            </w:tcBorders>
          </w:tcPr>
          <w:p w:rsidR="00224EAB" w:rsidRDefault="00224EAB" w:rsidP="005D49B2">
            <w:pPr>
              <w:spacing w:line="259" w:lineRule="auto"/>
              <w:ind w:left="122"/>
            </w:pPr>
            <w:r>
              <w:rPr>
                <w:b/>
                <w:sz w:val="18"/>
              </w:rPr>
              <w:t xml:space="preserve">External/ Board </w:t>
            </w:r>
          </w:p>
          <w:p w:rsidR="00224EAB" w:rsidRDefault="00224EAB" w:rsidP="005D49B2">
            <w:pPr>
              <w:spacing w:line="259" w:lineRule="auto"/>
              <w:ind w:left="122"/>
            </w:pPr>
            <w:r>
              <w:rPr>
                <w:b/>
                <w:sz w:val="18"/>
              </w:rPr>
              <w:t xml:space="preserve">Relationship </w:t>
            </w:r>
          </w:p>
          <w:p w:rsidR="00224EAB" w:rsidRDefault="00224EAB" w:rsidP="005D49B2">
            <w:pPr>
              <w:spacing w:line="259" w:lineRule="auto"/>
              <w:ind w:left="122"/>
            </w:pPr>
            <w:r>
              <w:rPr>
                <w:b/>
                <w:sz w:val="18"/>
              </w:rPr>
              <w:t xml:space="preserve">Management </w:t>
            </w:r>
          </w:p>
          <w:p w:rsidR="00224EAB" w:rsidRDefault="00224EAB" w:rsidP="005D49B2">
            <w:pPr>
              <w:spacing w:line="259" w:lineRule="auto"/>
              <w:ind w:left="122"/>
            </w:pPr>
            <w:r>
              <w:rPr>
                <w:b/>
                <w:sz w:val="18"/>
              </w:rPr>
              <w:t xml:space="preserve"> </w:t>
            </w:r>
          </w:p>
        </w:tc>
        <w:tc>
          <w:tcPr>
            <w:tcW w:w="3756" w:type="dxa"/>
            <w:tcBorders>
              <w:top w:val="single" w:sz="4" w:space="0" w:color="000000"/>
              <w:left w:val="nil"/>
              <w:bottom w:val="nil"/>
              <w:right w:val="nil"/>
            </w:tcBorders>
          </w:tcPr>
          <w:p w:rsidR="00224EAB" w:rsidRDefault="00224EAB" w:rsidP="005D49B2">
            <w:pPr>
              <w:numPr>
                <w:ilvl w:val="0"/>
                <w:numId w:val="8"/>
              </w:numPr>
              <w:spacing w:after="34" w:line="242" w:lineRule="auto"/>
              <w:ind w:right="24" w:hanging="175"/>
            </w:pPr>
            <w:r>
              <w:rPr>
                <w:sz w:val="18"/>
              </w:rPr>
              <w:t xml:space="preserve">Maintain positive relationships and </w:t>
            </w:r>
            <w:r>
              <w:rPr>
                <w:sz w:val="18"/>
              </w:rPr>
              <w:tab/>
            </w:r>
            <w:r>
              <w:rPr>
                <w:rFonts w:ascii="Arial" w:eastAsia="Arial" w:hAnsi="Arial" w:cs="Arial"/>
                <w:sz w:val="18"/>
              </w:rPr>
              <w:t xml:space="preserve"> </w:t>
            </w:r>
            <w:r>
              <w:rPr>
                <w:sz w:val="18"/>
              </w:rPr>
              <w:t xml:space="preserve">communicate effectively with the </w:t>
            </w:r>
            <w:r w:rsidR="00E915A2">
              <w:rPr>
                <w:sz w:val="18"/>
              </w:rPr>
              <w:t xml:space="preserve"> MC</w:t>
            </w:r>
          </w:p>
          <w:p w:rsidR="00224EAB" w:rsidRDefault="00224EAB" w:rsidP="005D49B2">
            <w:pPr>
              <w:numPr>
                <w:ilvl w:val="0"/>
                <w:numId w:val="8"/>
              </w:numPr>
              <w:spacing w:line="259" w:lineRule="auto"/>
              <w:ind w:right="24" w:hanging="175"/>
            </w:pPr>
            <w:r>
              <w:rPr>
                <w:sz w:val="18"/>
              </w:rPr>
              <w:t xml:space="preserve">Exercise effective representation, strategic </w:t>
            </w:r>
            <w:r>
              <w:rPr>
                <w:sz w:val="18"/>
              </w:rPr>
              <w:tab/>
            </w:r>
            <w:r>
              <w:rPr>
                <w:rFonts w:ascii="Arial" w:eastAsia="Arial" w:hAnsi="Arial" w:cs="Arial"/>
                <w:sz w:val="18"/>
              </w:rPr>
              <w:t xml:space="preserve"> </w:t>
            </w:r>
            <w:r>
              <w:rPr>
                <w:sz w:val="18"/>
              </w:rPr>
              <w:t>communication and advocacy through media and public fo</w:t>
            </w:r>
            <w:r w:rsidR="00E915A2">
              <w:rPr>
                <w:sz w:val="18"/>
              </w:rPr>
              <w:t xml:space="preserve">rums on women’s health, safety </w:t>
            </w:r>
            <w:r>
              <w:rPr>
                <w:sz w:val="18"/>
              </w:rPr>
              <w:t xml:space="preserve">and well being </w:t>
            </w:r>
          </w:p>
        </w:tc>
        <w:tc>
          <w:tcPr>
            <w:tcW w:w="3444" w:type="dxa"/>
            <w:gridSpan w:val="2"/>
            <w:tcBorders>
              <w:top w:val="single" w:sz="4" w:space="0" w:color="000000"/>
              <w:left w:val="nil"/>
              <w:bottom w:val="nil"/>
              <w:right w:val="nil"/>
            </w:tcBorders>
          </w:tcPr>
          <w:p w:rsidR="00224EAB" w:rsidRPr="0007214B" w:rsidRDefault="00224EAB" w:rsidP="0007214B">
            <w:pPr>
              <w:spacing w:after="7" w:line="241" w:lineRule="auto"/>
              <w:ind w:left="175"/>
            </w:pPr>
            <w:r w:rsidRPr="0007214B">
              <w:rPr>
                <w:sz w:val="18"/>
              </w:rPr>
              <w:t xml:space="preserve">Timely and </w:t>
            </w:r>
            <w:r w:rsidR="00E915A2" w:rsidRPr="0007214B">
              <w:rPr>
                <w:sz w:val="18"/>
              </w:rPr>
              <w:t xml:space="preserve">relevant reporting to the MC </w:t>
            </w:r>
            <w:r w:rsidRPr="0007214B">
              <w:rPr>
                <w:sz w:val="18"/>
              </w:rPr>
              <w:t xml:space="preserve">formally on a monthly basis, informally as required </w:t>
            </w:r>
          </w:p>
          <w:p w:rsidR="00224EAB" w:rsidRPr="0007214B" w:rsidRDefault="00224EAB" w:rsidP="0007214B">
            <w:pPr>
              <w:spacing w:after="7" w:line="241" w:lineRule="auto"/>
              <w:ind w:left="175"/>
            </w:pPr>
            <w:r w:rsidRPr="0007214B">
              <w:rPr>
                <w:sz w:val="18"/>
              </w:rPr>
              <w:t>Provis</w:t>
            </w:r>
            <w:r w:rsidR="00E915A2" w:rsidRPr="0007214B">
              <w:rPr>
                <w:sz w:val="18"/>
              </w:rPr>
              <w:t xml:space="preserve">ion of information to the MC </w:t>
            </w:r>
            <w:r w:rsidRPr="0007214B">
              <w:rPr>
                <w:sz w:val="18"/>
              </w:rPr>
              <w:t xml:space="preserve">to allow well informed decision making </w:t>
            </w:r>
          </w:p>
          <w:p w:rsidR="00224EAB" w:rsidRPr="0007214B" w:rsidRDefault="00224EAB" w:rsidP="0007214B">
            <w:pPr>
              <w:ind w:left="175"/>
            </w:pPr>
            <w:r w:rsidRPr="0007214B">
              <w:rPr>
                <w:sz w:val="18"/>
              </w:rPr>
              <w:t>Strong and effective communica</w:t>
            </w:r>
            <w:r w:rsidR="00E915A2" w:rsidRPr="0007214B">
              <w:rPr>
                <w:sz w:val="18"/>
              </w:rPr>
              <w:t>tion with the Chair of the MC</w:t>
            </w:r>
            <w:r w:rsidRPr="0007214B">
              <w:rPr>
                <w:sz w:val="18"/>
              </w:rPr>
              <w:t xml:space="preserve"> </w:t>
            </w:r>
          </w:p>
        </w:tc>
      </w:tr>
      <w:tr w:rsidR="00224EAB" w:rsidTr="0007214B">
        <w:trPr>
          <w:trHeight w:val="214"/>
        </w:trPr>
        <w:tc>
          <w:tcPr>
            <w:tcW w:w="2340" w:type="dxa"/>
            <w:gridSpan w:val="2"/>
            <w:tcBorders>
              <w:top w:val="nil"/>
              <w:left w:val="nil"/>
              <w:bottom w:val="nil"/>
              <w:right w:val="nil"/>
            </w:tcBorders>
          </w:tcPr>
          <w:p w:rsidR="00224EAB" w:rsidRDefault="00224EAB" w:rsidP="005D49B2">
            <w:pPr>
              <w:spacing w:after="160" w:line="259" w:lineRule="auto"/>
            </w:pPr>
          </w:p>
        </w:tc>
        <w:tc>
          <w:tcPr>
            <w:tcW w:w="3756" w:type="dxa"/>
            <w:tcBorders>
              <w:top w:val="nil"/>
              <w:left w:val="nil"/>
              <w:bottom w:val="nil"/>
              <w:right w:val="nil"/>
            </w:tcBorders>
          </w:tcPr>
          <w:p w:rsidR="00224EAB" w:rsidRDefault="00224EAB" w:rsidP="005D49B2">
            <w:pPr>
              <w:spacing w:line="259" w:lineRule="auto"/>
              <w:ind w:right="49"/>
              <w:jc w:val="right"/>
            </w:pPr>
          </w:p>
        </w:tc>
        <w:tc>
          <w:tcPr>
            <w:tcW w:w="3444" w:type="dxa"/>
            <w:gridSpan w:val="2"/>
            <w:tcBorders>
              <w:top w:val="nil"/>
              <w:left w:val="nil"/>
              <w:bottom w:val="nil"/>
              <w:right w:val="nil"/>
            </w:tcBorders>
          </w:tcPr>
          <w:p w:rsidR="00224EAB" w:rsidRPr="0007214B" w:rsidRDefault="00224EAB" w:rsidP="0007214B">
            <w:pPr>
              <w:ind w:left="175"/>
            </w:pPr>
            <w:r w:rsidRPr="0007214B">
              <w:rPr>
                <w:sz w:val="18"/>
              </w:rPr>
              <w:t>Ca</w:t>
            </w:r>
            <w:r w:rsidR="00E915A2" w:rsidRPr="0007214B">
              <w:rPr>
                <w:sz w:val="18"/>
              </w:rPr>
              <w:t>rry out and report back on MC</w:t>
            </w:r>
            <w:r w:rsidRPr="0007214B">
              <w:rPr>
                <w:sz w:val="18"/>
              </w:rPr>
              <w:t xml:space="preserve"> directives </w:t>
            </w:r>
          </w:p>
        </w:tc>
      </w:tr>
      <w:tr w:rsidR="00224EAB" w:rsidTr="0007214B">
        <w:trPr>
          <w:trHeight w:val="462"/>
        </w:trPr>
        <w:tc>
          <w:tcPr>
            <w:tcW w:w="2340" w:type="dxa"/>
            <w:gridSpan w:val="2"/>
            <w:tcBorders>
              <w:top w:val="nil"/>
              <w:left w:val="nil"/>
              <w:bottom w:val="single" w:sz="4" w:space="0" w:color="000000"/>
              <w:right w:val="nil"/>
            </w:tcBorders>
          </w:tcPr>
          <w:p w:rsidR="00224EAB" w:rsidRDefault="00224EAB" w:rsidP="005D49B2">
            <w:pPr>
              <w:spacing w:after="160" w:line="259" w:lineRule="auto"/>
            </w:pPr>
          </w:p>
        </w:tc>
        <w:tc>
          <w:tcPr>
            <w:tcW w:w="3756" w:type="dxa"/>
            <w:tcBorders>
              <w:top w:val="nil"/>
              <w:left w:val="nil"/>
              <w:bottom w:val="single" w:sz="4" w:space="0" w:color="000000"/>
              <w:right w:val="nil"/>
            </w:tcBorders>
          </w:tcPr>
          <w:p w:rsidR="00224EAB" w:rsidRDefault="00224EAB" w:rsidP="005D49B2">
            <w:pPr>
              <w:spacing w:line="259" w:lineRule="auto"/>
              <w:ind w:right="49"/>
              <w:jc w:val="right"/>
            </w:pPr>
          </w:p>
        </w:tc>
        <w:tc>
          <w:tcPr>
            <w:tcW w:w="3444" w:type="dxa"/>
            <w:gridSpan w:val="2"/>
            <w:tcBorders>
              <w:top w:val="nil"/>
              <w:left w:val="nil"/>
              <w:bottom w:val="single" w:sz="4" w:space="0" w:color="000000"/>
              <w:right w:val="nil"/>
            </w:tcBorders>
          </w:tcPr>
          <w:p w:rsidR="00224EAB" w:rsidRPr="0007214B" w:rsidRDefault="00E915A2" w:rsidP="0007214B">
            <w:pPr>
              <w:ind w:left="175"/>
            </w:pPr>
            <w:r w:rsidRPr="0007214B">
              <w:rPr>
                <w:sz w:val="18"/>
              </w:rPr>
              <w:t>Manage delegations to staff for p</w:t>
            </w:r>
            <w:r w:rsidR="00224EAB" w:rsidRPr="0007214B">
              <w:rPr>
                <w:sz w:val="18"/>
              </w:rPr>
              <w:t>ar</w:t>
            </w:r>
            <w:r w:rsidRPr="0007214B">
              <w:rPr>
                <w:sz w:val="18"/>
              </w:rPr>
              <w:t>tnership and networking for PWHC</w:t>
            </w:r>
            <w:r w:rsidR="00224EAB" w:rsidRPr="0007214B">
              <w:rPr>
                <w:sz w:val="18"/>
              </w:rPr>
              <w:t xml:space="preserve"> </w:t>
            </w:r>
          </w:p>
        </w:tc>
      </w:tr>
      <w:tr w:rsidR="00224EAB" w:rsidTr="0007214B">
        <w:trPr>
          <w:trHeight w:val="2244"/>
        </w:trPr>
        <w:tc>
          <w:tcPr>
            <w:tcW w:w="2340" w:type="dxa"/>
            <w:gridSpan w:val="2"/>
            <w:tcBorders>
              <w:top w:val="single" w:sz="4" w:space="0" w:color="000000"/>
              <w:left w:val="nil"/>
              <w:bottom w:val="single" w:sz="4" w:space="0" w:color="000000"/>
              <w:right w:val="nil"/>
            </w:tcBorders>
          </w:tcPr>
          <w:p w:rsidR="00224EAB" w:rsidRDefault="00224EAB" w:rsidP="005D49B2">
            <w:pPr>
              <w:spacing w:line="259" w:lineRule="auto"/>
              <w:ind w:left="122"/>
            </w:pPr>
            <w:r>
              <w:rPr>
                <w:b/>
                <w:sz w:val="18"/>
              </w:rPr>
              <w:t xml:space="preserve">Human Resource Management </w:t>
            </w:r>
          </w:p>
        </w:tc>
        <w:tc>
          <w:tcPr>
            <w:tcW w:w="3756" w:type="dxa"/>
            <w:tcBorders>
              <w:top w:val="single" w:sz="4" w:space="0" w:color="000000"/>
              <w:left w:val="nil"/>
              <w:bottom w:val="single" w:sz="4" w:space="0" w:color="000000"/>
              <w:right w:val="nil"/>
            </w:tcBorders>
          </w:tcPr>
          <w:p w:rsidR="00224EAB" w:rsidRDefault="00224EAB" w:rsidP="005D49B2">
            <w:pPr>
              <w:numPr>
                <w:ilvl w:val="0"/>
                <w:numId w:val="9"/>
              </w:numPr>
              <w:spacing w:after="38"/>
              <w:ind w:hanging="175"/>
            </w:pPr>
            <w:r>
              <w:rPr>
                <w:sz w:val="18"/>
              </w:rPr>
              <w:t>Drive impleme</w:t>
            </w:r>
            <w:r w:rsidR="00E915A2">
              <w:rPr>
                <w:sz w:val="18"/>
              </w:rPr>
              <w:t xml:space="preserve">ntation, monitoring and review </w:t>
            </w:r>
            <w:r>
              <w:rPr>
                <w:sz w:val="18"/>
              </w:rPr>
              <w:t xml:space="preserve">of staffing policies, practices and performance management </w:t>
            </w:r>
          </w:p>
          <w:p w:rsidR="00224EAB" w:rsidRDefault="00224EAB" w:rsidP="005D49B2">
            <w:pPr>
              <w:numPr>
                <w:ilvl w:val="0"/>
                <w:numId w:val="9"/>
              </w:numPr>
              <w:spacing w:after="39" w:line="239" w:lineRule="auto"/>
              <w:ind w:hanging="175"/>
            </w:pPr>
            <w:r>
              <w:rPr>
                <w:sz w:val="18"/>
              </w:rPr>
              <w:t>Maintain approp</w:t>
            </w:r>
            <w:r w:rsidR="00E915A2">
              <w:rPr>
                <w:sz w:val="18"/>
              </w:rPr>
              <w:t xml:space="preserve">riate organisational structure </w:t>
            </w:r>
            <w:r>
              <w:rPr>
                <w:sz w:val="18"/>
              </w:rPr>
              <w:t xml:space="preserve">with clear delegations and accountabilities </w:t>
            </w:r>
          </w:p>
          <w:p w:rsidR="00224EAB" w:rsidRDefault="00224EAB" w:rsidP="005D49B2">
            <w:pPr>
              <w:numPr>
                <w:ilvl w:val="0"/>
                <w:numId w:val="9"/>
              </w:numPr>
              <w:spacing w:after="39" w:line="239" w:lineRule="auto"/>
              <w:ind w:hanging="175"/>
            </w:pPr>
            <w:r>
              <w:rPr>
                <w:sz w:val="18"/>
              </w:rPr>
              <w:t xml:space="preserve">Promote an organisational culture of learning, communication and problem solving </w:t>
            </w:r>
          </w:p>
          <w:p w:rsidR="00224EAB" w:rsidRDefault="00224EAB" w:rsidP="00E915A2">
            <w:pPr>
              <w:numPr>
                <w:ilvl w:val="0"/>
                <w:numId w:val="9"/>
              </w:numPr>
              <w:spacing w:line="259" w:lineRule="auto"/>
              <w:ind w:hanging="175"/>
            </w:pPr>
            <w:r>
              <w:rPr>
                <w:sz w:val="18"/>
              </w:rPr>
              <w:t xml:space="preserve">Ensure that all staff, students and volunteers understand and respect the Vision and Values of </w:t>
            </w:r>
            <w:r w:rsidR="00E915A2">
              <w:rPr>
                <w:sz w:val="18"/>
              </w:rPr>
              <w:t>PWHC</w:t>
            </w:r>
          </w:p>
        </w:tc>
        <w:tc>
          <w:tcPr>
            <w:tcW w:w="3444" w:type="dxa"/>
            <w:gridSpan w:val="2"/>
            <w:tcBorders>
              <w:top w:val="single" w:sz="4" w:space="0" w:color="000000"/>
              <w:left w:val="nil"/>
              <w:bottom w:val="single" w:sz="4" w:space="0" w:color="000000"/>
              <w:right w:val="nil"/>
            </w:tcBorders>
          </w:tcPr>
          <w:p w:rsidR="00224EAB" w:rsidRPr="0007214B" w:rsidRDefault="00224EAB" w:rsidP="0007214B">
            <w:pPr>
              <w:spacing w:after="11"/>
              <w:ind w:left="175"/>
            </w:pPr>
            <w:r w:rsidRPr="0007214B">
              <w:rPr>
                <w:sz w:val="18"/>
              </w:rPr>
              <w:t xml:space="preserve">Provide support and professional development to staff to enable them to increase decision making and accountability </w:t>
            </w:r>
          </w:p>
          <w:p w:rsidR="00E915A2" w:rsidRPr="0007214B" w:rsidRDefault="00224EAB" w:rsidP="0007214B">
            <w:pPr>
              <w:ind w:left="175"/>
            </w:pPr>
            <w:r w:rsidRPr="0007214B">
              <w:rPr>
                <w:sz w:val="18"/>
              </w:rPr>
              <w:t xml:space="preserve">Provide leadership on </w:t>
            </w:r>
            <w:r w:rsidR="00E915A2" w:rsidRPr="0007214B">
              <w:rPr>
                <w:sz w:val="18"/>
              </w:rPr>
              <w:t>feminist philosophy</w:t>
            </w:r>
            <w:proofErr w:type="gramStart"/>
            <w:r w:rsidR="00E915A2" w:rsidRPr="0007214B">
              <w:rPr>
                <w:sz w:val="18"/>
              </w:rPr>
              <w:t xml:space="preserve">, </w:t>
            </w:r>
            <w:r w:rsidR="00672A02">
              <w:rPr>
                <w:sz w:val="18"/>
              </w:rPr>
              <w:t xml:space="preserve"> </w:t>
            </w:r>
            <w:r w:rsidRPr="0007214B">
              <w:rPr>
                <w:sz w:val="18"/>
              </w:rPr>
              <w:t>cultural</w:t>
            </w:r>
            <w:proofErr w:type="gramEnd"/>
            <w:r w:rsidRPr="0007214B">
              <w:rPr>
                <w:sz w:val="18"/>
              </w:rPr>
              <w:t xml:space="preserve"> diversity issues</w:t>
            </w:r>
            <w:r w:rsidR="00E915A2" w:rsidRPr="0007214B">
              <w:rPr>
                <w:sz w:val="18"/>
              </w:rPr>
              <w:t>, disability awareness.</w:t>
            </w:r>
          </w:p>
          <w:p w:rsidR="00224EAB" w:rsidRPr="0007214B" w:rsidRDefault="00E915A2" w:rsidP="0007214B">
            <w:pPr>
              <w:ind w:left="175"/>
            </w:pPr>
            <w:r w:rsidRPr="0007214B">
              <w:rPr>
                <w:sz w:val="18"/>
              </w:rPr>
              <w:t>Ensure staff are trained and monitored to ensure regulatory compliance.</w:t>
            </w:r>
            <w:r w:rsidR="00224EAB" w:rsidRPr="0007214B">
              <w:rPr>
                <w:sz w:val="18"/>
              </w:rPr>
              <w:t xml:space="preserve"> </w:t>
            </w:r>
          </w:p>
        </w:tc>
      </w:tr>
      <w:tr w:rsidR="00224EAB" w:rsidTr="0007214B">
        <w:trPr>
          <w:trHeight w:val="1146"/>
        </w:trPr>
        <w:tc>
          <w:tcPr>
            <w:tcW w:w="2340" w:type="dxa"/>
            <w:gridSpan w:val="2"/>
            <w:tcBorders>
              <w:top w:val="single" w:sz="4" w:space="0" w:color="000000"/>
              <w:left w:val="nil"/>
              <w:bottom w:val="nil"/>
              <w:right w:val="nil"/>
            </w:tcBorders>
          </w:tcPr>
          <w:p w:rsidR="00224EAB" w:rsidRDefault="00224EAB" w:rsidP="005D49B2">
            <w:pPr>
              <w:spacing w:line="259" w:lineRule="auto"/>
              <w:ind w:left="122"/>
            </w:pPr>
            <w:r>
              <w:rPr>
                <w:b/>
                <w:sz w:val="18"/>
              </w:rPr>
              <w:t xml:space="preserve">Financial Performance </w:t>
            </w:r>
          </w:p>
        </w:tc>
        <w:tc>
          <w:tcPr>
            <w:tcW w:w="3756" w:type="dxa"/>
            <w:tcBorders>
              <w:top w:val="single" w:sz="4" w:space="0" w:color="000000"/>
              <w:left w:val="nil"/>
              <w:bottom w:val="nil"/>
              <w:right w:val="nil"/>
            </w:tcBorders>
          </w:tcPr>
          <w:p w:rsidR="00224EAB" w:rsidRDefault="00E915A2" w:rsidP="005D49B2">
            <w:pPr>
              <w:numPr>
                <w:ilvl w:val="0"/>
                <w:numId w:val="10"/>
              </w:numPr>
              <w:spacing w:line="259" w:lineRule="auto"/>
              <w:ind w:hanging="175"/>
            </w:pPr>
            <w:r>
              <w:rPr>
                <w:sz w:val="18"/>
              </w:rPr>
              <w:t>Ensure budgetary goals are met</w:t>
            </w:r>
          </w:p>
          <w:p w:rsidR="00224EAB" w:rsidRDefault="00224EAB" w:rsidP="005D49B2">
            <w:pPr>
              <w:numPr>
                <w:ilvl w:val="0"/>
                <w:numId w:val="10"/>
              </w:numPr>
              <w:spacing w:line="259" w:lineRule="auto"/>
              <w:ind w:hanging="175"/>
            </w:pPr>
            <w:r>
              <w:rPr>
                <w:sz w:val="18"/>
              </w:rPr>
              <w:t xml:space="preserve">Ensure finances are monitored and managed </w:t>
            </w:r>
          </w:p>
          <w:p w:rsidR="00224EAB" w:rsidRDefault="00224EAB" w:rsidP="00E915A2">
            <w:pPr>
              <w:tabs>
                <w:tab w:val="right" w:pos="3958"/>
              </w:tabs>
              <w:spacing w:line="259" w:lineRule="auto"/>
            </w:pPr>
            <w:r>
              <w:rPr>
                <w:sz w:val="18"/>
              </w:rPr>
              <w:t xml:space="preserve">to an exceptionally high standard </w:t>
            </w:r>
            <w:r>
              <w:rPr>
                <w:sz w:val="18"/>
              </w:rPr>
              <w:tab/>
            </w:r>
            <w:r>
              <w:rPr>
                <w:rFonts w:ascii="Arial" w:eastAsia="Arial" w:hAnsi="Arial" w:cs="Arial"/>
                <w:sz w:val="18"/>
              </w:rPr>
              <w:t xml:space="preserve"> </w:t>
            </w:r>
          </w:p>
        </w:tc>
        <w:tc>
          <w:tcPr>
            <w:tcW w:w="3444" w:type="dxa"/>
            <w:gridSpan w:val="2"/>
            <w:tcBorders>
              <w:top w:val="single" w:sz="4" w:space="0" w:color="000000"/>
              <w:left w:val="nil"/>
              <w:bottom w:val="nil"/>
              <w:right w:val="nil"/>
            </w:tcBorders>
          </w:tcPr>
          <w:p w:rsidR="00224EAB" w:rsidRPr="0007214B" w:rsidRDefault="00672A02" w:rsidP="0007214B">
            <w:pPr>
              <w:spacing w:after="12" w:line="239" w:lineRule="auto"/>
              <w:ind w:left="175"/>
            </w:pPr>
            <w:r>
              <w:rPr>
                <w:sz w:val="18"/>
              </w:rPr>
              <w:t>C</w:t>
            </w:r>
            <w:r w:rsidR="00E915A2" w:rsidRPr="0007214B">
              <w:rPr>
                <w:sz w:val="18"/>
              </w:rPr>
              <w:t xml:space="preserve">EO </w:t>
            </w:r>
            <w:r w:rsidR="00224EAB" w:rsidRPr="0007214B">
              <w:rPr>
                <w:sz w:val="18"/>
              </w:rPr>
              <w:t xml:space="preserve">works closely with </w:t>
            </w:r>
            <w:r w:rsidR="00E915A2" w:rsidRPr="0007214B">
              <w:rPr>
                <w:sz w:val="18"/>
              </w:rPr>
              <w:t>MC</w:t>
            </w:r>
            <w:r>
              <w:rPr>
                <w:sz w:val="18"/>
              </w:rPr>
              <w:t>,</w:t>
            </w:r>
            <w:r w:rsidR="00224EAB" w:rsidRPr="0007214B">
              <w:rPr>
                <w:sz w:val="18"/>
              </w:rPr>
              <w:t xml:space="preserve"> Accountant and Auditor </w:t>
            </w:r>
          </w:p>
          <w:p w:rsidR="00224EAB" w:rsidRPr="0007214B" w:rsidRDefault="00224EAB" w:rsidP="0007214B">
            <w:pPr>
              <w:ind w:left="175" w:right="19"/>
            </w:pPr>
            <w:r w:rsidRPr="0007214B">
              <w:rPr>
                <w:sz w:val="18"/>
              </w:rPr>
              <w:t>Organisational financial sustainability in line with agreed</w:t>
            </w:r>
            <w:r w:rsidR="0007214B" w:rsidRPr="0007214B">
              <w:rPr>
                <w:sz w:val="18"/>
              </w:rPr>
              <w:t xml:space="preserve"> targets determined by the MC</w:t>
            </w:r>
            <w:r w:rsidRPr="0007214B">
              <w:rPr>
                <w:sz w:val="18"/>
              </w:rPr>
              <w:t xml:space="preserve"> (with consideration of funding targets) </w:t>
            </w:r>
          </w:p>
        </w:tc>
      </w:tr>
      <w:tr w:rsidR="00224EAB" w:rsidTr="0007214B">
        <w:trPr>
          <w:trHeight w:val="669"/>
        </w:trPr>
        <w:tc>
          <w:tcPr>
            <w:tcW w:w="2340" w:type="dxa"/>
            <w:gridSpan w:val="2"/>
            <w:tcBorders>
              <w:top w:val="nil"/>
              <w:left w:val="nil"/>
              <w:bottom w:val="nil"/>
              <w:right w:val="nil"/>
            </w:tcBorders>
          </w:tcPr>
          <w:p w:rsidR="00224EAB" w:rsidRDefault="00224EAB" w:rsidP="005D49B2">
            <w:pPr>
              <w:spacing w:after="160" w:line="259" w:lineRule="auto"/>
            </w:pPr>
          </w:p>
        </w:tc>
        <w:tc>
          <w:tcPr>
            <w:tcW w:w="3756" w:type="dxa"/>
            <w:tcBorders>
              <w:top w:val="nil"/>
              <w:left w:val="nil"/>
              <w:bottom w:val="nil"/>
              <w:right w:val="nil"/>
            </w:tcBorders>
          </w:tcPr>
          <w:p w:rsidR="00224EAB" w:rsidRDefault="00224EAB" w:rsidP="005D49B2">
            <w:pPr>
              <w:spacing w:line="259" w:lineRule="auto"/>
              <w:ind w:right="49"/>
              <w:jc w:val="right"/>
            </w:pPr>
          </w:p>
        </w:tc>
        <w:tc>
          <w:tcPr>
            <w:tcW w:w="3444" w:type="dxa"/>
            <w:gridSpan w:val="2"/>
            <w:tcBorders>
              <w:top w:val="nil"/>
              <w:left w:val="nil"/>
              <w:bottom w:val="nil"/>
              <w:right w:val="nil"/>
            </w:tcBorders>
          </w:tcPr>
          <w:p w:rsidR="00224EAB" w:rsidRPr="0007214B" w:rsidRDefault="00224EAB" w:rsidP="0007214B">
            <w:pPr>
              <w:ind w:left="175"/>
            </w:pPr>
            <w:r w:rsidRPr="0007214B">
              <w:rPr>
                <w:sz w:val="18"/>
              </w:rPr>
              <w:t>Finance and risk management strategies are implemented (as supported by</w:t>
            </w:r>
            <w:r w:rsidR="0007214B" w:rsidRPr="0007214B">
              <w:rPr>
                <w:sz w:val="18"/>
              </w:rPr>
              <w:t xml:space="preserve"> MC</w:t>
            </w:r>
            <w:r w:rsidRPr="0007214B">
              <w:rPr>
                <w:sz w:val="18"/>
              </w:rPr>
              <w:t xml:space="preserve">) </w:t>
            </w:r>
          </w:p>
        </w:tc>
      </w:tr>
      <w:tr w:rsidR="00224EAB" w:rsidTr="0007214B">
        <w:trPr>
          <w:trHeight w:val="432"/>
        </w:trPr>
        <w:tc>
          <w:tcPr>
            <w:tcW w:w="2340" w:type="dxa"/>
            <w:gridSpan w:val="2"/>
            <w:tcBorders>
              <w:top w:val="nil"/>
              <w:left w:val="nil"/>
              <w:bottom w:val="single" w:sz="4" w:space="0" w:color="000000"/>
              <w:right w:val="nil"/>
            </w:tcBorders>
          </w:tcPr>
          <w:p w:rsidR="00224EAB" w:rsidRDefault="00224EAB" w:rsidP="005D49B2">
            <w:pPr>
              <w:spacing w:after="160" w:line="259" w:lineRule="auto"/>
            </w:pPr>
          </w:p>
        </w:tc>
        <w:tc>
          <w:tcPr>
            <w:tcW w:w="3756" w:type="dxa"/>
            <w:tcBorders>
              <w:top w:val="nil"/>
              <w:left w:val="nil"/>
              <w:bottom w:val="single" w:sz="4" w:space="0" w:color="000000"/>
              <w:right w:val="nil"/>
            </w:tcBorders>
          </w:tcPr>
          <w:p w:rsidR="00224EAB" w:rsidRDefault="00224EAB" w:rsidP="00E915A2">
            <w:pPr>
              <w:spacing w:line="259" w:lineRule="auto"/>
              <w:ind w:right="49"/>
            </w:pPr>
            <w:r>
              <w:rPr>
                <w:rFonts w:ascii="Arial" w:eastAsia="Arial" w:hAnsi="Arial" w:cs="Arial"/>
                <w:sz w:val="18"/>
              </w:rPr>
              <w:t xml:space="preserve"> </w:t>
            </w:r>
          </w:p>
        </w:tc>
        <w:tc>
          <w:tcPr>
            <w:tcW w:w="3444" w:type="dxa"/>
            <w:gridSpan w:val="2"/>
            <w:tcBorders>
              <w:top w:val="nil"/>
              <w:left w:val="nil"/>
              <w:bottom w:val="single" w:sz="4" w:space="0" w:color="000000"/>
              <w:right w:val="nil"/>
            </w:tcBorders>
          </w:tcPr>
          <w:p w:rsidR="00224EAB" w:rsidRPr="0007214B" w:rsidRDefault="0007214B" w:rsidP="0007214B">
            <w:pPr>
              <w:ind w:left="175"/>
            </w:pPr>
            <w:r w:rsidRPr="0007214B">
              <w:rPr>
                <w:sz w:val="18"/>
              </w:rPr>
              <w:t xml:space="preserve">MC </w:t>
            </w:r>
            <w:r w:rsidR="00224EAB" w:rsidRPr="0007214B">
              <w:rPr>
                <w:sz w:val="18"/>
              </w:rPr>
              <w:t xml:space="preserve"> appraised of any abe</w:t>
            </w:r>
            <w:r w:rsidRPr="0007214B">
              <w:rPr>
                <w:sz w:val="18"/>
              </w:rPr>
              <w:t xml:space="preserve">rration from the agreed budget </w:t>
            </w:r>
            <w:r w:rsidR="00224EAB" w:rsidRPr="0007214B">
              <w:rPr>
                <w:sz w:val="18"/>
              </w:rPr>
              <w:t xml:space="preserve"> </w:t>
            </w:r>
          </w:p>
        </w:tc>
      </w:tr>
      <w:tr w:rsidR="00224EAB" w:rsidTr="0007214B">
        <w:trPr>
          <w:trHeight w:val="1577"/>
        </w:trPr>
        <w:tc>
          <w:tcPr>
            <w:tcW w:w="2340" w:type="dxa"/>
            <w:gridSpan w:val="2"/>
            <w:tcBorders>
              <w:top w:val="single" w:sz="4" w:space="0" w:color="000000"/>
              <w:left w:val="nil"/>
              <w:bottom w:val="single" w:sz="4" w:space="0" w:color="000000"/>
              <w:right w:val="nil"/>
            </w:tcBorders>
          </w:tcPr>
          <w:p w:rsidR="00224EAB" w:rsidRDefault="00224EAB" w:rsidP="005D49B2">
            <w:pPr>
              <w:spacing w:line="259" w:lineRule="auto"/>
              <w:ind w:left="122"/>
            </w:pPr>
            <w:r>
              <w:rPr>
                <w:b/>
                <w:sz w:val="18"/>
              </w:rPr>
              <w:t xml:space="preserve">Governance </w:t>
            </w:r>
          </w:p>
        </w:tc>
        <w:tc>
          <w:tcPr>
            <w:tcW w:w="3756" w:type="dxa"/>
            <w:tcBorders>
              <w:top w:val="single" w:sz="4" w:space="0" w:color="000000"/>
              <w:left w:val="nil"/>
              <w:bottom w:val="single" w:sz="4" w:space="0" w:color="000000"/>
              <w:right w:val="nil"/>
            </w:tcBorders>
          </w:tcPr>
          <w:p w:rsidR="00224EAB" w:rsidRDefault="00224EAB" w:rsidP="00224EAB">
            <w:pPr>
              <w:numPr>
                <w:ilvl w:val="0"/>
                <w:numId w:val="11"/>
              </w:numPr>
              <w:spacing w:after="34" w:line="242" w:lineRule="auto"/>
              <w:ind w:right="35" w:hanging="175"/>
              <w:jc w:val="both"/>
            </w:pPr>
            <w:r>
              <w:rPr>
                <w:sz w:val="18"/>
              </w:rPr>
              <w:t xml:space="preserve">Ensure service targets set by funding bodies are achieved </w:t>
            </w:r>
          </w:p>
          <w:p w:rsidR="00224EAB" w:rsidRDefault="00224EAB" w:rsidP="00224EAB">
            <w:pPr>
              <w:numPr>
                <w:ilvl w:val="0"/>
                <w:numId w:val="11"/>
              </w:numPr>
              <w:spacing w:after="39"/>
              <w:ind w:right="35" w:hanging="175"/>
              <w:jc w:val="both"/>
            </w:pPr>
            <w:r>
              <w:rPr>
                <w:sz w:val="18"/>
              </w:rPr>
              <w:t>Ensure comp</w:t>
            </w:r>
            <w:r w:rsidR="00E915A2">
              <w:rPr>
                <w:sz w:val="18"/>
              </w:rPr>
              <w:t>liance and accountability under</w:t>
            </w:r>
            <w:r>
              <w:rPr>
                <w:rFonts w:ascii="Arial" w:eastAsia="Arial" w:hAnsi="Arial" w:cs="Arial"/>
                <w:sz w:val="18"/>
              </w:rPr>
              <w:t xml:space="preserve"> </w:t>
            </w:r>
            <w:r>
              <w:rPr>
                <w:sz w:val="18"/>
              </w:rPr>
              <w:t xml:space="preserve">all Acts and legislation as they pertain to </w:t>
            </w:r>
            <w:r w:rsidR="0007214B">
              <w:rPr>
                <w:sz w:val="18"/>
              </w:rPr>
              <w:t xml:space="preserve"> PWHC</w:t>
            </w:r>
          </w:p>
          <w:p w:rsidR="00224EAB" w:rsidRDefault="0007214B" w:rsidP="0007214B">
            <w:pPr>
              <w:numPr>
                <w:ilvl w:val="0"/>
                <w:numId w:val="11"/>
              </w:numPr>
              <w:spacing w:line="259" w:lineRule="auto"/>
              <w:ind w:right="35" w:hanging="175"/>
              <w:jc w:val="both"/>
            </w:pPr>
            <w:r>
              <w:rPr>
                <w:sz w:val="18"/>
              </w:rPr>
              <w:t>Support the PWHC</w:t>
            </w:r>
            <w:r w:rsidR="00224EAB">
              <w:rPr>
                <w:sz w:val="18"/>
              </w:rPr>
              <w:t xml:space="preserve"> board</w:t>
            </w:r>
            <w:r>
              <w:rPr>
                <w:sz w:val="18"/>
              </w:rPr>
              <w:t xml:space="preserve"> to recruit</w:t>
            </w:r>
            <w:r w:rsidR="00224EAB">
              <w:rPr>
                <w:sz w:val="18"/>
              </w:rPr>
              <w:t xml:space="preserve"> suitably qualified and skilled women </w:t>
            </w:r>
          </w:p>
        </w:tc>
        <w:tc>
          <w:tcPr>
            <w:tcW w:w="3444" w:type="dxa"/>
            <w:gridSpan w:val="2"/>
            <w:tcBorders>
              <w:top w:val="single" w:sz="4" w:space="0" w:color="000000"/>
              <w:left w:val="nil"/>
              <w:bottom w:val="single" w:sz="4" w:space="0" w:color="000000"/>
              <w:right w:val="nil"/>
            </w:tcBorders>
          </w:tcPr>
          <w:p w:rsidR="00224EAB" w:rsidRDefault="00224EAB" w:rsidP="0007214B">
            <w:pPr>
              <w:spacing w:after="7" w:line="241" w:lineRule="auto"/>
              <w:ind w:left="141"/>
            </w:pPr>
            <w:r>
              <w:rPr>
                <w:sz w:val="18"/>
              </w:rPr>
              <w:t xml:space="preserve">All Funding and Service Agreements </w:t>
            </w:r>
            <w:r w:rsidR="0007214B">
              <w:rPr>
                <w:sz w:val="18"/>
              </w:rPr>
              <w:t>f</w:t>
            </w:r>
            <w:r>
              <w:rPr>
                <w:sz w:val="18"/>
              </w:rPr>
              <w:t xml:space="preserve">inancial and other reporting requirements are met </w:t>
            </w:r>
          </w:p>
          <w:p w:rsidR="00224EAB" w:rsidRDefault="00224EAB" w:rsidP="0007214B">
            <w:pPr>
              <w:spacing w:line="259" w:lineRule="auto"/>
              <w:ind w:left="141"/>
            </w:pPr>
            <w:r>
              <w:rPr>
                <w:sz w:val="18"/>
              </w:rPr>
              <w:t xml:space="preserve">Compliance with relevant legislation and Acts  </w:t>
            </w:r>
          </w:p>
          <w:p w:rsidR="00224EAB" w:rsidRDefault="00672A02" w:rsidP="0007214B">
            <w:pPr>
              <w:spacing w:line="259" w:lineRule="auto"/>
              <w:ind w:left="141"/>
            </w:pPr>
            <w:r>
              <w:rPr>
                <w:sz w:val="18"/>
              </w:rPr>
              <w:t>C</w:t>
            </w:r>
            <w:r w:rsidR="0007214B">
              <w:rPr>
                <w:sz w:val="18"/>
              </w:rPr>
              <w:t>EO works closely with the MC to implement MC recruitment policies for membership</w:t>
            </w:r>
          </w:p>
        </w:tc>
      </w:tr>
    </w:tbl>
    <w:p w:rsidR="00224EAB" w:rsidRDefault="00224EAB" w:rsidP="00224EAB">
      <w:pPr>
        <w:spacing w:after="16"/>
        <w:ind w:left="566"/>
      </w:pPr>
      <w:r>
        <w:rPr>
          <w:rFonts w:ascii="Arial" w:eastAsia="Arial" w:hAnsi="Arial" w:cs="Arial"/>
          <w:b/>
        </w:rPr>
        <w:t xml:space="preserve"> </w:t>
      </w:r>
    </w:p>
    <w:p w:rsidR="00224EAB" w:rsidRDefault="00224EAB" w:rsidP="00224EAB">
      <w:pPr>
        <w:pStyle w:val="Heading1"/>
        <w:ind w:left="561"/>
      </w:pPr>
      <w:r>
        <w:lastRenderedPageBreak/>
        <w:t>1</w:t>
      </w:r>
      <w:r w:rsidR="00302F41">
        <w:t>1</w:t>
      </w:r>
      <w:r>
        <w:t>.0</w:t>
      </w:r>
      <w:r>
        <w:rPr>
          <w:rFonts w:ascii="Arial" w:eastAsia="Arial" w:hAnsi="Arial" w:cs="Arial"/>
        </w:rPr>
        <w:t xml:space="preserve"> </w:t>
      </w:r>
      <w:r>
        <w:t xml:space="preserve">KEY SELECTION CRITERIA </w:t>
      </w:r>
    </w:p>
    <w:p w:rsidR="00224EAB" w:rsidRDefault="0007214B" w:rsidP="0007214B">
      <w:pPr>
        <w:ind w:right="8"/>
      </w:pPr>
      <w:r>
        <w:tab/>
      </w:r>
      <w:r w:rsidR="00224EAB">
        <w:t xml:space="preserve">It is expected that the successful applicant will be able to demonstrate the following: </w:t>
      </w:r>
    </w:p>
    <w:p w:rsidR="00224EAB" w:rsidRDefault="00224EAB" w:rsidP="0007214B">
      <w:pPr>
        <w:pStyle w:val="ListParagraph"/>
        <w:numPr>
          <w:ilvl w:val="0"/>
          <w:numId w:val="18"/>
        </w:numPr>
        <w:spacing w:after="13"/>
      </w:pPr>
      <w:r>
        <w:t xml:space="preserve">Extensive experience in providing inspirational leadership within the health/ community/ Not for Profit sector with exemplary strategic, financial, operational and people management skills </w:t>
      </w:r>
    </w:p>
    <w:p w:rsidR="00224EAB" w:rsidRDefault="00224EAB" w:rsidP="0007214B">
      <w:pPr>
        <w:pStyle w:val="ListParagraph"/>
        <w:numPr>
          <w:ilvl w:val="0"/>
          <w:numId w:val="18"/>
        </w:numPr>
        <w:spacing w:after="13"/>
      </w:pPr>
      <w:r>
        <w:t>Significant understanding of, and commitment to, women’s health and the Vision and Values of</w:t>
      </w:r>
      <w:r w:rsidR="0007214B">
        <w:t xml:space="preserve"> PWHC</w:t>
      </w:r>
      <w:r>
        <w:t xml:space="preserve">, which incorporates a gendered perspective within a feminist framework  </w:t>
      </w:r>
    </w:p>
    <w:p w:rsidR="00224EAB" w:rsidRDefault="00224EAB" w:rsidP="0007214B">
      <w:pPr>
        <w:pStyle w:val="ListParagraph"/>
        <w:numPr>
          <w:ilvl w:val="0"/>
          <w:numId w:val="18"/>
        </w:numPr>
        <w:spacing w:after="13"/>
      </w:pPr>
      <w:r>
        <w:t xml:space="preserve">An understanding of the political environment and current issues affecting the primary health system and the women’s health sector in particular </w:t>
      </w:r>
    </w:p>
    <w:p w:rsidR="00224EAB" w:rsidRDefault="00224EAB" w:rsidP="0007214B">
      <w:pPr>
        <w:pStyle w:val="ListParagraph"/>
        <w:numPr>
          <w:ilvl w:val="0"/>
          <w:numId w:val="18"/>
        </w:numPr>
        <w:spacing w:after="13"/>
      </w:pPr>
      <w:r>
        <w:t xml:space="preserve">Extensive experience in managing a diverse portfolio of services, programs and projects within a strong best practice/ continuous quality improvement framework </w:t>
      </w:r>
    </w:p>
    <w:p w:rsidR="00224EAB" w:rsidRDefault="00224EAB" w:rsidP="0007214B">
      <w:pPr>
        <w:pStyle w:val="ListParagraph"/>
        <w:numPr>
          <w:ilvl w:val="0"/>
          <w:numId w:val="18"/>
        </w:numPr>
        <w:spacing w:after="10"/>
      </w:pPr>
      <w:r>
        <w:t xml:space="preserve">Strong ability to analyse data and information, identify risk, opportunities and issues for the organisation, with an ability to respond accordingly to address these, to achieve its goals and objectives  </w:t>
      </w:r>
    </w:p>
    <w:p w:rsidR="00224EAB" w:rsidRDefault="00224EAB" w:rsidP="0007214B">
      <w:pPr>
        <w:pStyle w:val="ListParagraph"/>
        <w:numPr>
          <w:ilvl w:val="0"/>
          <w:numId w:val="18"/>
        </w:numPr>
        <w:spacing w:after="4" w:line="249" w:lineRule="auto"/>
        <w:ind w:right="8"/>
        <w:jc w:val="both"/>
      </w:pPr>
      <w:r>
        <w:t xml:space="preserve">Highly developed interpersonal skills, including strong skills in negotiation and consultation.  Experience in developing and maintaining collaborative partnerships and stakeholder relationships  </w:t>
      </w:r>
    </w:p>
    <w:p w:rsidR="00224EAB" w:rsidRDefault="00224EAB" w:rsidP="0007214B">
      <w:pPr>
        <w:pStyle w:val="ListParagraph"/>
        <w:numPr>
          <w:ilvl w:val="0"/>
          <w:numId w:val="18"/>
        </w:numPr>
        <w:spacing w:after="13"/>
      </w:pPr>
      <w:r>
        <w:t xml:space="preserve">Exceptional written and verbal communication skills with ability to influence at the highest level. Confident public speaking and presentation style.  </w:t>
      </w:r>
    </w:p>
    <w:p w:rsidR="00224EAB" w:rsidRDefault="00224EAB" w:rsidP="0007214B">
      <w:pPr>
        <w:pStyle w:val="ListParagraph"/>
        <w:numPr>
          <w:ilvl w:val="0"/>
          <w:numId w:val="18"/>
        </w:numPr>
        <w:spacing w:after="4" w:line="249" w:lineRule="auto"/>
        <w:ind w:right="8"/>
        <w:jc w:val="both"/>
      </w:pPr>
      <w:r>
        <w:t xml:space="preserve">Financial and business skills and acumen with extensive experience in the preparation of budgets, business plans and funding submissions </w:t>
      </w:r>
    </w:p>
    <w:p w:rsidR="00224EAB" w:rsidRDefault="00224EAB" w:rsidP="00224EAB">
      <w:pPr>
        <w:spacing w:after="102"/>
        <w:ind w:left="566"/>
      </w:pPr>
      <w:r>
        <w:rPr>
          <w:b/>
        </w:rPr>
        <w:t xml:space="preserve"> </w:t>
      </w:r>
    </w:p>
    <w:p w:rsidR="00224EAB" w:rsidRDefault="00224EAB" w:rsidP="00224EAB">
      <w:pPr>
        <w:spacing w:after="145"/>
        <w:ind w:left="936"/>
      </w:pPr>
      <w:r>
        <w:rPr>
          <w:b/>
        </w:rPr>
        <w:t>Qualifications</w:t>
      </w:r>
      <w:r>
        <w:t xml:space="preserve"> </w:t>
      </w:r>
    </w:p>
    <w:p w:rsidR="00224EAB" w:rsidRDefault="0007214B" w:rsidP="00224EAB">
      <w:pPr>
        <w:numPr>
          <w:ilvl w:val="0"/>
          <w:numId w:val="4"/>
        </w:numPr>
        <w:spacing w:after="4" w:line="249" w:lineRule="auto"/>
        <w:ind w:left="1286" w:right="8" w:hanging="360"/>
        <w:jc w:val="both"/>
      </w:pPr>
      <w:r>
        <w:t xml:space="preserve"> Q</w:t>
      </w:r>
      <w:r w:rsidR="00224EAB">
        <w:t xml:space="preserve">ualifications in management, public policy, </w:t>
      </w:r>
      <w:r w:rsidR="00672A02">
        <w:t xml:space="preserve">community development, </w:t>
      </w:r>
      <w:bookmarkStart w:id="0" w:name="_GoBack"/>
      <w:bookmarkEnd w:id="0"/>
      <w:r w:rsidR="00224EAB">
        <w:t xml:space="preserve">public health or related fields  </w:t>
      </w:r>
    </w:p>
    <w:p w:rsidR="00224EAB" w:rsidRDefault="00224EAB" w:rsidP="00224EAB">
      <w:pPr>
        <w:spacing w:after="22"/>
        <w:ind w:left="561"/>
      </w:pPr>
      <w:r>
        <w:rPr>
          <w:b/>
        </w:rPr>
        <w:t xml:space="preserve">       Other </w:t>
      </w:r>
    </w:p>
    <w:p w:rsidR="00224EAB" w:rsidRDefault="00224EAB" w:rsidP="00224EAB">
      <w:pPr>
        <w:numPr>
          <w:ilvl w:val="0"/>
          <w:numId w:val="4"/>
        </w:numPr>
        <w:spacing w:after="4" w:line="249" w:lineRule="auto"/>
        <w:ind w:left="1286" w:right="8" w:hanging="360"/>
        <w:jc w:val="both"/>
      </w:pPr>
      <w:r>
        <w:t xml:space="preserve">Current drivers licence </w:t>
      </w:r>
    </w:p>
    <w:p w:rsidR="00224EAB" w:rsidRDefault="00224EAB" w:rsidP="00224EAB">
      <w:pPr>
        <w:spacing w:after="0"/>
        <w:ind w:left="566"/>
      </w:pPr>
      <w:r>
        <w:rPr>
          <w:rFonts w:ascii="Times New Roman" w:eastAsia="Times New Roman" w:hAnsi="Times New Roman" w:cs="Times New Roman"/>
          <w:sz w:val="24"/>
        </w:rPr>
        <w:t xml:space="preserve"> </w:t>
      </w:r>
    </w:p>
    <w:p w:rsidR="00224EAB" w:rsidRPr="00302F41" w:rsidRDefault="00224EAB" w:rsidP="0007214B">
      <w:pPr>
        <w:spacing w:after="0"/>
        <w:ind w:left="566"/>
        <w:rPr>
          <w:b/>
        </w:rPr>
      </w:pPr>
      <w:r w:rsidRPr="00302F41">
        <w:rPr>
          <w:b/>
        </w:rPr>
        <w:t xml:space="preserve"> 1</w:t>
      </w:r>
      <w:r w:rsidR="00302F41" w:rsidRPr="00302F41">
        <w:rPr>
          <w:b/>
        </w:rPr>
        <w:t>2</w:t>
      </w:r>
      <w:r w:rsidRPr="00302F41">
        <w:rPr>
          <w:b/>
        </w:rPr>
        <w:t xml:space="preserve">.0 OTHER RELEVANT INFORMATION </w:t>
      </w:r>
    </w:p>
    <w:p w:rsidR="00224EAB" w:rsidRDefault="00224EAB" w:rsidP="00224EAB">
      <w:pPr>
        <w:spacing w:after="0"/>
        <w:ind w:left="566"/>
      </w:pPr>
      <w:r>
        <w:t xml:space="preserve"> </w:t>
      </w:r>
    </w:p>
    <w:p w:rsidR="00224EAB" w:rsidRDefault="00224EAB" w:rsidP="00224EAB">
      <w:pPr>
        <w:tabs>
          <w:tab w:val="center" w:pos="566"/>
          <w:tab w:val="center" w:pos="1703"/>
        </w:tabs>
        <w:spacing w:after="33"/>
      </w:pPr>
      <w:r>
        <w:tab/>
        <w:t xml:space="preserve"> </w:t>
      </w:r>
      <w:r>
        <w:tab/>
        <w:t xml:space="preserve">Requirements </w:t>
      </w:r>
    </w:p>
    <w:p w:rsidR="00224EAB" w:rsidRDefault="00224EAB" w:rsidP="00224EAB">
      <w:pPr>
        <w:numPr>
          <w:ilvl w:val="0"/>
          <w:numId w:val="5"/>
        </w:numPr>
        <w:spacing w:after="4" w:line="249" w:lineRule="auto"/>
        <w:ind w:right="8" w:hanging="454"/>
        <w:jc w:val="both"/>
      </w:pPr>
      <w:r>
        <w:t xml:space="preserve">You are required to have a current drivers licence </w:t>
      </w:r>
      <w:r w:rsidR="0007214B">
        <w:t xml:space="preserve"> </w:t>
      </w:r>
      <w:r>
        <w:t xml:space="preserve"> </w:t>
      </w:r>
    </w:p>
    <w:p w:rsidR="00224EAB" w:rsidRDefault="00224EAB" w:rsidP="00224EAB">
      <w:pPr>
        <w:numPr>
          <w:ilvl w:val="0"/>
          <w:numId w:val="5"/>
        </w:numPr>
        <w:spacing w:after="37" w:line="249" w:lineRule="auto"/>
        <w:ind w:right="8" w:hanging="454"/>
        <w:jc w:val="both"/>
      </w:pPr>
      <w:r>
        <w:t xml:space="preserve">If you are successful in this job application you will be required to fill out a Pre-existing Injury/Disease Declaration Form </w:t>
      </w:r>
    </w:p>
    <w:p w:rsidR="00224EAB" w:rsidRDefault="00224EAB" w:rsidP="00224EAB">
      <w:pPr>
        <w:numPr>
          <w:ilvl w:val="0"/>
          <w:numId w:val="5"/>
        </w:numPr>
        <w:spacing w:after="4" w:line="249" w:lineRule="auto"/>
        <w:ind w:right="8" w:hanging="454"/>
        <w:jc w:val="both"/>
      </w:pPr>
      <w:r>
        <w:t xml:space="preserve">You may be required to undergo a pre-employment medical check </w:t>
      </w:r>
    </w:p>
    <w:p w:rsidR="00224EAB" w:rsidRDefault="00224EAB" w:rsidP="00224EAB">
      <w:pPr>
        <w:numPr>
          <w:ilvl w:val="0"/>
          <w:numId w:val="5"/>
        </w:numPr>
        <w:spacing w:after="4" w:line="249" w:lineRule="auto"/>
        <w:ind w:right="8" w:hanging="454"/>
        <w:jc w:val="both"/>
      </w:pPr>
      <w:r>
        <w:t xml:space="preserve">You will be required to undergo a Police check and a Working with Children check </w:t>
      </w:r>
    </w:p>
    <w:p w:rsidR="00224EAB" w:rsidRDefault="00224EAB" w:rsidP="00224EAB">
      <w:pPr>
        <w:numPr>
          <w:ilvl w:val="0"/>
          <w:numId w:val="5"/>
        </w:numPr>
        <w:spacing w:after="44" w:line="240" w:lineRule="auto"/>
        <w:ind w:right="8" w:hanging="454"/>
        <w:jc w:val="both"/>
      </w:pPr>
      <w:r>
        <w:t xml:space="preserve">All employees are required to carry out their duties in a manner that does not adversely affect their own health and safety and that of others by reporting all incidents and injuries as well as co-operating with any measures introduced into the workplace to improve Occupational Health &amp; Safety </w:t>
      </w:r>
    </w:p>
    <w:p w:rsidR="00224EAB" w:rsidRDefault="00224EAB" w:rsidP="00224EAB">
      <w:pPr>
        <w:numPr>
          <w:ilvl w:val="0"/>
          <w:numId w:val="5"/>
        </w:numPr>
        <w:spacing w:after="4" w:line="249" w:lineRule="auto"/>
        <w:ind w:right="8" w:hanging="454"/>
        <w:jc w:val="both"/>
      </w:pPr>
      <w:r>
        <w:t>This position description operates in conjunction with and forms part of the relevant individual performance development review plan. An initial review will take place six months following commencement of employment and then on an annual basis</w:t>
      </w:r>
      <w:r w:rsidR="0007214B">
        <w:rPr>
          <w:b/>
        </w:rPr>
        <w:t>.</w:t>
      </w:r>
    </w:p>
    <w:p w:rsidR="00043E4B" w:rsidRDefault="00043E4B"/>
    <w:p w:rsidR="009E32A0" w:rsidRDefault="009E32A0"/>
    <w:sectPr w:rsidR="009E32A0" w:rsidSect="009E32A0">
      <w:headerReference w:type="default" r:id="rId7"/>
      <w:footerReference w:type="default" r:id="rId8"/>
      <w:pgSz w:w="11906" w:h="16838"/>
      <w:pgMar w:top="1440" w:right="1440" w:bottom="1440" w:left="1440"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F4" w:rsidRDefault="006A30F4" w:rsidP="006A30F4">
      <w:pPr>
        <w:spacing w:after="0" w:line="240" w:lineRule="auto"/>
      </w:pPr>
      <w:r>
        <w:separator/>
      </w:r>
    </w:p>
  </w:endnote>
  <w:endnote w:type="continuationSeparator" w:id="0">
    <w:p w:rsidR="006A30F4" w:rsidRDefault="006A30F4" w:rsidP="006A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740253"/>
      <w:docPartObj>
        <w:docPartGallery w:val="Page Numbers (Bottom of Page)"/>
        <w:docPartUnique/>
      </w:docPartObj>
    </w:sdtPr>
    <w:sdtEndPr>
      <w:rPr>
        <w:color w:val="7F7F7F" w:themeColor="background1" w:themeShade="7F"/>
        <w:spacing w:val="60"/>
      </w:rPr>
    </w:sdtEndPr>
    <w:sdtContent>
      <w:p w:rsidR="00C03C3A" w:rsidRDefault="00C03C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72A02" w:rsidRPr="00672A02">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00672A02">
          <w:rPr>
            <w:color w:val="7F7F7F" w:themeColor="background1" w:themeShade="7F"/>
            <w:spacing w:val="60"/>
          </w:rPr>
          <w:t xml:space="preserve"> 31</w:t>
        </w:r>
        <w:r>
          <w:rPr>
            <w:color w:val="7F7F7F" w:themeColor="background1" w:themeShade="7F"/>
            <w:spacing w:val="60"/>
          </w:rPr>
          <w:t>/</w:t>
        </w:r>
        <w:r w:rsidR="00672A02">
          <w:rPr>
            <w:color w:val="7F7F7F" w:themeColor="background1" w:themeShade="7F"/>
            <w:spacing w:val="60"/>
          </w:rPr>
          <w:t>03</w:t>
        </w:r>
        <w:r>
          <w:rPr>
            <w:color w:val="7F7F7F" w:themeColor="background1" w:themeShade="7F"/>
            <w:spacing w:val="60"/>
          </w:rPr>
          <w:t>/21</w:t>
        </w:r>
      </w:p>
    </w:sdtContent>
  </w:sdt>
  <w:p w:rsidR="00C03C3A" w:rsidRDefault="00C0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F4" w:rsidRDefault="006A30F4" w:rsidP="006A30F4">
      <w:pPr>
        <w:spacing w:after="0" w:line="240" w:lineRule="auto"/>
      </w:pPr>
      <w:r>
        <w:separator/>
      </w:r>
    </w:p>
  </w:footnote>
  <w:footnote w:type="continuationSeparator" w:id="0">
    <w:p w:rsidR="006A30F4" w:rsidRDefault="006A30F4" w:rsidP="006A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A0" w:rsidRDefault="009E32A0" w:rsidP="009E32A0">
    <w:pPr>
      <w:pStyle w:val="Title"/>
    </w:pPr>
    <w:r w:rsidRPr="0019104F">
      <w:rPr>
        <w:noProof/>
        <w:lang w:eastAsia="en-AU"/>
      </w:rPr>
      <w:drawing>
        <wp:inline distT="0" distB="0" distL="0" distR="0" wp14:anchorId="68982D08" wp14:editId="31047196">
          <wp:extent cx="808516" cy="37271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women for header.png"/>
                  <pic:cNvPicPr/>
                </pic:nvPicPr>
                <pic:blipFill>
                  <a:blip r:embed="rId1">
                    <a:extLst>
                      <a:ext uri="{28A0092B-C50C-407E-A947-70E740481C1C}">
                        <a14:useLocalDpi xmlns:a14="http://schemas.microsoft.com/office/drawing/2010/main" val="0"/>
                      </a:ext>
                    </a:extLst>
                  </a:blip>
                  <a:stretch>
                    <a:fillRect/>
                  </a:stretch>
                </pic:blipFill>
                <pic:spPr>
                  <a:xfrm>
                    <a:off x="0" y="0"/>
                    <a:ext cx="862723" cy="397706"/>
                  </a:xfrm>
                  <a:prstGeom prst="rect">
                    <a:avLst/>
                  </a:prstGeom>
                </pic:spPr>
              </pic:pic>
            </a:graphicData>
          </a:graphic>
        </wp:inline>
      </w:drawing>
    </w:r>
    <w:r w:rsidR="006A30F4" w:rsidRPr="006A30F4">
      <w:rPr>
        <w:b/>
        <w:noProof/>
        <w:sz w:val="36"/>
        <w:szCs w:val="36"/>
        <w:lang w:eastAsia="en-AU"/>
      </w:rPr>
      <mc:AlternateContent>
        <mc:Choice Requires="wps">
          <w:drawing>
            <wp:anchor distT="0" distB="0" distL="114300" distR="114300" simplePos="0" relativeHeight="251659264" behindDoc="1" locked="0" layoutInCell="1" allowOverlap="1" wp14:anchorId="363DBFA2" wp14:editId="79ED6D22">
              <wp:simplePos x="0" y="0"/>
              <wp:positionH relativeFrom="margin">
                <wp:align>center</wp:align>
              </wp:positionH>
              <wp:positionV relativeFrom="paragraph">
                <wp:posOffset>-449579</wp:posOffset>
              </wp:positionV>
              <wp:extent cx="7905750" cy="9144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914400"/>
                      </a:xfrm>
                      <a:prstGeom prst="rect">
                        <a:avLst/>
                      </a:prstGeom>
                      <a:solidFill>
                        <a:srgbClr val="DED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D7FBB7" id="Rectangle 5" o:spid="_x0000_s1026" style="position:absolute;margin-left:0;margin-top:-35.4pt;width:622.5pt;height:1in;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" fillcolor="#ded8e8" stroked="f">
              <w10:wrap anchorx="margin"/>
            </v:rect>
          </w:pict>
        </mc:Fallback>
      </mc:AlternateContent>
    </w:r>
    <w:r>
      <w:rPr>
        <w:b/>
        <w:noProof/>
        <w:sz w:val="36"/>
        <w:szCs w:val="36"/>
        <w:lang w:eastAsia="en-AU"/>
      </w:rPr>
      <w:t>Chief Executive Officer</w:t>
    </w:r>
    <w:r w:rsidR="006A30F4" w:rsidRPr="006A30F4">
      <w:rPr>
        <w:b/>
        <w:noProof/>
        <w:sz w:val="36"/>
        <w:szCs w:val="36"/>
        <w:lang w:eastAsia="en-AU"/>
      </w:rPr>
      <w:t xml:space="preserve"> Position Description</w:t>
    </w:r>
    <w:r w:rsidR="006A30F4">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FF5"/>
    <w:multiLevelType w:val="hybridMultilevel"/>
    <w:tmpl w:val="6F824A5C"/>
    <w:lvl w:ilvl="0" w:tplc="A0BAA5C2">
      <w:start w:val="1"/>
      <w:numFmt w:val="bullet"/>
      <w:lvlText w:val="•"/>
      <w:lvlJc w:val="left"/>
      <w:pPr>
        <w:ind w:left="895"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 w15:restartNumberingAfterBreak="0">
    <w:nsid w:val="0487605E"/>
    <w:multiLevelType w:val="hybridMultilevel"/>
    <w:tmpl w:val="9BEAF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41E86"/>
    <w:multiLevelType w:val="hybridMultilevel"/>
    <w:tmpl w:val="5ACCAEF0"/>
    <w:lvl w:ilvl="0" w:tplc="9C8636AE">
      <w:start w:val="1"/>
      <w:numFmt w:val="bullet"/>
      <w:lvlText w:val="•"/>
      <w:lvlJc w:val="left"/>
      <w:pPr>
        <w:ind w:left="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6AA29F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3F07FC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9085A3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569D3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D42C51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934ED4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7AE07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94CA4D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EE6962"/>
    <w:multiLevelType w:val="hybridMultilevel"/>
    <w:tmpl w:val="38381BF2"/>
    <w:lvl w:ilvl="0" w:tplc="9D08D0CC">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9830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A076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3473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D053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FEF7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F68D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422F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208A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57765F"/>
    <w:multiLevelType w:val="hybridMultilevel"/>
    <w:tmpl w:val="B7AA70F6"/>
    <w:lvl w:ilvl="0" w:tplc="29DC5C2C">
      <w:start w:val="1"/>
      <w:numFmt w:val="bullet"/>
      <w:lvlText w:val="•"/>
      <w:lvlJc w:val="left"/>
      <w:pPr>
        <w:ind w:left="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9C1CC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4E404F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93A792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363B5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86F6B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FA29D1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F42EF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EBA1F2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A15D54"/>
    <w:multiLevelType w:val="hybridMultilevel"/>
    <w:tmpl w:val="5308B55E"/>
    <w:lvl w:ilvl="0" w:tplc="796471E2">
      <w:start w:val="1"/>
      <w:numFmt w:val="bullet"/>
      <w:lvlText w:val="•"/>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52F172">
      <w:start w:val="1"/>
      <w:numFmt w:val="bullet"/>
      <w:lvlText w:val="o"/>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FC2C1A">
      <w:start w:val="1"/>
      <w:numFmt w:val="bullet"/>
      <w:lvlText w:val="▪"/>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36E6AA">
      <w:start w:val="1"/>
      <w:numFmt w:val="bullet"/>
      <w:lvlText w:val="•"/>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AA8EE6">
      <w:start w:val="1"/>
      <w:numFmt w:val="bullet"/>
      <w:lvlText w:val="o"/>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FADD20">
      <w:start w:val="1"/>
      <w:numFmt w:val="bullet"/>
      <w:lvlText w:val="▪"/>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B8562E">
      <w:start w:val="1"/>
      <w:numFmt w:val="bullet"/>
      <w:lvlText w:val="•"/>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E9864">
      <w:start w:val="1"/>
      <w:numFmt w:val="bullet"/>
      <w:lvlText w:val="o"/>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263B7C">
      <w:start w:val="1"/>
      <w:numFmt w:val="bullet"/>
      <w:lvlText w:val="▪"/>
      <w:lvlJc w:val="left"/>
      <w:pPr>
        <w:ind w:left="7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45400F"/>
    <w:multiLevelType w:val="hybridMultilevel"/>
    <w:tmpl w:val="77F6A354"/>
    <w:lvl w:ilvl="0" w:tplc="4C582F62">
      <w:start w:val="1"/>
      <w:numFmt w:val="bullet"/>
      <w:lvlText w:val="•"/>
      <w:lvlJc w:val="left"/>
      <w:pPr>
        <w:ind w:left="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50FD9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C904C9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344172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AA1A3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2C4526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9EE6D7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EE0C6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6ED91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15E197E"/>
    <w:multiLevelType w:val="hybridMultilevel"/>
    <w:tmpl w:val="47423448"/>
    <w:lvl w:ilvl="0" w:tplc="3A22B046">
      <w:start w:val="1"/>
      <w:numFmt w:val="bullet"/>
      <w:lvlText w:val="•"/>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087196">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528A5A">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5CD5D2">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BC047C">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F0E1B2">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D28D54">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264D68">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222912">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FA452C"/>
    <w:multiLevelType w:val="hybridMultilevel"/>
    <w:tmpl w:val="DDB04566"/>
    <w:lvl w:ilvl="0" w:tplc="A0BAA5C2">
      <w:start w:val="1"/>
      <w:numFmt w:val="bullet"/>
      <w:lvlText w:val="•"/>
      <w:lvlJc w:val="left"/>
      <w:pPr>
        <w:ind w:left="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885AC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A88D14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40DDC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7418F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4E242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5C223C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36151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6C620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DF8163D"/>
    <w:multiLevelType w:val="hybridMultilevel"/>
    <w:tmpl w:val="B63C8D74"/>
    <w:lvl w:ilvl="0" w:tplc="35324038">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4B134">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2090A6">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361844">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DAE002">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BC5CE0">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982ED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05E14">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24CCA8">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0719DB"/>
    <w:multiLevelType w:val="hybridMultilevel"/>
    <w:tmpl w:val="5DA84FF2"/>
    <w:lvl w:ilvl="0" w:tplc="A0BAA5C2">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BB6EC5"/>
    <w:multiLevelType w:val="hybridMultilevel"/>
    <w:tmpl w:val="0EEAAAB2"/>
    <w:lvl w:ilvl="0" w:tplc="A0BAA5C2">
      <w:start w:val="1"/>
      <w:numFmt w:val="bullet"/>
      <w:lvlText w:val="•"/>
      <w:lvlJc w:val="left"/>
      <w:pPr>
        <w:ind w:left="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885AC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A88D14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40DDC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7418F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4E242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5C223C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36151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6C620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2A0183D"/>
    <w:multiLevelType w:val="hybridMultilevel"/>
    <w:tmpl w:val="3572AD28"/>
    <w:lvl w:ilvl="0" w:tplc="6C00AE0E">
      <w:start w:val="1"/>
      <w:numFmt w:val="bullet"/>
      <w:lvlText w:val="•"/>
      <w:lvlJc w:val="left"/>
      <w:pPr>
        <w:ind w:left="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EEDA4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246A26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E269B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203C2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F6EEA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3627CD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5066D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888E41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DF71B95"/>
    <w:multiLevelType w:val="hybridMultilevel"/>
    <w:tmpl w:val="8D7AEB7E"/>
    <w:lvl w:ilvl="0" w:tplc="A0BAA5C2">
      <w:start w:val="1"/>
      <w:numFmt w:val="bullet"/>
      <w:lvlText w:val="•"/>
      <w:lvlJc w:val="left"/>
      <w:pPr>
        <w:ind w:left="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885AC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A88D14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40DDC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7418F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4E242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5C223C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36151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6C620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EBB7216"/>
    <w:multiLevelType w:val="hybridMultilevel"/>
    <w:tmpl w:val="1004E342"/>
    <w:lvl w:ilvl="0" w:tplc="E63AD2E8">
      <w:start w:val="1"/>
      <w:numFmt w:val="bullet"/>
      <w:lvlText w:val="•"/>
      <w:lvlJc w:val="left"/>
      <w:pPr>
        <w:ind w:left="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FA763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D32F62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E6BB0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0E86E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CA482C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480C30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84908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82A07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EC56AB3"/>
    <w:multiLevelType w:val="hybridMultilevel"/>
    <w:tmpl w:val="55B8D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195A8B"/>
    <w:multiLevelType w:val="hybridMultilevel"/>
    <w:tmpl w:val="B5AA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0A1A54"/>
    <w:multiLevelType w:val="hybridMultilevel"/>
    <w:tmpl w:val="A36E413A"/>
    <w:lvl w:ilvl="0" w:tplc="BB7877E6">
      <w:start w:val="1"/>
      <w:numFmt w:val="decimal"/>
      <w:lvlText w:val="%1."/>
      <w:lvlJc w:val="left"/>
      <w:pPr>
        <w:ind w:left="1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82CED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7EEE7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5A597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9CB2C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8EE66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2494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901FA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E03D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17"/>
  </w:num>
  <w:num w:numId="4">
    <w:abstractNumId w:val="3"/>
  </w:num>
  <w:num w:numId="5">
    <w:abstractNumId w:val="9"/>
  </w:num>
  <w:num w:numId="6">
    <w:abstractNumId w:val="14"/>
  </w:num>
  <w:num w:numId="7">
    <w:abstractNumId w:val="11"/>
  </w:num>
  <w:num w:numId="8">
    <w:abstractNumId w:val="12"/>
  </w:num>
  <w:num w:numId="9">
    <w:abstractNumId w:val="2"/>
  </w:num>
  <w:num w:numId="10">
    <w:abstractNumId w:val="4"/>
  </w:num>
  <w:num w:numId="11">
    <w:abstractNumId w:val="6"/>
  </w:num>
  <w:num w:numId="12">
    <w:abstractNumId w:val="1"/>
  </w:num>
  <w:num w:numId="13">
    <w:abstractNumId w:val="16"/>
  </w:num>
  <w:num w:numId="14">
    <w:abstractNumId w:val="10"/>
  </w:num>
  <w:num w:numId="15">
    <w:abstractNumId w:val="8"/>
  </w:num>
  <w:num w:numId="16">
    <w:abstractNumId w:val="13"/>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F4"/>
    <w:rsid w:val="00043E4B"/>
    <w:rsid w:val="0007214B"/>
    <w:rsid w:val="002077F3"/>
    <w:rsid w:val="00224EAB"/>
    <w:rsid w:val="00234775"/>
    <w:rsid w:val="00302F41"/>
    <w:rsid w:val="00514EC3"/>
    <w:rsid w:val="00672A02"/>
    <w:rsid w:val="006A30F4"/>
    <w:rsid w:val="007540BA"/>
    <w:rsid w:val="007B63EA"/>
    <w:rsid w:val="0094434A"/>
    <w:rsid w:val="009E32A0"/>
    <w:rsid w:val="00BF2FD1"/>
    <w:rsid w:val="00C03C3A"/>
    <w:rsid w:val="00E91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CE42D"/>
  <w15:chartTrackingRefBased/>
  <w15:docId w15:val="{5A91558E-4C63-44AF-B5E2-B8B038EE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224EAB"/>
    <w:pPr>
      <w:keepNext/>
      <w:keepLines/>
      <w:spacing w:after="2"/>
      <w:ind w:left="576" w:hanging="10"/>
      <w:outlineLvl w:val="0"/>
    </w:pPr>
    <w:rPr>
      <w:rFonts w:ascii="Calibri" w:eastAsia="Calibri" w:hAnsi="Calibri" w:cs="Calibri"/>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0F4"/>
  </w:style>
  <w:style w:type="paragraph" w:styleId="Footer">
    <w:name w:val="footer"/>
    <w:basedOn w:val="Normal"/>
    <w:link w:val="FooterChar"/>
    <w:uiPriority w:val="99"/>
    <w:unhideWhenUsed/>
    <w:rsid w:val="006A3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0F4"/>
  </w:style>
  <w:style w:type="paragraph" w:styleId="Title">
    <w:name w:val="Title"/>
    <w:basedOn w:val="Normal"/>
    <w:next w:val="Normal"/>
    <w:link w:val="TitleChar"/>
    <w:uiPriority w:val="10"/>
    <w:qFormat/>
    <w:rsid w:val="006A30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0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4EAB"/>
    <w:rPr>
      <w:rFonts w:ascii="Calibri" w:eastAsia="Calibri" w:hAnsi="Calibri" w:cs="Calibri"/>
      <w:b/>
      <w:color w:val="000000"/>
      <w:lang w:eastAsia="en-AU"/>
    </w:rPr>
  </w:style>
  <w:style w:type="table" w:customStyle="1" w:styleId="TableGrid">
    <w:name w:val="TableGrid"/>
    <w:rsid w:val="00224EAB"/>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207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Penrith Womens Health Centre Inc.</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dc:creator>
  <cp:keywords/>
  <dc:description/>
  <cp:lastModifiedBy>RBishop</cp:lastModifiedBy>
  <cp:revision>9</cp:revision>
  <dcterms:created xsi:type="dcterms:W3CDTF">2021-01-28T00:33:00Z</dcterms:created>
  <dcterms:modified xsi:type="dcterms:W3CDTF">2021-03-31T03:21:00Z</dcterms:modified>
</cp:coreProperties>
</file>