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B377" w14:textId="1D18D71F" w:rsidR="00782995" w:rsidRDefault="00782995" w:rsidP="2F72879F"/>
    <w:tbl>
      <w:tblPr>
        <w:tblStyle w:val="TableGridLight"/>
        <w:tblW w:w="9026" w:type="dxa"/>
        <w:tblLook w:val="04A0" w:firstRow="1" w:lastRow="0" w:firstColumn="1" w:lastColumn="0" w:noHBand="0" w:noVBand="1"/>
      </w:tblPr>
      <w:tblGrid>
        <w:gridCol w:w="2700"/>
        <w:gridCol w:w="1721"/>
        <w:gridCol w:w="4605"/>
      </w:tblGrid>
      <w:tr w:rsidR="002E7B35" w14:paraId="0E0D58F7" w14:textId="77777777" w:rsidTr="761925F7">
        <w:tc>
          <w:tcPr>
            <w:tcW w:w="2700" w:type="dxa"/>
            <w:vMerge w:val="restart"/>
          </w:tcPr>
          <w:p w14:paraId="4015CBAB" w14:textId="42408809" w:rsidR="0A4525C0" w:rsidRDefault="0A4525C0" w:rsidP="46815CB9">
            <w:r>
              <w:rPr>
                <w:noProof/>
                <w:lang w:eastAsia="en-AU"/>
              </w:rPr>
              <w:drawing>
                <wp:inline distT="0" distB="0" distL="0" distR="0" wp14:anchorId="628CF2A4" wp14:editId="482BD33F">
                  <wp:extent cx="1353180" cy="1765410"/>
                  <wp:effectExtent l="0" t="0" r="6985" b="0"/>
                  <wp:docPr id="3151728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353180" cy="1765410"/>
                          </a:xfrm>
                          <a:prstGeom prst="rect">
                            <a:avLst/>
                          </a:prstGeom>
                        </pic:spPr>
                      </pic:pic>
                    </a:graphicData>
                  </a:graphic>
                </wp:inline>
              </w:drawing>
            </w:r>
          </w:p>
        </w:tc>
        <w:tc>
          <w:tcPr>
            <w:tcW w:w="1721" w:type="dxa"/>
            <w:shd w:val="clear" w:color="auto" w:fill="E7E6E6" w:themeFill="background2"/>
          </w:tcPr>
          <w:p w14:paraId="0E0D58F5" w14:textId="3FB41268" w:rsidR="002E7B35" w:rsidRPr="00DC222A" w:rsidRDefault="002E7B35" w:rsidP="2F72879F">
            <w:pPr>
              <w:rPr>
                <w:b/>
                <w:bCs/>
              </w:rPr>
            </w:pPr>
            <w:r w:rsidRPr="2F72879F">
              <w:rPr>
                <w:b/>
                <w:bCs/>
              </w:rPr>
              <w:t>Position</w:t>
            </w:r>
            <w:r w:rsidR="008B5172">
              <w:rPr>
                <w:b/>
                <w:bCs/>
              </w:rPr>
              <w:t xml:space="preserve"> Title</w:t>
            </w:r>
          </w:p>
        </w:tc>
        <w:tc>
          <w:tcPr>
            <w:tcW w:w="4605" w:type="dxa"/>
          </w:tcPr>
          <w:p w14:paraId="0E0D58F6" w14:textId="7D3BDC64" w:rsidR="002E7B35" w:rsidRPr="00DC222A" w:rsidRDefault="0096579D" w:rsidP="761925F7">
            <w:pPr>
              <w:spacing w:line="259" w:lineRule="auto"/>
            </w:pPr>
            <w:r>
              <w:t xml:space="preserve">Youth Work </w:t>
            </w:r>
            <w:r w:rsidR="00463483">
              <w:t>Case Manager</w:t>
            </w:r>
          </w:p>
        </w:tc>
      </w:tr>
      <w:tr w:rsidR="002E7B35" w14:paraId="0E0D58FA" w14:textId="77777777" w:rsidTr="761925F7">
        <w:tc>
          <w:tcPr>
            <w:tcW w:w="2700" w:type="dxa"/>
            <w:vMerge/>
          </w:tcPr>
          <w:p w14:paraId="182A81A4" w14:textId="77777777" w:rsidR="001C0C00" w:rsidRDefault="001C0C00"/>
        </w:tc>
        <w:tc>
          <w:tcPr>
            <w:tcW w:w="1721" w:type="dxa"/>
            <w:shd w:val="clear" w:color="auto" w:fill="E7E6E6" w:themeFill="background2"/>
          </w:tcPr>
          <w:p w14:paraId="0E0D58F8" w14:textId="77777777" w:rsidR="002E7B35" w:rsidRPr="00DC222A" w:rsidRDefault="002E7B35" w:rsidP="2F72879F">
            <w:pPr>
              <w:rPr>
                <w:b/>
                <w:bCs/>
              </w:rPr>
            </w:pPr>
            <w:r w:rsidRPr="2F72879F">
              <w:rPr>
                <w:b/>
                <w:bCs/>
              </w:rPr>
              <w:t>Reports to</w:t>
            </w:r>
          </w:p>
        </w:tc>
        <w:tc>
          <w:tcPr>
            <w:tcW w:w="4605" w:type="dxa"/>
          </w:tcPr>
          <w:p w14:paraId="0E0D58F9" w14:textId="00F5FFD6" w:rsidR="002E7B35" w:rsidRDefault="00845323" w:rsidP="761925F7">
            <w:pPr>
              <w:spacing w:line="259" w:lineRule="auto"/>
            </w:pPr>
            <w:r>
              <w:t xml:space="preserve">WA Services Manager. </w:t>
            </w:r>
          </w:p>
        </w:tc>
      </w:tr>
      <w:tr w:rsidR="002112B9" w14:paraId="0E0D58FD" w14:textId="77777777" w:rsidTr="761925F7">
        <w:tc>
          <w:tcPr>
            <w:tcW w:w="2700" w:type="dxa"/>
            <w:vMerge/>
          </w:tcPr>
          <w:p w14:paraId="2C714E31" w14:textId="77777777" w:rsidR="001C0C00" w:rsidRDefault="001C0C00"/>
        </w:tc>
        <w:tc>
          <w:tcPr>
            <w:tcW w:w="1721" w:type="dxa"/>
            <w:shd w:val="clear" w:color="auto" w:fill="E7E6E6" w:themeFill="background2"/>
          </w:tcPr>
          <w:p w14:paraId="0E0D58FB" w14:textId="5EDF2456" w:rsidR="002112B9" w:rsidRPr="00DC222A" w:rsidRDefault="77F1D4B8" w:rsidP="46815CB9">
            <w:pPr>
              <w:spacing w:after="160" w:line="259" w:lineRule="auto"/>
              <w:rPr>
                <w:b/>
                <w:bCs/>
              </w:rPr>
            </w:pPr>
            <w:r w:rsidRPr="46815CB9">
              <w:rPr>
                <w:b/>
                <w:bCs/>
              </w:rPr>
              <w:t>Role details</w:t>
            </w:r>
          </w:p>
        </w:tc>
        <w:tc>
          <w:tcPr>
            <w:tcW w:w="4605" w:type="dxa"/>
          </w:tcPr>
          <w:p w14:paraId="3CD840D2" w14:textId="401851AA" w:rsidR="34EAB674" w:rsidRPr="00845323" w:rsidRDefault="5ACC6236" w:rsidP="2F72879F">
            <w:r w:rsidRPr="00845323">
              <w:t xml:space="preserve">Part </w:t>
            </w:r>
            <w:r w:rsidR="34EAB674" w:rsidRPr="00845323">
              <w:t>time</w:t>
            </w:r>
            <w:r w:rsidR="00463483">
              <w:t xml:space="preserve"> 0.8</w:t>
            </w:r>
            <w:r w:rsidR="4F5CE764" w:rsidRPr="00845323">
              <w:t xml:space="preserve"> FTE</w:t>
            </w:r>
          </w:p>
          <w:p w14:paraId="0E0D58FC" w14:textId="5BFC19A3" w:rsidR="00FE02C3" w:rsidRDefault="00FE02C3">
            <w:r w:rsidRPr="00845323">
              <w:t xml:space="preserve">SCHADS </w:t>
            </w:r>
            <w:r w:rsidR="00463483">
              <w:t>Level 3</w:t>
            </w:r>
            <w:r w:rsidR="00845323" w:rsidRPr="00845323">
              <w:t>.3</w:t>
            </w:r>
          </w:p>
        </w:tc>
      </w:tr>
      <w:tr w:rsidR="002E7B35" w14:paraId="0E0D5900" w14:textId="77777777" w:rsidTr="761925F7">
        <w:tc>
          <w:tcPr>
            <w:tcW w:w="2700" w:type="dxa"/>
            <w:vMerge/>
          </w:tcPr>
          <w:p w14:paraId="27277EC6" w14:textId="77777777" w:rsidR="001C0C00" w:rsidRDefault="001C0C00"/>
        </w:tc>
        <w:tc>
          <w:tcPr>
            <w:tcW w:w="1721" w:type="dxa"/>
            <w:shd w:val="clear" w:color="auto" w:fill="E7E6E6" w:themeFill="background2"/>
          </w:tcPr>
          <w:p w14:paraId="0E0D58FE" w14:textId="77777777" w:rsidR="002E7B35" w:rsidRPr="00DC222A" w:rsidRDefault="002E7B35" w:rsidP="2F72879F">
            <w:pPr>
              <w:rPr>
                <w:b/>
                <w:bCs/>
              </w:rPr>
            </w:pPr>
            <w:r w:rsidRPr="2F72879F">
              <w:rPr>
                <w:b/>
                <w:bCs/>
              </w:rPr>
              <w:t>Location</w:t>
            </w:r>
          </w:p>
        </w:tc>
        <w:tc>
          <w:tcPr>
            <w:tcW w:w="4605" w:type="dxa"/>
          </w:tcPr>
          <w:p w14:paraId="0E0D58FF" w14:textId="7296DD09" w:rsidR="002E7B35" w:rsidRDefault="00845323" w:rsidP="761925F7">
            <w:r>
              <w:t xml:space="preserve">W.A </w:t>
            </w:r>
          </w:p>
        </w:tc>
      </w:tr>
      <w:tr w:rsidR="002E7B35" w14:paraId="0E0D5903" w14:textId="77777777" w:rsidTr="761925F7">
        <w:tc>
          <w:tcPr>
            <w:tcW w:w="2700" w:type="dxa"/>
            <w:vMerge/>
          </w:tcPr>
          <w:p w14:paraId="5F96BF6D" w14:textId="77777777" w:rsidR="001C0C00" w:rsidRDefault="001C0C00"/>
        </w:tc>
        <w:tc>
          <w:tcPr>
            <w:tcW w:w="1721" w:type="dxa"/>
            <w:shd w:val="clear" w:color="auto" w:fill="E7E6E6" w:themeFill="background2"/>
          </w:tcPr>
          <w:p w14:paraId="0E0D5901" w14:textId="77777777" w:rsidR="002E7B35" w:rsidRPr="00DC222A" w:rsidRDefault="002E7B35" w:rsidP="2F72879F">
            <w:pPr>
              <w:rPr>
                <w:b/>
                <w:bCs/>
              </w:rPr>
            </w:pPr>
            <w:r w:rsidRPr="2F72879F">
              <w:rPr>
                <w:b/>
                <w:bCs/>
              </w:rPr>
              <w:t>Direct reports</w:t>
            </w:r>
          </w:p>
        </w:tc>
        <w:tc>
          <w:tcPr>
            <w:tcW w:w="4605" w:type="dxa"/>
          </w:tcPr>
          <w:p w14:paraId="0E0D5902" w14:textId="20AA9AAE" w:rsidR="002E7B35" w:rsidRDefault="00845323">
            <w:r>
              <w:t>N/A</w:t>
            </w:r>
          </w:p>
        </w:tc>
      </w:tr>
      <w:tr w:rsidR="002E7B35" w14:paraId="0E0D5906" w14:textId="77777777" w:rsidTr="761925F7">
        <w:tc>
          <w:tcPr>
            <w:tcW w:w="2700" w:type="dxa"/>
            <w:vMerge/>
          </w:tcPr>
          <w:p w14:paraId="7EB530B0" w14:textId="77777777" w:rsidR="001C0C00" w:rsidRDefault="001C0C00"/>
        </w:tc>
        <w:tc>
          <w:tcPr>
            <w:tcW w:w="1721" w:type="dxa"/>
            <w:shd w:val="clear" w:color="auto" w:fill="E7E6E6" w:themeFill="background2"/>
          </w:tcPr>
          <w:p w14:paraId="0E0D5904" w14:textId="7D621B33" w:rsidR="002E7B35" w:rsidRPr="00DC222A" w:rsidRDefault="00DC222A" w:rsidP="2F72879F">
            <w:pPr>
              <w:rPr>
                <w:b/>
                <w:bCs/>
              </w:rPr>
            </w:pPr>
            <w:r w:rsidRPr="2F72879F">
              <w:rPr>
                <w:b/>
                <w:bCs/>
              </w:rPr>
              <w:t>Date</w:t>
            </w:r>
            <w:r w:rsidR="000E6C53">
              <w:rPr>
                <w:b/>
                <w:bCs/>
              </w:rPr>
              <w:t xml:space="preserve"> Issued</w:t>
            </w:r>
          </w:p>
        </w:tc>
        <w:tc>
          <w:tcPr>
            <w:tcW w:w="4605" w:type="dxa"/>
          </w:tcPr>
          <w:p w14:paraId="0E0D5905" w14:textId="5C097ADA" w:rsidR="002E7B35" w:rsidRDefault="0011753A" w:rsidP="004B5D61">
            <w:r>
              <w:t>18 December 2020</w:t>
            </w:r>
          </w:p>
        </w:tc>
      </w:tr>
      <w:tr w:rsidR="00F66B45" w14:paraId="0E0D5909" w14:textId="77777777" w:rsidTr="761925F7">
        <w:tc>
          <w:tcPr>
            <w:tcW w:w="2700" w:type="dxa"/>
            <w:vMerge/>
          </w:tcPr>
          <w:p w14:paraId="7F29E87F" w14:textId="77777777" w:rsidR="001C0C00" w:rsidRDefault="001C0C00"/>
        </w:tc>
        <w:tc>
          <w:tcPr>
            <w:tcW w:w="1721" w:type="dxa"/>
            <w:shd w:val="clear" w:color="auto" w:fill="E7E6E6" w:themeFill="background2"/>
          </w:tcPr>
          <w:p w14:paraId="0E0D5907" w14:textId="48533F4B" w:rsidR="00F66B45" w:rsidRPr="00DC222A" w:rsidRDefault="00F66B45" w:rsidP="2F72879F">
            <w:pPr>
              <w:rPr>
                <w:b/>
                <w:bCs/>
              </w:rPr>
            </w:pPr>
            <w:r w:rsidRPr="2F72879F">
              <w:rPr>
                <w:b/>
                <w:bCs/>
              </w:rPr>
              <w:t>Approved</w:t>
            </w:r>
            <w:r w:rsidR="000E6C53">
              <w:rPr>
                <w:b/>
                <w:bCs/>
              </w:rPr>
              <w:t xml:space="preserve"> by</w:t>
            </w:r>
          </w:p>
        </w:tc>
        <w:tc>
          <w:tcPr>
            <w:tcW w:w="4605" w:type="dxa"/>
          </w:tcPr>
          <w:p w14:paraId="58BACBE4" w14:textId="747CCB79" w:rsidR="00F66B45" w:rsidRDefault="00845323" w:rsidP="761925F7">
            <w:pPr>
              <w:spacing w:line="259" w:lineRule="auto"/>
            </w:pPr>
            <w:r>
              <w:t xml:space="preserve">Director of Operations. </w:t>
            </w:r>
          </w:p>
          <w:p w14:paraId="0E0D5908" w14:textId="74C2E37E" w:rsidR="00F66B45" w:rsidRDefault="00F66B45" w:rsidP="761925F7"/>
        </w:tc>
      </w:tr>
    </w:tbl>
    <w:p w14:paraId="0E0D590A" w14:textId="19598794" w:rsidR="00E773EC" w:rsidRDefault="00E773EC"/>
    <w:tbl>
      <w:tblPr>
        <w:tblStyle w:val="TableGrid"/>
        <w:tblW w:w="0" w:type="auto"/>
        <w:tblLayout w:type="fixed"/>
        <w:tblLook w:val="06A0" w:firstRow="1" w:lastRow="0" w:firstColumn="1" w:lastColumn="0" w:noHBand="1" w:noVBand="1"/>
      </w:tblPr>
      <w:tblGrid>
        <w:gridCol w:w="1410"/>
        <w:gridCol w:w="7723"/>
      </w:tblGrid>
      <w:tr w:rsidR="46815CB9" w14:paraId="6423E317" w14:textId="77777777" w:rsidTr="00A14509">
        <w:tc>
          <w:tcPr>
            <w:tcW w:w="1410" w:type="dxa"/>
            <w:shd w:val="clear" w:color="auto" w:fill="D9D9D9" w:themeFill="background1" w:themeFillShade="D9"/>
          </w:tcPr>
          <w:p w14:paraId="033283C7" w14:textId="1A119A84" w:rsidR="3132E1E3" w:rsidRDefault="00655ED4" w:rsidP="761925F7">
            <w:pPr>
              <w:spacing w:before="240"/>
              <w:rPr>
                <w:rFonts w:eastAsiaTheme="minorEastAsia"/>
                <w:b/>
                <w:bCs/>
                <w:color w:val="000000" w:themeColor="text1"/>
                <w:lang w:val="en-US"/>
              </w:rPr>
            </w:pPr>
            <w:r>
              <w:rPr>
                <w:rFonts w:eastAsiaTheme="minorEastAsia"/>
                <w:b/>
                <w:bCs/>
                <w:color w:val="000000" w:themeColor="text1"/>
                <w:lang w:val="en-US"/>
              </w:rPr>
              <w:t xml:space="preserve">Position Summary </w:t>
            </w:r>
          </w:p>
          <w:p w14:paraId="055CAFAE" w14:textId="1926387A" w:rsidR="46815CB9" w:rsidRDefault="46815CB9" w:rsidP="46815CB9">
            <w:pPr>
              <w:rPr>
                <w:rFonts w:eastAsiaTheme="minorEastAsia"/>
                <w:b/>
                <w:bCs/>
                <w:color w:val="FFFFFF" w:themeColor="background1"/>
                <w:lang w:val="en-US"/>
              </w:rPr>
            </w:pPr>
          </w:p>
        </w:tc>
        <w:tc>
          <w:tcPr>
            <w:tcW w:w="7723" w:type="dxa"/>
          </w:tcPr>
          <w:p w14:paraId="68D1B374" w14:textId="5AA64AF1" w:rsidR="00463483" w:rsidRDefault="00463483" w:rsidP="00463483">
            <w:pPr>
              <w:pStyle w:val="BodyText"/>
              <w:ind w:left="0" w:right="800" w:firstLine="0"/>
              <w:jc w:val="both"/>
              <w:rPr>
                <w:rFonts w:asciiTheme="minorHAnsi" w:hAnsiTheme="minorHAnsi"/>
              </w:rPr>
            </w:pPr>
            <w:r w:rsidRPr="009227A8">
              <w:rPr>
                <w:rFonts w:asciiTheme="minorHAnsi" w:hAnsiTheme="minorHAnsi"/>
                <w:spacing w:val="-1"/>
              </w:rPr>
              <w:t>The</w:t>
            </w:r>
            <w:r w:rsidRPr="009227A8">
              <w:rPr>
                <w:rFonts w:asciiTheme="minorHAnsi" w:hAnsiTheme="minorHAnsi"/>
              </w:rPr>
              <w:t xml:space="preserve"> </w:t>
            </w:r>
            <w:r>
              <w:rPr>
                <w:rFonts w:asciiTheme="minorHAnsi" w:hAnsiTheme="minorHAnsi"/>
              </w:rPr>
              <w:t xml:space="preserve">Mobile Youth &amp; Family Education Support Service Youth Work Case Manager works directly within the Western Australian Whitelion team based at the Ballajura office and supports the national objective to ensure all young people receive equitable opportunities to reach their potential.  </w:t>
            </w:r>
          </w:p>
          <w:p w14:paraId="4FDE46F3" w14:textId="77777777" w:rsidR="00463483" w:rsidRDefault="00463483" w:rsidP="00463483">
            <w:pPr>
              <w:pStyle w:val="BodyText"/>
              <w:ind w:left="0" w:firstLine="0"/>
              <w:rPr>
                <w:rFonts w:asciiTheme="minorHAnsi" w:hAnsiTheme="minorHAnsi"/>
                <w:spacing w:val="-1"/>
              </w:rPr>
            </w:pPr>
          </w:p>
          <w:p w14:paraId="1D54C201" w14:textId="4EB9127F" w:rsidR="00463483" w:rsidRDefault="00463483" w:rsidP="00463483">
            <w:pPr>
              <w:pStyle w:val="BodyText"/>
              <w:ind w:left="0" w:firstLine="0"/>
              <w:rPr>
                <w:rFonts w:asciiTheme="minorHAnsi" w:hAnsiTheme="minorHAnsi"/>
                <w:spacing w:val="-1"/>
              </w:rPr>
            </w:pPr>
            <w:r>
              <w:rPr>
                <w:rFonts w:asciiTheme="minorHAnsi" w:hAnsiTheme="minorHAnsi"/>
                <w:spacing w:val="-1"/>
              </w:rPr>
              <w:t>The primary purpose of the role is to engage at-risk young people into case management services and developmental programs that contribute to</w:t>
            </w:r>
            <w:r w:rsidR="0011753A">
              <w:rPr>
                <w:rFonts w:asciiTheme="minorHAnsi" w:hAnsiTheme="minorHAnsi"/>
                <w:spacing w:val="-1"/>
              </w:rPr>
              <w:t xml:space="preserve"> positively </w:t>
            </w:r>
            <w:r>
              <w:rPr>
                <w:rFonts w:asciiTheme="minorHAnsi" w:hAnsiTheme="minorHAnsi"/>
                <w:spacing w:val="-1"/>
              </w:rPr>
              <w:t xml:space="preserve">overcoming barriers.  </w:t>
            </w:r>
          </w:p>
          <w:p w14:paraId="3425DC2F" w14:textId="77777777" w:rsidR="00463483" w:rsidRDefault="00463483" w:rsidP="00463483">
            <w:pPr>
              <w:pStyle w:val="BodyText"/>
              <w:ind w:left="0" w:firstLine="0"/>
              <w:rPr>
                <w:rFonts w:asciiTheme="minorHAnsi" w:hAnsiTheme="minorHAnsi"/>
                <w:spacing w:val="-1"/>
              </w:rPr>
            </w:pPr>
          </w:p>
          <w:p w14:paraId="26493D61" w14:textId="77777777" w:rsidR="00B22AA3" w:rsidRDefault="00463483" w:rsidP="0011753A">
            <w:pPr>
              <w:pStyle w:val="BodyText"/>
              <w:ind w:left="0" w:firstLine="0"/>
              <w:rPr>
                <w:rFonts w:asciiTheme="minorHAnsi" w:hAnsiTheme="minorHAnsi"/>
                <w:spacing w:val="-1"/>
              </w:rPr>
            </w:pPr>
            <w:r>
              <w:rPr>
                <w:rFonts w:asciiTheme="minorHAnsi" w:hAnsiTheme="minorHAnsi"/>
                <w:spacing w:val="-1"/>
              </w:rPr>
              <w:t xml:space="preserve">This role also requires the case manager to attend and engage young people within Whitelion’s drop in service on a Tuesday, Wednesday and Friday between the hours of 3-5pm. The worker will effectively engage young people, ensure the program has sufficient materials, facilitate workshops and provide brief intervention support. </w:t>
            </w:r>
          </w:p>
          <w:p w14:paraId="44A32290" w14:textId="138667CF" w:rsidR="0011753A" w:rsidRPr="008D2ED1" w:rsidRDefault="0011753A" w:rsidP="0011753A">
            <w:pPr>
              <w:pStyle w:val="BodyText"/>
              <w:ind w:left="0" w:firstLine="0"/>
              <w:rPr>
                <w:rFonts w:eastAsiaTheme="minorEastAsia"/>
              </w:rPr>
            </w:pPr>
          </w:p>
        </w:tc>
      </w:tr>
      <w:tr w:rsidR="00810EF1" w14:paraId="1C85224E" w14:textId="77777777" w:rsidTr="00A14509">
        <w:tc>
          <w:tcPr>
            <w:tcW w:w="1410" w:type="dxa"/>
            <w:shd w:val="clear" w:color="auto" w:fill="D9D9D9" w:themeFill="background1" w:themeFillShade="D9"/>
          </w:tcPr>
          <w:p w14:paraId="549D849E" w14:textId="0002F8EF" w:rsidR="00810EF1" w:rsidRPr="761925F7" w:rsidRDefault="00655ED4" w:rsidP="761925F7">
            <w:pPr>
              <w:spacing w:before="240"/>
              <w:rPr>
                <w:rFonts w:eastAsiaTheme="minorEastAsia"/>
                <w:b/>
                <w:bCs/>
                <w:color w:val="000000" w:themeColor="text1"/>
                <w:lang w:val="en-US"/>
              </w:rPr>
            </w:pPr>
            <w:r>
              <w:rPr>
                <w:rFonts w:eastAsiaTheme="minorEastAsia"/>
                <w:b/>
                <w:bCs/>
                <w:color w:val="000000" w:themeColor="text1"/>
                <w:lang w:val="en-US"/>
              </w:rPr>
              <w:t xml:space="preserve">General Conditions of Employment  </w:t>
            </w:r>
          </w:p>
        </w:tc>
        <w:tc>
          <w:tcPr>
            <w:tcW w:w="7723" w:type="dxa"/>
          </w:tcPr>
          <w:p w14:paraId="011D7F8B" w14:textId="558B6AA8" w:rsidR="00810EF1" w:rsidRDefault="00810EF1" w:rsidP="00810EF1">
            <w:pPr>
              <w:spacing w:after="160"/>
              <w:rPr>
                <w:rFonts w:ascii="Calibri" w:eastAsia="Calibri" w:hAnsi="Calibri" w:cs="Calibri"/>
                <w:color w:val="000000" w:themeColor="text1"/>
              </w:rPr>
            </w:pPr>
            <w:r w:rsidRPr="761925F7">
              <w:rPr>
                <w:rFonts w:ascii="Calibri" w:eastAsia="Calibri" w:hAnsi="Calibri" w:cs="Calibri"/>
                <w:color w:val="000000" w:themeColor="text1"/>
              </w:rPr>
              <w:t xml:space="preserve">The successful candidate must achieve a satisfactory Police Check and Working with Children Check prior </w:t>
            </w:r>
            <w:r w:rsidR="00655ED4">
              <w:rPr>
                <w:rFonts w:ascii="Calibri" w:eastAsia="Calibri" w:hAnsi="Calibri" w:cs="Calibri"/>
                <w:color w:val="000000" w:themeColor="text1"/>
              </w:rPr>
              <w:t xml:space="preserve">to commencing in the role. </w:t>
            </w:r>
          </w:p>
          <w:p w14:paraId="60879ADA" w14:textId="1087031D" w:rsidR="00655ED4" w:rsidRDefault="00655ED4" w:rsidP="00810EF1">
            <w:pPr>
              <w:spacing w:after="160"/>
              <w:rPr>
                <w:rFonts w:ascii="Calibri" w:eastAsia="Calibri" w:hAnsi="Calibri" w:cs="Calibri"/>
                <w:color w:val="000000" w:themeColor="text1"/>
              </w:rPr>
            </w:pPr>
            <w:r w:rsidRPr="08BDBDFD">
              <w:rPr>
                <w:rFonts w:ascii="Calibri" w:eastAsia="Calibri" w:hAnsi="Calibri" w:cs="Calibri"/>
                <w:color w:val="000000" w:themeColor="text1"/>
              </w:rPr>
              <w:t>Pre-employment checks may include a requirement for proof of identity, evidence and currency of qualifications, driver's licence, and other relevant personal documentation.</w:t>
            </w:r>
          </w:p>
          <w:p w14:paraId="1E18FAE7" w14:textId="57269097" w:rsidR="00655ED4" w:rsidRDefault="00655ED4" w:rsidP="00810EF1">
            <w:pPr>
              <w:spacing w:after="160"/>
              <w:rPr>
                <w:rFonts w:eastAsiaTheme="minorEastAsia"/>
                <w:color w:val="000000" w:themeColor="text1"/>
                <w:lang w:val="en-US"/>
              </w:rPr>
            </w:pPr>
            <w:r w:rsidRPr="08BDBDFD">
              <w:rPr>
                <w:rFonts w:ascii="Calibri" w:eastAsia="Calibri" w:hAnsi="Calibri" w:cs="Calibri"/>
                <w:color w:val="000000" w:themeColor="text1"/>
              </w:rPr>
              <w:t xml:space="preserve">Referee checks on at least two independent referees are mandatory and will be conducted prior to an offer of employment being made.  </w:t>
            </w:r>
          </w:p>
          <w:p w14:paraId="39F58F3E" w14:textId="433AF0AC" w:rsidR="00810EF1" w:rsidRPr="00655ED4" w:rsidRDefault="00810EF1" w:rsidP="00655ED4">
            <w:pPr>
              <w:spacing w:after="160"/>
              <w:rPr>
                <w:rFonts w:eastAsiaTheme="minorEastAsia"/>
                <w:color w:val="000000" w:themeColor="text1"/>
                <w:lang w:val="en-US"/>
              </w:rPr>
            </w:pPr>
            <w:r w:rsidRPr="08BDBDFD">
              <w:rPr>
                <w:rFonts w:ascii="Calibri" w:eastAsia="Calibri" w:hAnsi="Calibri" w:cs="Calibri"/>
                <w:color w:val="000000" w:themeColor="text1"/>
              </w:rPr>
              <w:t>The relevant Award is the Social, Community, Home Care &amp; Disability Services Award.</w:t>
            </w:r>
          </w:p>
        </w:tc>
      </w:tr>
    </w:tbl>
    <w:p w14:paraId="30B6089E" w14:textId="0DEE4EA5" w:rsidR="004B5D61" w:rsidRDefault="004B5D61" w:rsidP="004B5D61">
      <w:pPr>
        <w:spacing w:after="0"/>
      </w:pPr>
    </w:p>
    <w:p w14:paraId="34902D74" w14:textId="114BAFA4" w:rsidR="004B5D61" w:rsidRPr="00C17494" w:rsidRDefault="00C17494" w:rsidP="46815CB9">
      <w:pPr>
        <w:rPr>
          <w:b/>
          <w:bCs/>
          <w:color w:val="000000" w:themeColor="text1"/>
          <w:sz w:val="24"/>
          <w:szCs w:val="24"/>
        </w:rPr>
      </w:pPr>
      <w:r w:rsidRPr="00C17494">
        <w:rPr>
          <w:b/>
          <w:bCs/>
          <w:color w:val="000000" w:themeColor="text1"/>
          <w:sz w:val="24"/>
          <w:szCs w:val="24"/>
        </w:rPr>
        <w:t>Position Description</w:t>
      </w:r>
    </w:p>
    <w:tbl>
      <w:tblPr>
        <w:tblStyle w:val="TableGrid"/>
        <w:tblW w:w="0" w:type="auto"/>
        <w:tblLook w:val="04A0" w:firstRow="1" w:lastRow="0" w:firstColumn="1" w:lastColumn="0" w:noHBand="0" w:noVBand="1"/>
      </w:tblPr>
      <w:tblGrid>
        <w:gridCol w:w="2202"/>
        <w:gridCol w:w="6814"/>
      </w:tblGrid>
      <w:tr w:rsidR="46815CB9" w14:paraId="41DAB0BF" w14:textId="77777777" w:rsidTr="00A14509">
        <w:tc>
          <w:tcPr>
            <w:tcW w:w="2205" w:type="dxa"/>
            <w:shd w:val="clear" w:color="auto" w:fill="D9D9D9" w:themeFill="background1" w:themeFillShade="D9"/>
          </w:tcPr>
          <w:p w14:paraId="1859D9C2" w14:textId="77777777" w:rsidR="46815CB9" w:rsidRDefault="20DD1C9A" w:rsidP="761925F7">
            <w:pPr>
              <w:rPr>
                <w:b/>
                <w:bCs/>
                <w:color w:val="000000" w:themeColor="text1"/>
                <w:sz w:val="24"/>
                <w:szCs w:val="24"/>
              </w:rPr>
            </w:pPr>
            <w:r w:rsidRPr="761925F7">
              <w:rPr>
                <w:b/>
                <w:bCs/>
                <w:color w:val="000000" w:themeColor="text1"/>
                <w:sz w:val="24"/>
                <w:szCs w:val="24"/>
              </w:rPr>
              <w:t>Key result areas</w:t>
            </w:r>
          </w:p>
        </w:tc>
        <w:tc>
          <w:tcPr>
            <w:tcW w:w="6840" w:type="dxa"/>
            <w:shd w:val="clear" w:color="auto" w:fill="D9D9D9" w:themeFill="background1" w:themeFillShade="D9"/>
          </w:tcPr>
          <w:p w14:paraId="5195E34F" w14:textId="77777777" w:rsidR="46815CB9" w:rsidRDefault="20DD1C9A" w:rsidP="761925F7">
            <w:pPr>
              <w:rPr>
                <w:b/>
                <w:bCs/>
                <w:color w:val="000000" w:themeColor="text1"/>
                <w:sz w:val="24"/>
                <w:szCs w:val="24"/>
              </w:rPr>
            </w:pPr>
            <w:r w:rsidRPr="761925F7">
              <w:rPr>
                <w:b/>
                <w:bCs/>
                <w:color w:val="000000" w:themeColor="text1"/>
                <w:sz w:val="24"/>
                <w:szCs w:val="24"/>
              </w:rPr>
              <w:t>Performance measures</w:t>
            </w:r>
          </w:p>
        </w:tc>
      </w:tr>
      <w:tr w:rsidR="46815CB9" w14:paraId="023C0E03" w14:textId="77777777" w:rsidTr="761925F7">
        <w:tc>
          <w:tcPr>
            <w:tcW w:w="2205" w:type="dxa"/>
          </w:tcPr>
          <w:p w14:paraId="08772B70" w14:textId="6C992402" w:rsidR="701D2F7A" w:rsidRDefault="701D2F7A" w:rsidP="46815CB9">
            <w:pPr>
              <w:pStyle w:val="ListParagraph"/>
              <w:ind w:left="174"/>
            </w:pPr>
            <w:r>
              <w:t>Maintain w</w:t>
            </w:r>
            <w:r w:rsidR="46815CB9">
              <w:t xml:space="preserve">orkplace health, safety and </w:t>
            </w:r>
            <w:r w:rsidR="2ACE8375">
              <w:t xml:space="preserve">individual </w:t>
            </w:r>
            <w:r w:rsidR="46815CB9">
              <w:t xml:space="preserve">wellbeing </w:t>
            </w:r>
          </w:p>
        </w:tc>
        <w:tc>
          <w:tcPr>
            <w:tcW w:w="6840" w:type="dxa"/>
          </w:tcPr>
          <w:p w14:paraId="3150946E" w14:textId="77777777" w:rsidR="46815CB9" w:rsidRDefault="4E57301F" w:rsidP="00B22AA3">
            <w:pPr>
              <w:pStyle w:val="ListParagraph"/>
              <w:numPr>
                <w:ilvl w:val="0"/>
                <w:numId w:val="11"/>
              </w:numPr>
              <w:spacing w:before="120" w:after="120" w:line="288" w:lineRule="atLeast"/>
              <w:rPr>
                <w:color w:val="000000" w:themeColor="text1"/>
              </w:rPr>
            </w:pPr>
            <w:r w:rsidRPr="3EE4EC20">
              <w:rPr>
                <w:color w:val="000000" w:themeColor="text1"/>
              </w:rPr>
              <w:t>Take reasonable care for your own health and safety</w:t>
            </w:r>
          </w:p>
          <w:p w14:paraId="56CDB1CC" w14:textId="77777777" w:rsidR="46815CB9" w:rsidRDefault="4E57301F" w:rsidP="00B22AA3">
            <w:pPr>
              <w:pStyle w:val="ListParagraph"/>
              <w:numPr>
                <w:ilvl w:val="0"/>
                <w:numId w:val="11"/>
              </w:numPr>
              <w:spacing w:before="120" w:after="120" w:line="288" w:lineRule="atLeast"/>
              <w:rPr>
                <w:color w:val="000000" w:themeColor="text1"/>
              </w:rPr>
            </w:pPr>
            <w:r w:rsidRPr="3EE4EC20">
              <w:rPr>
                <w:color w:val="000000" w:themeColor="text1"/>
              </w:rPr>
              <w:t>Take reasonable care for the health and safety of others</w:t>
            </w:r>
          </w:p>
          <w:p w14:paraId="6B2A73E0" w14:textId="77777777" w:rsidR="46815CB9" w:rsidRDefault="4E57301F" w:rsidP="00B22AA3">
            <w:pPr>
              <w:pStyle w:val="ListParagraph"/>
              <w:numPr>
                <w:ilvl w:val="0"/>
                <w:numId w:val="11"/>
              </w:numPr>
              <w:spacing w:before="120" w:after="120" w:line="288" w:lineRule="atLeast"/>
              <w:rPr>
                <w:color w:val="000000" w:themeColor="text1"/>
              </w:rPr>
            </w:pPr>
            <w:r w:rsidRPr="3EE4EC20">
              <w:rPr>
                <w:color w:val="000000" w:themeColor="text1"/>
              </w:rPr>
              <w:t>Report any matters that may be a risk to the health and safety of yourself or others</w:t>
            </w:r>
          </w:p>
          <w:p w14:paraId="7BDB054C" w14:textId="5856D4DB" w:rsidR="46815CB9" w:rsidRDefault="4E57301F" w:rsidP="00B22AA3">
            <w:pPr>
              <w:pStyle w:val="ListParagraph"/>
              <w:numPr>
                <w:ilvl w:val="0"/>
                <w:numId w:val="11"/>
              </w:numPr>
              <w:spacing w:before="120" w:after="120"/>
            </w:pPr>
            <w:r w:rsidRPr="3EE4EC20">
              <w:rPr>
                <w:color w:val="000000" w:themeColor="text1"/>
              </w:rPr>
              <w:t>Comply with any reasonable instructions, policies and procedure given to you by Whitelion</w:t>
            </w:r>
            <w:r w:rsidR="11E96ECB" w:rsidRPr="3EE4EC20">
              <w:rPr>
                <w:color w:val="000000" w:themeColor="text1"/>
              </w:rPr>
              <w:t xml:space="preserve"> including the Code of Conduct</w:t>
            </w:r>
          </w:p>
          <w:p w14:paraId="510A654B" w14:textId="5174FBCB" w:rsidR="46815CB9" w:rsidRDefault="4E57301F" w:rsidP="00B22AA3">
            <w:pPr>
              <w:pStyle w:val="ListParagraph"/>
              <w:numPr>
                <w:ilvl w:val="0"/>
                <w:numId w:val="11"/>
              </w:numPr>
              <w:spacing w:before="120" w:after="120"/>
            </w:pPr>
            <w:r>
              <w:lastRenderedPageBreak/>
              <w:t xml:space="preserve">Contribute to a child safe culture </w:t>
            </w:r>
          </w:p>
        </w:tc>
      </w:tr>
      <w:tr w:rsidR="46815CB9" w14:paraId="01485696" w14:textId="77777777" w:rsidTr="761925F7">
        <w:tc>
          <w:tcPr>
            <w:tcW w:w="2205" w:type="dxa"/>
          </w:tcPr>
          <w:p w14:paraId="54CCD5F8" w14:textId="33BEE2D9" w:rsidR="50CBA8A0" w:rsidRDefault="00B22AA3" w:rsidP="3EE4EC20">
            <w:pPr>
              <w:spacing w:line="259" w:lineRule="auto"/>
              <w:ind w:left="174"/>
            </w:pPr>
            <w:r w:rsidRPr="00B22AA3">
              <w:lastRenderedPageBreak/>
              <w:t>Drop In</w:t>
            </w:r>
          </w:p>
          <w:p w14:paraId="513974E4" w14:textId="77777777" w:rsidR="00C67297" w:rsidRDefault="00C67297" w:rsidP="3EE4EC20">
            <w:pPr>
              <w:spacing w:line="259" w:lineRule="auto"/>
              <w:ind w:left="174"/>
            </w:pPr>
          </w:p>
          <w:p w14:paraId="24463AF4" w14:textId="77777777" w:rsidR="00C67297" w:rsidRDefault="00C67297" w:rsidP="3EE4EC20">
            <w:pPr>
              <w:spacing w:line="259" w:lineRule="auto"/>
              <w:ind w:left="174"/>
            </w:pPr>
          </w:p>
          <w:p w14:paraId="35505A3D" w14:textId="77777777" w:rsidR="00C67297" w:rsidRDefault="00C67297" w:rsidP="3EE4EC20">
            <w:pPr>
              <w:spacing w:line="259" w:lineRule="auto"/>
              <w:ind w:left="174"/>
            </w:pPr>
          </w:p>
          <w:p w14:paraId="66A2A775" w14:textId="77777777" w:rsidR="00C67297" w:rsidRDefault="00C67297" w:rsidP="3EE4EC20">
            <w:pPr>
              <w:spacing w:line="259" w:lineRule="auto"/>
              <w:ind w:left="174"/>
            </w:pPr>
          </w:p>
          <w:p w14:paraId="08FF106B" w14:textId="77777777" w:rsidR="00C67297" w:rsidRDefault="00C67297" w:rsidP="3EE4EC20">
            <w:pPr>
              <w:spacing w:line="259" w:lineRule="auto"/>
              <w:ind w:left="174"/>
            </w:pPr>
          </w:p>
          <w:p w14:paraId="3C259557" w14:textId="77777777" w:rsidR="00C67297" w:rsidRDefault="00C67297" w:rsidP="3EE4EC20">
            <w:pPr>
              <w:spacing w:line="259" w:lineRule="auto"/>
              <w:ind w:left="174"/>
            </w:pPr>
          </w:p>
          <w:p w14:paraId="08DEF47D" w14:textId="77777777" w:rsidR="00C67297" w:rsidRDefault="00C67297" w:rsidP="3EE4EC20">
            <w:pPr>
              <w:spacing w:line="259" w:lineRule="auto"/>
              <w:ind w:left="174"/>
            </w:pPr>
          </w:p>
          <w:p w14:paraId="6C5616A1" w14:textId="77777777" w:rsidR="00C67297" w:rsidRDefault="00C67297" w:rsidP="3EE4EC20">
            <w:pPr>
              <w:spacing w:line="259" w:lineRule="auto"/>
              <w:ind w:left="174"/>
            </w:pPr>
          </w:p>
          <w:p w14:paraId="3DAF19AC" w14:textId="77777777" w:rsidR="00C67297" w:rsidRDefault="00C67297" w:rsidP="3EE4EC20">
            <w:pPr>
              <w:spacing w:line="259" w:lineRule="auto"/>
              <w:ind w:left="174"/>
            </w:pPr>
          </w:p>
          <w:p w14:paraId="0178A6A4" w14:textId="77777777" w:rsidR="00C67297" w:rsidRDefault="00C67297" w:rsidP="3EE4EC20">
            <w:pPr>
              <w:spacing w:line="259" w:lineRule="auto"/>
              <w:ind w:left="174"/>
            </w:pPr>
          </w:p>
          <w:p w14:paraId="0C9D9C2D" w14:textId="77777777" w:rsidR="00C67297" w:rsidRDefault="00C67297" w:rsidP="3EE4EC20">
            <w:pPr>
              <w:spacing w:line="259" w:lineRule="auto"/>
              <w:ind w:left="174"/>
            </w:pPr>
          </w:p>
          <w:p w14:paraId="157D1F7A" w14:textId="77777777" w:rsidR="00C67297" w:rsidRDefault="00C67297" w:rsidP="3EE4EC20">
            <w:pPr>
              <w:spacing w:line="259" w:lineRule="auto"/>
              <w:ind w:left="174"/>
            </w:pPr>
          </w:p>
          <w:p w14:paraId="7C2D41FA" w14:textId="77777777" w:rsidR="00C67297" w:rsidRDefault="00C67297" w:rsidP="3EE4EC20">
            <w:pPr>
              <w:spacing w:line="259" w:lineRule="auto"/>
              <w:ind w:left="174"/>
            </w:pPr>
          </w:p>
          <w:p w14:paraId="6F491448" w14:textId="77777777" w:rsidR="00C67297" w:rsidRDefault="00C67297" w:rsidP="3EE4EC20">
            <w:pPr>
              <w:spacing w:line="259" w:lineRule="auto"/>
              <w:ind w:left="174"/>
            </w:pPr>
          </w:p>
          <w:p w14:paraId="619C0B82" w14:textId="77777777" w:rsidR="00C67297" w:rsidRDefault="00C67297" w:rsidP="3EE4EC20">
            <w:pPr>
              <w:spacing w:line="259" w:lineRule="auto"/>
              <w:ind w:left="174"/>
            </w:pPr>
          </w:p>
          <w:p w14:paraId="3A727615" w14:textId="77777777" w:rsidR="00C67297" w:rsidRDefault="00C67297" w:rsidP="3EE4EC20">
            <w:pPr>
              <w:spacing w:line="259" w:lineRule="auto"/>
              <w:ind w:left="174"/>
            </w:pPr>
          </w:p>
          <w:p w14:paraId="5428E722" w14:textId="77777777" w:rsidR="00C67297" w:rsidRDefault="00C67297" w:rsidP="3EE4EC20">
            <w:pPr>
              <w:spacing w:line="259" w:lineRule="auto"/>
              <w:ind w:left="174"/>
            </w:pPr>
          </w:p>
          <w:p w14:paraId="4037E595" w14:textId="77777777" w:rsidR="00C67297" w:rsidRDefault="00C67297" w:rsidP="3EE4EC20">
            <w:pPr>
              <w:spacing w:line="259" w:lineRule="auto"/>
              <w:ind w:left="174"/>
            </w:pPr>
          </w:p>
          <w:p w14:paraId="3B6F63FD" w14:textId="77777777" w:rsidR="00C67297" w:rsidRDefault="00C67297" w:rsidP="3EE4EC20">
            <w:pPr>
              <w:spacing w:line="259" w:lineRule="auto"/>
              <w:ind w:left="174"/>
            </w:pPr>
          </w:p>
          <w:p w14:paraId="3B5BB91A" w14:textId="77777777" w:rsidR="00C67297" w:rsidRDefault="00C67297" w:rsidP="3EE4EC20">
            <w:pPr>
              <w:spacing w:line="259" w:lineRule="auto"/>
              <w:ind w:left="174"/>
            </w:pPr>
          </w:p>
          <w:p w14:paraId="48D8EC44" w14:textId="77777777" w:rsidR="00C67297" w:rsidRDefault="00C67297" w:rsidP="3EE4EC20">
            <w:pPr>
              <w:spacing w:line="259" w:lineRule="auto"/>
              <w:ind w:left="174"/>
            </w:pPr>
          </w:p>
          <w:p w14:paraId="44ECD407" w14:textId="59A57C81" w:rsidR="00C67297" w:rsidRDefault="00463483" w:rsidP="3EE4EC20">
            <w:pPr>
              <w:spacing w:line="259" w:lineRule="auto"/>
              <w:ind w:left="174"/>
            </w:pPr>
            <w:r>
              <w:t>Case Management</w:t>
            </w:r>
          </w:p>
          <w:p w14:paraId="4C8EFCE4" w14:textId="5189B427" w:rsidR="00C67297" w:rsidRDefault="00C67297" w:rsidP="3EE4EC20">
            <w:pPr>
              <w:spacing w:line="259" w:lineRule="auto"/>
              <w:ind w:left="174"/>
            </w:pPr>
          </w:p>
          <w:p w14:paraId="24888355" w14:textId="77777777" w:rsidR="00C67297" w:rsidRDefault="00C67297" w:rsidP="3EE4EC20">
            <w:pPr>
              <w:spacing w:line="259" w:lineRule="auto"/>
              <w:ind w:left="174"/>
            </w:pPr>
          </w:p>
          <w:p w14:paraId="3874BE54" w14:textId="77777777" w:rsidR="00463483" w:rsidRDefault="00463483" w:rsidP="00C67297">
            <w:pPr>
              <w:spacing w:line="259" w:lineRule="auto"/>
            </w:pPr>
          </w:p>
          <w:p w14:paraId="71B6680A" w14:textId="77777777" w:rsidR="00463483" w:rsidRDefault="00463483" w:rsidP="00C67297">
            <w:pPr>
              <w:spacing w:line="259" w:lineRule="auto"/>
            </w:pPr>
          </w:p>
          <w:p w14:paraId="7DC24B6E" w14:textId="77777777" w:rsidR="00463483" w:rsidRDefault="00463483" w:rsidP="00C67297">
            <w:pPr>
              <w:spacing w:line="259" w:lineRule="auto"/>
            </w:pPr>
          </w:p>
          <w:p w14:paraId="21D4A849" w14:textId="77777777" w:rsidR="00463483" w:rsidRDefault="00463483" w:rsidP="00C67297">
            <w:pPr>
              <w:spacing w:line="259" w:lineRule="auto"/>
            </w:pPr>
          </w:p>
          <w:p w14:paraId="7648AC97" w14:textId="77777777" w:rsidR="00463483" w:rsidRDefault="00463483" w:rsidP="00C67297">
            <w:pPr>
              <w:spacing w:line="259" w:lineRule="auto"/>
            </w:pPr>
          </w:p>
          <w:p w14:paraId="5D122646" w14:textId="77777777" w:rsidR="00463483" w:rsidRDefault="00463483" w:rsidP="00C67297">
            <w:pPr>
              <w:spacing w:line="259" w:lineRule="auto"/>
            </w:pPr>
          </w:p>
          <w:p w14:paraId="1C532A5E" w14:textId="77777777" w:rsidR="00463483" w:rsidRDefault="00463483" w:rsidP="00C67297">
            <w:pPr>
              <w:spacing w:line="259" w:lineRule="auto"/>
            </w:pPr>
          </w:p>
          <w:p w14:paraId="3D8D10F2" w14:textId="77777777" w:rsidR="00463483" w:rsidRDefault="00463483" w:rsidP="00C67297">
            <w:pPr>
              <w:spacing w:line="259" w:lineRule="auto"/>
            </w:pPr>
          </w:p>
          <w:p w14:paraId="67CFE19D" w14:textId="77777777" w:rsidR="00463483" w:rsidRDefault="00463483" w:rsidP="00C67297">
            <w:pPr>
              <w:spacing w:line="259" w:lineRule="auto"/>
            </w:pPr>
          </w:p>
          <w:p w14:paraId="2D0F2BBD" w14:textId="77777777" w:rsidR="00463483" w:rsidRDefault="00463483" w:rsidP="00C67297">
            <w:pPr>
              <w:spacing w:line="259" w:lineRule="auto"/>
            </w:pPr>
          </w:p>
          <w:p w14:paraId="3A0DB41F" w14:textId="77777777" w:rsidR="00463483" w:rsidRDefault="00463483" w:rsidP="00C67297">
            <w:pPr>
              <w:spacing w:line="259" w:lineRule="auto"/>
            </w:pPr>
          </w:p>
          <w:p w14:paraId="3AC3E786" w14:textId="77777777" w:rsidR="00463483" w:rsidRDefault="00463483" w:rsidP="00C67297">
            <w:pPr>
              <w:spacing w:line="259" w:lineRule="auto"/>
            </w:pPr>
          </w:p>
          <w:p w14:paraId="0895C67E" w14:textId="77777777" w:rsidR="00463483" w:rsidRDefault="00463483" w:rsidP="00C67297">
            <w:pPr>
              <w:spacing w:line="259" w:lineRule="auto"/>
            </w:pPr>
          </w:p>
          <w:p w14:paraId="74EC75D6" w14:textId="77777777" w:rsidR="00463483" w:rsidRDefault="00463483" w:rsidP="00C67297">
            <w:pPr>
              <w:spacing w:line="259" w:lineRule="auto"/>
            </w:pPr>
          </w:p>
          <w:p w14:paraId="2E717713" w14:textId="77777777" w:rsidR="00463483" w:rsidRDefault="00463483" w:rsidP="00C67297">
            <w:pPr>
              <w:spacing w:line="259" w:lineRule="auto"/>
            </w:pPr>
          </w:p>
          <w:p w14:paraId="51F1CFC5" w14:textId="77777777" w:rsidR="00463483" w:rsidRDefault="00463483" w:rsidP="00C67297">
            <w:pPr>
              <w:spacing w:line="259" w:lineRule="auto"/>
            </w:pPr>
          </w:p>
          <w:p w14:paraId="44BC976D" w14:textId="77777777" w:rsidR="00463483" w:rsidRDefault="00463483" w:rsidP="00C67297">
            <w:pPr>
              <w:spacing w:line="259" w:lineRule="auto"/>
            </w:pPr>
          </w:p>
          <w:p w14:paraId="120A08CB" w14:textId="77777777" w:rsidR="00463483" w:rsidRDefault="00463483" w:rsidP="00C67297">
            <w:pPr>
              <w:spacing w:line="259" w:lineRule="auto"/>
            </w:pPr>
          </w:p>
          <w:p w14:paraId="25FFFF35" w14:textId="77777777" w:rsidR="00463483" w:rsidRDefault="00463483" w:rsidP="00C67297">
            <w:pPr>
              <w:spacing w:line="259" w:lineRule="auto"/>
            </w:pPr>
          </w:p>
          <w:p w14:paraId="717BC198" w14:textId="77777777" w:rsidR="00C67297" w:rsidRDefault="00C67297" w:rsidP="00C67297">
            <w:pPr>
              <w:spacing w:line="259" w:lineRule="auto"/>
            </w:pPr>
            <w:r>
              <w:t>Community Events</w:t>
            </w:r>
          </w:p>
          <w:p w14:paraId="3D1177C6" w14:textId="77777777" w:rsidR="00C67297" w:rsidRDefault="00C67297" w:rsidP="00C67297">
            <w:pPr>
              <w:spacing w:line="259" w:lineRule="auto"/>
            </w:pPr>
          </w:p>
          <w:p w14:paraId="0136D92F" w14:textId="77777777" w:rsidR="00463483" w:rsidRDefault="00463483" w:rsidP="00C67297">
            <w:pPr>
              <w:spacing w:line="259" w:lineRule="auto"/>
            </w:pPr>
          </w:p>
          <w:p w14:paraId="61B8EFD1" w14:textId="13083AB6" w:rsidR="00463483" w:rsidRDefault="00463483" w:rsidP="00C67297">
            <w:pPr>
              <w:spacing w:line="259" w:lineRule="auto"/>
              <w:rPr>
                <w:highlight w:val="yellow"/>
              </w:rPr>
            </w:pPr>
            <w:r>
              <w:rPr>
                <w:noProof/>
                <w:lang w:eastAsia="en-AU"/>
              </w:rPr>
              <mc:AlternateContent>
                <mc:Choice Requires="wps">
                  <w:drawing>
                    <wp:anchor distT="0" distB="0" distL="114300" distR="114300" simplePos="0" relativeHeight="251660288" behindDoc="0" locked="0" layoutInCell="1" allowOverlap="1" wp14:anchorId="7C4DD21D" wp14:editId="5EAF2BF9">
                      <wp:simplePos x="0" y="0"/>
                      <wp:positionH relativeFrom="column">
                        <wp:posOffset>-81280</wp:posOffset>
                      </wp:positionH>
                      <wp:positionV relativeFrom="paragraph">
                        <wp:posOffset>763905</wp:posOffset>
                      </wp:positionV>
                      <wp:extent cx="5715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71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F41D6"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4pt,60.15pt" to="443.6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" strokecolor="black [3200]" strokeweight=".5pt">
                      <v:stroke joinstyle="miter"/>
                    </v:line>
                  </w:pict>
                </mc:Fallback>
              </mc:AlternateContent>
            </w:r>
          </w:p>
          <w:p w14:paraId="662056BA" w14:textId="77777777" w:rsidR="00463483" w:rsidRPr="00463483" w:rsidRDefault="00463483" w:rsidP="00463483">
            <w:pPr>
              <w:rPr>
                <w:highlight w:val="yellow"/>
              </w:rPr>
            </w:pPr>
          </w:p>
          <w:p w14:paraId="3F0E13FF" w14:textId="77777777" w:rsidR="00463483" w:rsidRPr="00463483" w:rsidRDefault="00463483" w:rsidP="00463483">
            <w:pPr>
              <w:rPr>
                <w:highlight w:val="yellow"/>
              </w:rPr>
            </w:pPr>
          </w:p>
          <w:p w14:paraId="3DC10872" w14:textId="1A21EBB8" w:rsidR="00463483" w:rsidRDefault="00463483" w:rsidP="00463483">
            <w:pPr>
              <w:rPr>
                <w:highlight w:val="yellow"/>
              </w:rPr>
            </w:pPr>
          </w:p>
          <w:p w14:paraId="225CA04D" w14:textId="567E7520" w:rsidR="00463483" w:rsidRDefault="00463483" w:rsidP="00463483">
            <w:pPr>
              <w:rPr>
                <w:highlight w:val="yellow"/>
              </w:rPr>
            </w:pPr>
          </w:p>
          <w:p w14:paraId="4C602D95" w14:textId="7381B72F" w:rsidR="00463483" w:rsidRPr="00463483" w:rsidRDefault="00463483" w:rsidP="00463483">
            <w:r w:rsidRPr="00463483">
              <w:t>Record Management</w:t>
            </w:r>
          </w:p>
          <w:p w14:paraId="3BA2E6EC" w14:textId="77777777" w:rsidR="00C67297" w:rsidRPr="00463483" w:rsidRDefault="00C67297" w:rsidP="00463483">
            <w:pPr>
              <w:jc w:val="center"/>
              <w:rPr>
                <w:highlight w:val="yellow"/>
              </w:rPr>
            </w:pPr>
          </w:p>
        </w:tc>
        <w:tc>
          <w:tcPr>
            <w:tcW w:w="6840" w:type="dxa"/>
          </w:tcPr>
          <w:p w14:paraId="63679E19" w14:textId="77777777" w:rsidR="00B22AA3" w:rsidRPr="004975F7" w:rsidRDefault="00B22AA3" w:rsidP="00B22AA3">
            <w:pPr>
              <w:numPr>
                <w:ilvl w:val="0"/>
                <w:numId w:val="39"/>
              </w:numPr>
              <w:spacing w:before="60" w:after="60" w:line="259" w:lineRule="auto"/>
              <w:rPr>
                <w:rFonts w:cs="Arial"/>
              </w:rPr>
            </w:pPr>
            <w:r w:rsidRPr="004975F7">
              <w:rPr>
                <w:rFonts w:cs="Arial"/>
                <w:bCs/>
              </w:rPr>
              <w:lastRenderedPageBreak/>
              <w:t>Provide support services including outreach and supported referral for young people engaged</w:t>
            </w:r>
          </w:p>
          <w:p w14:paraId="19291481" w14:textId="77777777" w:rsidR="00B22AA3" w:rsidRPr="004975F7" w:rsidRDefault="00B22AA3" w:rsidP="00B22AA3">
            <w:pPr>
              <w:numPr>
                <w:ilvl w:val="0"/>
                <w:numId w:val="39"/>
              </w:numPr>
              <w:spacing w:before="60" w:after="60" w:line="259" w:lineRule="auto"/>
              <w:rPr>
                <w:rFonts w:cs="Arial"/>
              </w:rPr>
            </w:pPr>
            <w:r w:rsidRPr="004975F7">
              <w:rPr>
                <w:rFonts w:cs="Arial"/>
                <w:bCs/>
              </w:rPr>
              <w:t>Provide support, information and advice, where relevant, for carers and families</w:t>
            </w:r>
          </w:p>
          <w:p w14:paraId="58045029" w14:textId="77777777" w:rsidR="00B22AA3" w:rsidRPr="004975F7" w:rsidRDefault="00B22AA3" w:rsidP="00B22AA3">
            <w:pPr>
              <w:numPr>
                <w:ilvl w:val="0"/>
                <w:numId w:val="39"/>
              </w:numPr>
              <w:spacing w:after="60" w:line="276" w:lineRule="auto"/>
              <w:rPr>
                <w:rFonts w:cs="Arial"/>
                <w:bCs/>
              </w:rPr>
            </w:pPr>
            <w:r w:rsidRPr="004975F7">
              <w:rPr>
                <w:rFonts w:cs="Tahoma"/>
              </w:rPr>
              <w:t>Networking and liaising with required services</w:t>
            </w:r>
          </w:p>
          <w:p w14:paraId="3D80D09B" w14:textId="77777777" w:rsidR="00B22AA3" w:rsidRDefault="00B22AA3" w:rsidP="00B22AA3">
            <w:pPr>
              <w:numPr>
                <w:ilvl w:val="0"/>
                <w:numId w:val="39"/>
              </w:numPr>
              <w:spacing w:after="60" w:line="276" w:lineRule="auto"/>
              <w:rPr>
                <w:rFonts w:cs="Arial"/>
                <w:bCs/>
              </w:rPr>
            </w:pPr>
            <w:r w:rsidRPr="004975F7">
              <w:rPr>
                <w:rFonts w:cs="Arial"/>
                <w:bCs/>
              </w:rPr>
              <w:t>Work within the guidelines of the Youth Work Code of Ethics for Western Australia</w:t>
            </w:r>
          </w:p>
          <w:p w14:paraId="11CFABA5" w14:textId="158865E3" w:rsidR="00B22AA3" w:rsidRDefault="00B22AA3" w:rsidP="00B22AA3">
            <w:pPr>
              <w:numPr>
                <w:ilvl w:val="0"/>
                <w:numId w:val="39"/>
              </w:numPr>
              <w:spacing w:after="60" w:line="276" w:lineRule="auto"/>
              <w:rPr>
                <w:rFonts w:cs="Arial"/>
                <w:bCs/>
              </w:rPr>
            </w:pPr>
            <w:r>
              <w:rPr>
                <w:rFonts w:cs="Arial"/>
                <w:bCs/>
              </w:rPr>
              <w:t>Preparation and set up for drop in</w:t>
            </w:r>
          </w:p>
          <w:p w14:paraId="66F88A8B" w14:textId="77777777" w:rsidR="00B22AA3" w:rsidRDefault="00B22AA3" w:rsidP="00B22AA3">
            <w:pPr>
              <w:numPr>
                <w:ilvl w:val="0"/>
                <w:numId w:val="39"/>
              </w:numPr>
              <w:spacing w:after="60" w:line="276" w:lineRule="auto"/>
              <w:rPr>
                <w:rFonts w:cs="Arial"/>
                <w:bCs/>
              </w:rPr>
            </w:pPr>
            <w:r>
              <w:rPr>
                <w:rFonts w:cs="Arial"/>
                <w:bCs/>
              </w:rPr>
              <w:t>Actively engage with young people during drop in</w:t>
            </w:r>
          </w:p>
          <w:p w14:paraId="449A749E" w14:textId="311BC42A" w:rsidR="00B22AA3" w:rsidRPr="00B22AA3" w:rsidRDefault="00B22AA3" w:rsidP="00B22AA3">
            <w:pPr>
              <w:numPr>
                <w:ilvl w:val="0"/>
                <w:numId w:val="39"/>
              </w:numPr>
              <w:spacing w:after="60" w:line="276" w:lineRule="auto"/>
              <w:rPr>
                <w:rFonts w:cs="Arial"/>
                <w:bCs/>
              </w:rPr>
            </w:pPr>
            <w:r>
              <w:rPr>
                <w:rFonts w:cs="Arial"/>
                <w:bCs/>
              </w:rPr>
              <w:t>Effectively supervise young people</w:t>
            </w:r>
          </w:p>
          <w:p w14:paraId="56E8F6D4" w14:textId="77777777" w:rsidR="00B22AA3" w:rsidRDefault="00B22AA3" w:rsidP="00B22AA3">
            <w:pPr>
              <w:numPr>
                <w:ilvl w:val="0"/>
                <w:numId w:val="39"/>
              </w:numPr>
              <w:spacing w:after="60" w:line="276" w:lineRule="auto"/>
              <w:rPr>
                <w:rFonts w:cs="Arial"/>
                <w:bCs/>
              </w:rPr>
            </w:pPr>
            <w:r>
              <w:rPr>
                <w:rFonts w:cs="Arial"/>
                <w:bCs/>
              </w:rPr>
              <w:t>Clean centre and put away all equipment at the end of each session</w:t>
            </w:r>
          </w:p>
          <w:p w14:paraId="4251FF8D" w14:textId="77777777" w:rsidR="00B22AA3" w:rsidRDefault="00B22AA3" w:rsidP="00B22AA3">
            <w:pPr>
              <w:numPr>
                <w:ilvl w:val="0"/>
                <w:numId w:val="39"/>
              </w:numPr>
              <w:spacing w:after="60" w:line="276" w:lineRule="auto"/>
              <w:rPr>
                <w:rFonts w:cs="Arial"/>
                <w:bCs/>
              </w:rPr>
            </w:pPr>
            <w:r>
              <w:rPr>
                <w:rFonts w:cs="Arial"/>
                <w:bCs/>
              </w:rPr>
              <w:t>Assist in facilitation during session workshops</w:t>
            </w:r>
          </w:p>
          <w:p w14:paraId="602DA7E3" w14:textId="415AB0C7" w:rsidR="00B22AA3" w:rsidRPr="00B22AA3" w:rsidRDefault="00B22AA3" w:rsidP="00B22AA3">
            <w:pPr>
              <w:numPr>
                <w:ilvl w:val="0"/>
                <w:numId w:val="39"/>
              </w:numPr>
              <w:spacing w:after="60" w:line="276" w:lineRule="auto"/>
              <w:rPr>
                <w:rFonts w:cs="Arial"/>
                <w:bCs/>
              </w:rPr>
            </w:pPr>
            <w:r>
              <w:rPr>
                <w:rFonts w:cs="Arial"/>
                <w:bCs/>
              </w:rPr>
              <w:t>Keep record of young people signing in and update Whitelion’s database systems with statistics and demographics.</w:t>
            </w:r>
          </w:p>
          <w:p w14:paraId="417E23C6" w14:textId="1A4A42D7" w:rsidR="00B22AA3" w:rsidRPr="00B22AA3" w:rsidRDefault="00B22AA3" w:rsidP="00B22AA3">
            <w:pPr>
              <w:numPr>
                <w:ilvl w:val="0"/>
                <w:numId w:val="39"/>
              </w:numPr>
              <w:spacing w:after="60" w:line="276" w:lineRule="auto"/>
              <w:rPr>
                <w:rFonts w:cs="Arial"/>
                <w:bCs/>
              </w:rPr>
            </w:pPr>
            <w:r>
              <w:rPr>
                <w:rFonts w:cs="Arial"/>
                <w:bCs/>
              </w:rPr>
              <w:t xml:space="preserve">Intervene in conflict as it arises </w:t>
            </w:r>
          </w:p>
          <w:p w14:paraId="529DA8FE" w14:textId="2FFC4C4F" w:rsidR="00463483" w:rsidRDefault="00463483" w:rsidP="00C67297">
            <w:pPr>
              <w:spacing w:after="60" w:line="276" w:lineRule="auto"/>
              <w:rPr>
                <w:rFonts w:cs="Arial"/>
                <w:bCs/>
              </w:rPr>
            </w:pPr>
            <w:r>
              <w:rPr>
                <w:noProof/>
                <w:lang w:eastAsia="en-AU"/>
              </w:rPr>
              <mc:AlternateContent>
                <mc:Choice Requires="wps">
                  <w:drawing>
                    <wp:anchor distT="0" distB="0" distL="114300" distR="114300" simplePos="0" relativeHeight="251659264" behindDoc="0" locked="0" layoutInCell="1" allowOverlap="1" wp14:anchorId="0BFB3488" wp14:editId="4556DA2A">
                      <wp:simplePos x="0" y="0"/>
                      <wp:positionH relativeFrom="column">
                        <wp:posOffset>-1450340</wp:posOffset>
                      </wp:positionH>
                      <wp:positionV relativeFrom="paragraph">
                        <wp:posOffset>274955</wp:posOffset>
                      </wp:positionV>
                      <wp:extent cx="5705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51A2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2pt,21.65pt" to="335.0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" strokecolor="black [3200]" strokeweight=".5pt">
                      <v:stroke joinstyle="miter"/>
                    </v:line>
                  </w:pict>
                </mc:Fallback>
              </mc:AlternateContent>
            </w:r>
          </w:p>
          <w:p w14:paraId="37BD7205" w14:textId="77777777" w:rsidR="00463483" w:rsidRDefault="00463483" w:rsidP="00C67297">
            <w:pPr>
              <w:spacing w:after="60" w:line="276" w:lineRule="auto"/>
              <w:rPr>
                <w:rFonts w:cs="Arial"/>
                <w:bCs/>
              </w:rPr>
            </w:pPr>
          </w:p>
          <w:p w14:paraId="58E76204" w14:textId="77777777" w:rsidR="00463483" w:rsidRDefault="00463483" w:rsidP="00463483">
            <w:pPr>
              <w:numPr>
                <w:ilvl w:val="0"/>
                <w:numId w:val="39"/>
              </w:numPr>
              <w:spacing w:before="60" w:after="60" w:line="276" w:lineRule="auto"/>
              <w:rPr>
                <w:rFonts w:cs="Arial"/>
                <w:bCs/>
              </w:rPr>
            </w:pPr>
            <w:r w:rsidRPr="002F183C">
              <w:rPr>
                <w:rFonts w:cs="Arial"/>
                <w:bCs/>
              </w:rPr>
              <w:t>Provide support services including assessment, case management,</w:t>
            </w:r>
            <w:r>
              <w:rPr>
                <w:rFonts w:cs="Arial"/>
                <w:bCs/>
              </w:rPr>
              <w:t xml:space="preserve"> </w:t>
            </w:r>
            <w:r w:rsidRPr="002F183C">
              <w:rPr>
                <w:rFonts w:cs="Arial"/>
                <w:bCs/>
              </w:rPr>
              <w:t>outreach and supported refer</w:t>
            </w:r>
            <w:r>
              <w:rPr>
                <w:rFonts w:cs="Arial"/>
                <w:bCs/>
              </w:rPr>
              <w:t>r</w:t>
            </w:r>
            <w:r w:rsidRPr="002F183C">
              <w:rPr>
                <w:rFonts w:cs="Arial"/>
                <w:bCs/>
              </w:rPr>
              <w:t>al</w:t>
            </w:r>
            <w:r>
              <w:rPr>
                <w:rFonts w:cs="Arial"/>
                <w:bCs/>
              </w:rPr>
              <w:t xml:space="preserve">s </w:t>
            </w:r>
            <w:r w:rsidRPr="002F183C">
              <w:rPr>
                <w:rFonts w:cs="Arial"/>
                <w:bCs/>
              </w:rPr>
              <w:t>for young people</w:t>
            </w:r>
            <w:r>
              <w:rPr>
                <w:rFonts w:cs="Arial"/>
                <w:bCs/>
              </w:rPr>
              <w:t>.</w:t>
            </w:r>
          </w:p>
          <w:p w14:paraId="3FA81EC0" w14:textId="77777777" w:rsidR="00463483" w:rsidRPr="002F183C" w:rsidRDefault="00463483" w:rsidP="00463483">
            <w:pPr>
              <w:numPr>
                <w:ilvl w:val="0"/>
                <w:numId w:val="39"/>
              </w:numPr>
              <w:spacing w:before="60" w:after="60" w:line="276" w:lineRule="auto"/>
              <w:rPr>
                <w:rFonts w:cs="Arial"/>
                <w:bCs/>
              </w:rPr>
            </w:pPr>
            <w:r w:rsidRPr="002F183C">
              <w:rPr>
                <w:rFonts w:cs="Arial"/>
                <w:bCs/>
              </w:rPr>
              <w:t>Develop an individual case plan for each young person within a case management framework</w:t>
            </w:r>
            <w:r>
              <w:rPr>
                <w:rFonts w:cs="Arial"/>
                <w:bCs/>
              </w:rPr>
              <w:t>.</w:t>
            </w:r>
            <w:r w:rsidRPr="002F183C">
              <w:rPr>
                <w:rFonts w:cs="Arial"/>
                <w:bCs/>
              </w:rPr>
              <w:t xml:space="preserve"> </w:t>
            </w:r>
          </w:p>
          <w:p w14:paraId="2FB089C9" w14:textId="77777777" w:rsidR="00463483" w:rsidRPr="009152B1" w:rsidRDefault="00463483" w:rsidP="00463483">
            <w:pPr>
              <w:numPr>
                <w:ilvl w:val="0"/>
                <w:numId w:val="39"/>
              </w:numPr>
              <w:spacing w:before="60" w:after="60" w:line="259" w:lineRule="auto"/>
              <w:rPr>
                <w:rFonts w:cs="Arial"/>
              </w:rPr>
            </w:pPr>
            <w:r w:rsidRPr="009152B1">
              <w:rPr>
                <w:rFonts w:cs="Arial"/>
                <w:bCs/>
              </w:rPr>
              <w:t>Provide support, information</w:t>
            </w:r>
            <w:r>
              <w:rPr>
                <w:rFonts w:cs="Arial"/>
                <w:bCs/>
              </w:rPr>
              <w:t>, advocacy</w:t>
            </w:r>
            <w:r w:rsidRPr="009152B1">
              <w:rPr>
                <w:rFonts w:cs="Arial"/>
                <w:bCs/>
              </w:rPr>
              <w:t xml:space="preserve"> and advice where relevant, for carers and families</w:t>
            </w:r>
            <w:r>
              <w:rPr>
                <w:rFonts w:cs="Arial"/>
                <w:bCs/>
              </w:rPr>
              <w:t>.</w:t>
            </w:r>
          </w:p>
          <w:p w14:paraId="22A2BC4A" w14:textId="77777777" w:rsidR="00463483" w:rsidRDefault="00463483" w:rsidP="00463483">
            <w:pPr>
              <w:numPr>
                <w:ilvl w:val="0"/>
                <w:numId w:val="39"/>
              </w:numPr>
              <w:spacing w:after="60" w:line="276" w:lineRule="auto"/>
              <w:rPr>
                <w:rFonts w:cs="Arial"/>
                <w:bCs/>
              </w:rPr>
            </w:pPr>
            <w:r w:rsidRPr="009152B1">
              <w:rPr>
                <w:rFonts w:cs="Arial"/>
                <w:bCs/>
              </w:rPr>
              <w:t xml:space="preserve">Meet with each young person </w:t>
            </w:r>
            <w:r>
              <w:rPr>
                <w:rFonts w:cs="Arial"/>
                <w:bCs/>
              </w:rPr>
              <w:t>regularly</w:t>
            </w:r>
            <w:r w:rsidRPr="009152B1">
              <w:rPr>
                <w:rFonts w:cs="Arial"/>
                <w:bCs/>
              </w:rPr>
              <w:t xml:space="preserve"> to review </w:t>
            </w:r>
            <w:r>
              <w:rPr>
                <w:rFonts w:cs="Arial"/>
                <w:bCs/>
              </w:rPr>
              <w:t>their case plan and assess goals</w:t>
            </w:r>
            <w:r w:rsidRPr="009152B1">
              <w:rPr>
                <w:rFonts w:cs="Arial"/>
                <w:bCs/>
              </w:rPr>
              <w:t>.</w:t>
            </w:r>
          </w:p>
          <w:p w14:paraId="581E154F" w14:textId="77777777" w:rsidR="00463483" w:rsidRDefault="00463483" w:rsidP="00463483">
            <w:pPr>
              <w:numPr>
                <w:ilvl w:val="0"/>
                <w:numId w:val="39"/>
              </w:numPr>
              <w:spacing w:after="60" w:line="276" w:lineRule="auto"/>
              <w:rPr>
                <w:rFonts w:cs="Arial"/>
                <w:bCs/>
              </w:rPr>
            </w:pPr>
            <w:r>
              <w:rPr>
                <w:rFonts w:cs="Arial"/>
                <w:bCs/>
              </w:rPr>
              <w:t>Record &amp; input client data collection (Case notes, Behavioural Change Tracking, Personal Wellbeing Index etc.) within Whitelion database for best practice and evaluation purposes.</w:t>
            </w:r>
          </w:p>
          <w:p w14:paraId="15245AE8" w14:textId="77777777" w:rsidR="00463483" w:rsidRPr="005B645C" w:rsidRDefault="00463483" w:rsidP="00463483">
            <w:pPr>
              <w:numPr>
                <w:ilvl w:val="0"/>
                <w:numId w:val="39"/>
              </w:numPr>
              <w:spacing w:after="60" w:line="276" w:lineRule="auto"/>
              <w:rPr>
                <w:rFonts w:cs="Arial"/>
                <w:bCs/>
              </w:rPr>
            </w:pPr>
            <w:r w:rsidRPr="005B645C">
              <w:rPr>
                <w:rFonts w:cs="Arial"/>
                <w:bCs/>
              </w:rPr>
              <w:t xml:space="preserve">Record &amp; input client data on Department for Communities client record keeping tool </w:t>
            </w:r>
          </w:p>
          <w:p w14:paraId="2EC03CA4" w14:textId="77777777" w:rsidR="00463483" w:rsidRPr="0033136B" w:rsidRDefault="00463483" w:rsidP="00463483">
            <w:pPr>
              <w:numPr>
                <w:ilvl w:val="0"/>
                <w:numId w:val="39"/>
              </w:numPr>
              <w:spacing w:after="60" w:line="276" w:lineRule="auto"/>
              <w:rPr>
                <w:rFonts w:cs="Arial"/>
                <w:bCs/>
              </w:rPr>
            </w:pPr>
            <w:r w:rsidRPr="0033136B">
              <w:rPr>
                <w:rFonts w:cs="Tahoma"/>
                <w:color w:val="000000"/>
              </w:rPr>
              <w:t>Networking and liais</w:t>
            </w:r>
            <w:r>
              <w:rPr>
                <w:rFonts w:cs="Tahoma"/>
                <w:color w:val="000000"/>
              </w:rPr>
              <w:t>on</w:t>
            </w:r>
            <w:r w:rsidRPr="0033136B">
              <w:rPr>
                <w:rFonts w:cs="Tahoma"/>
                <w:color w:val="000000"/>
              </w:rPr>
              <w:t xml:space="preserve"> with required </w:t>
            </w:r>
            <w:r>
              <w:rPr>
                <w:rFonts w:cs="Tahoma"/>
                <w:color w:val="000000"/>
              </w:rPr>
              <w:t xml:space="preserve">stakeholders and </w:t>
            </w:r>
            <w:r w:rsidRPr="0033136B">
              <w:rPr>
                <w:rFonts w:cs="Tahoma"/>
                <w:color w:val="000000"/>
              </w:rPr>
              <w:t>services</w:t>
            </w:r>
            <w:r>
              <w:rPr>
                <w:rFonts w:cs="Tahoma"/>
                <w:color w:val="000000"/>
              </w:rPr>
              <w:t>.</w:t>
            </w:r>
          </w:p>
          <w:p w14:paraId="6810A32A" w14:textId="77777777" w:rsidR="00463483" w:rsidRDefault="00463483" w:rsidP="00463483">
            <w:pPr>
              <w:numPr>
                <w:ilvl w:val="0"/>
                <w:numId w:val="39"/>
              </w:numPr>
              <w:spacing w:after="60" w:line="276" w:lineRule="auto"/>
              <w:rPr>
                <w:rFonts w:cs="Arial"/>
                <w:bCs/>
              </w:rPr>
            </w:pPr>
            <w:r>
              <w:rPr>
                <w:rFonts w:cs="Arial"/>
                <w:bCs/>
              </w:rPr>
              <w:t>Maintain a case load of up to 6 clients or as determined in consultation with the Senior Program Worker.</w:t>
            </w:r>
          </w:p>
          <w:p w14:paraId="1B727540" w14:textId="3D935EB8" w:rsidR="00463483" w:rsidRPr="00463483" w:rsidRDefault="00463483" w:rsidP="00C67297">
            <w:pPr>
              <w:numPr>
                <w:ilvl w:val="0"/>
                <w:numId w:val="39"/>
              </w:numPr>
              <w:spacing w:after="60" w:line="276" w:lineRule="auto"/>
              <w:rPr>
                <w:rFonts w:cs="Arial"/>
                <w:bCs/>
              </w:rPr>
            </w:pPr>
            <w:r w:rsidRPr="00463483">
              <w:rPr>
                <w:rFonts w:cs="Arial"/>
                <w:bCs/>
              </w:rPr>
              <w:t>Work within the guidelines of the Youth Work Code of Ethics for Western Australia.</w:t>
            </w:r>
          </w:p>
          <w:p w14:paraId="41D6EF2F" w14:textId="77777777" w:rsidR="00C67297" w:rsidRPr="00FC4EC3" w:rsidRDefault="00C67297" w:rsidP="00C67297">
            <w:pPr>
              <w:numPr>
                <w:ilvl w:val="0"/>
                <w:numId w:val="39"/>
              </w:numPr>
              <w:tabs>
                <w:tab w:val="clear" w:pos="360"/>
              </w:tabs>
              <w:spacing w:before="60" w:after="60" w:line="259" w:lineRule="auto"/>
              <w:ind w:left="284" w:hanging="284"/>
              <w:rPr>
                <w:rFonts w:cs="Arial"/>
              </w:rPr>
            </w:pPr>
            <w:r w:rsidRPr="00FC4EC3">
              <w:rPr>
                <w:rFonts w:cs="Arial"/>
              </w:rPr>
              <w:t>Attend community events and activities to identify and develop positive relationships within the broader community.</w:t>
            </w:r>
          </w:p>
          <w:p w14:paraId="6DA2B9C9" w14:textId="53DE17E8" w:rsidR="00C67297" w:rsidRPr="00FC4EC3" w:rsidRDefault="00C67297" w:rsidP="00C67297">
            <w:pPr>
              <w:numPr>
                <w:ilvl w:val="0"/>
                <w:numId w:val="39"/>
              </w:numPr>
              <w:tabs>
                <w:tab w:val="clear" w:pos="360"/>
              </w:tabs>
              <w:spacing w:before="60" w:after="60" w:line="259" w:lineRule="auto"/>
              <w:ind w:left="284" w:hanging="284"/>
              <w:rPr>
                <w:rFonts w:cs="Arial"/>
              </w:rPr>
            </w:pPr>
            <w:r w:rsidRPr="00FC4EC3">
              <w:rPr>
                <w:rFonts w:cs="Arial"/>
              </w:rPr>
              <w:lastRenderedPageBreak/>
              <w:t>Identify o</w:t>
            </w:r>
            <w:r>
              <w:rPr>
                <w:rFonts w:cs="Arial"/>
              </w:rPr>
              <w:t>pportunities to promote other Whitelion services</w:t>
            </w:r>
            <w:r w:rsidRPr="00FC4EC3">
              <w:rPr>
                <w:rFonts w:cs="Arial"/>
              </w:rPr>
              <w:t>.</w:t>
            </w:r>
          </w:p>
          <w:p w14:paraId="50467BA4" w14:textId="2DB27CD1" w:rsidR="00463483" w:rsidRPr="00463483" w:rsidRDefault="00C67297" w:rsidP="00463483">
            <w:pPr>
              <w:numPr>
                <w:ilvl w:val="0"/>
                <w:numId w:val="39"/>
              </w:numPr>
              <w:tabs>
                <w:tab w:val="clear" w:pos="360"/>
              </w:tabs>
              <w:spacing w:before="60" w:after="60" w:line="259" w:lineRule="auto"/>
              <w:ind w:left="284" w:hanging="284"/>
              <w:rPr>
                <w:rFonts w:cs="Arial"/>
              </w:rPr>
            </w:pPr>
            <w:r w:rsidRPr="00C67297">
              <w:rPr>
                <w:rFonts w:cs="Arial"/>
              </w:rPr>
              <w:t>Display professionalism in all internal and external</w:t>
            </w:r>
            <w:r w:rsidR="00463483">
              <w:rPr>
                <w:rFonts w:cs="Arial"/>
              </w:rPr>
              <w:t xml:space="preserve"> communications and transactions</w:t>
            </w:r>
          </w:p>
          <w:p w14:paraId="3B021500" w14:textId="77777777" w:rsidR="00463483" w:rsidRDefault="00463483" w:rsidP="00463483">
            <w:pPr>
              <w:spacing w:before="60" w:after="60" w:line="259" w:lineRule="auto"/>
              <w:rPr>
                <w:rFonts w:cs="Arial"/>
              </w:rPr>
            </w:pPr>
          </w:p>
          <w:p w14:paraId="59EC7358" w14:textId="77777777" w:rsidR="00463483" w:rsidRDefault="00463483" w:rsidP="00463483">
            <w:pPr>
              <w:spacing w:before="60" w:after="60" w:line="259" w:lineRule="auto"/>
              <w:rPr>
                <w:rFonts w:cs="Arial"/>
              </w:rPr>
            </w:pPr>
          </w:p>
          <w:p w14:paraId="5F11E8B5" w14:textId="77777777" w:rsidR="00463483" w:rsidRDefault="00463483" w:rsidP="00463483">
            <w:pPr>
              <w:spacing w:before="60" w:after="60" w:line="259" w:lineRule="auto"/>
              <w:rPr>
                <w:rFonts w:cs="Arial"/>
              </w:rPr>
            </w:pPr>
          </w:p>
          <w:p w14:paraId="05AACA59" w14:textId="77777777" w:rsidR="00463483" w:rsidRPr="00FC4EC3" w:rsidRDefault="00463483" w:rsidP="00463483">
            <w:pPr>
              <w:numPr>
                <w:ilvl w:val="0"/>
                <w:numId w:val="39"/>
              </w:numPr>
              <w:tabs>
                <w:tab w:val="clear" w:pos="360"/>
              </w:tabs>
              <w:spacing w:before="60" w:after="60" w:line="259" w:lineRule="auto"/>
              <w:ind w:left="284" w:hanging="284"/>
              <w:rPr>
                <w:rFonts w:cs="Arial"/>
              </w:rPr>
            </w:pPr>
            <w:r w:rsidRPr="00FC4EC3">
              <w:rPr>
                <w:rFonts w:cs="Arial"/>
              </w:rPr>
              <w:t>Ensure all records and case notes are accurate and up to date according to Whitelion’s record management policy.</w:t>
            </w:r>
          </w:p>
          <w:p w14:paraId="042164FE" w14:textId="77777777" w:rsidR="00463483" w:rsidRPr="00FC4EC3" w:rsidRDefault="00463483" w:rsidP="00463483">
            <w:pPr>
              <w:numPr>
                <w:ilvl w:val="0"/>
                <w:numId w:val="39"/>
              </w:numPr>
              <w:tabs>
                <w:tab w:val="clear" w:pos="360"/>
              </w:tabs>
              <w:spacing w:before="60" w:after="60" w:line="259" w:lineRule="auto"/>
              <w:ind w:left="284" w:hanging="284"/>
              <w:rPr>
                <w:rFonts w:cs="Arial"/>
              </w:rPr>
            </w:pPr>
            <w:r>
              <w:rPr>
                <w:rFonts w:cs="Arial"/>
              </w:rPr>
              <w:t>Ensure all case notes,</w:t>
            </w:r>
            <w:r w:rsidRPr="00FC4EC3">
              <w:rPr>
                <w:rFonts w:cs="Arial"/>
              </w:rPr>
              <w:t xml:space="preserve"> contacts and program activities are accurately re</w:t>
            </w:r>
            <w:r>
              <w:rPr>
                <w:rFonts w:cs="Arial"/>
              </w:rPr>
              <w:t>corded on Whitelion’s databases.</w:t>
            </w:r>
            <w:r w:rsidRPr="00FC4EC3">
              <w:rPr>
                <w:rFonts w:cs="Arial"/>
              </w:rPr>
              <w:t xml:space="preserve"> </w:t>
            </w:r>
          </w:p>
          <w:p w14:paraId="102C21A5" w14:textId="77777777" w:rsidR="00463483" w:rsidRPr="00FC4EC3" w:rsidRDefault="00463483" w:rsidP="00463483">
            <w:pPr>
              <w:numPr>
                <w:ilvl w:val="0"/>
                <w:numId w:val="39"/>
              </w:numPr>
              <w:tabs>
                <w:tab w:val="clear" w:pos="360"/>
              </w:tabs>
              <w:spacing w:before="60" w:after="60" w:line="259" w:lineRule="auto"/>
              <w:ind w:left="284" w:hanging="284"/>
              <w:rPr>
                <w:rFonts w:cs="Arial"/>
              </w:rPr>
            </w:pPr>
            <w:r w:rsidRPr="00FC4EC3">
              <w:rPr>
                <w:rFonts w:cs="Arial"/>
              </w:rPr>
              <w:t>Monitor and review service delivery to ensure all participant service requirements are being appropriately met</w:t>
            </w:r>
            <w:r>
              <w:rPr>
                <w:rFonts w:cs="Arial"/>
              </w:rPr>
              <w:t>.</w:t>
            </w:r>
          </w:p>
          <w:p w14:paraId="0813615B" w14:textId="77777777" w:rsidR="00463483" w:rsidRPr="00FC4EC3" w:rsidRDefault="00463483" w:rsidP="00463483">
            <w:pPr>
              <w:numPr>
                <w:ilvl w:val="0"/>
                <w:numId w:val="39"/>
              </w:numPr>
              <w:tabs>
                <w:tab w:val="clear" w:pos="360"/>
              </w:tabs>
              <w:spacing w:before="60" w:after="60" w:line="259" w:lineRule="auto"/>
              <w:ind w:left="284" w:hanging="284"/>
              <w:rPr>
                <w:rFonts w:cs="Arial"/>
              </w:rPr>
            </w:pPr>
            <w:r w:rsidRPr="00FC4EC3">
              <w:rPr>
                <w:rFonts w:cs="Arial"/>
              </w:rPr>
              <w:t>Complete required record collection to support claims</w:t>
            </w:r>
            <w:r>
              <w:rPr>
                <w:rFonts w:cs="Arial"/>
              </w:rPr>
              <w:t>.</w:t>
            </w:r>
          </w:p>
          <w:p w14:paraId="6A8A8C30" w14:textId="77777777" w:rsidR="00463483" w:rsidRPr="00FC4EC3" w:rsidRDefault="00463483" w:rsidP="00463483">
            <w:pPr>
              <w:numPr>
                <w:ilvl w:val="0"/>
                <w:numId w:val="39"/>
              </w:numPr>
              <w:tabs>
                <w:tab w:val="clear" w:pos="360"/>
              </w:tabs>
              <w:spacing w:before="60" w:after="60" w:line="259" w:lineRule="auto"/>
              <w:ind w:left="284" w:hanging="284"/>
              <w:rPr>
                <w:rFonts w:cs="Arial"/>
              </w:rPr>
            </w:pPr>
            <w:r>
              <w:rPr>
                <w:rFonts w:cs="Arial"/>
              </w:rPr>
              <w:t>Ensure</w:t>
            </w:r>
            <w:r w:rsidRPr="00FC4EC3">
              <w:rPr>
                <w:rFonts w:cs="Arial"/>
              </w:rPr>
              <w:t xml:space="preserve"> reports are completed accurately and all contractual documentation is submitted on time. </w:t>
            </w:r>
          </w:p>
          <w:p w14:paraId="68C9E9E0" w14:textId="77777777" w:rsidR="00463483" w:rsidRDefault="00463483" w:rsidP="00463483">
            <w:pPr>
              <w:numPr>
                <w:ilvl w:val="0"/>
                <w:numId w:val="39"/>
              </w:numPr>
              <w:tabs>
                <w:tab w:val="clear" w:pos="360"/>
              </w:tabs>
              <w:spacing w:before="60" w:after="60" w:line="259" w:lineRule="auto"/>
              <w:ind w:left="284" w:hanging="284"/>
              <w:rPr>
                <w:rFonts w:cs="Arial"/>
              </w:rPr>
            </w:pPr>
            <w:r w:rsidRPr="00FC4EC3">
              <w:rPr>
                <w:rFonts w:cs="Arial"/>
              </w:rPr>
              <w:t>Sound computer and data base entry skills</w:t>
            </w:r>
            <w:r>
              <w:rPr>
                <w:rFonts w:cs="Arial"/>
              </w:rPr>
              <w:t>.</w:t>
            </w:r>
          </w:p>
          <w:p w14:paraId="5486827A" w14:textId="19109925" w:rsidR="00463483" w:rsidRPr="00463483" w:rsidRDefault="00463483" w:rsidP="00463483">
            <w:pPr>
              <w:numPr>
                <w:ilvl w:val="0"/>
                <w:numId w:val="39"/>
              </w:numPr>
              <w:tabs>
                <w:tab w:val="clear" w:pos="360"/>
              </w:tabs>
              <w:spacing w:before="60" w:after="60" w:line="259" w:lineRule="auto"/>
              <w:ind w:left="284" w:hanging="284"/>
              <w:rPr>
                <w:rFonts w:cs="Arial"/>
              </w:rPr>
            </w:pPr>
            <w:r w:rsidRPr="00463483">
              <w:rPr>
                <w:rFonts w:cs="Arial"/>
              </w:rPr>
              <w:t>Perform relevant administrative tasks as required.</w:t>
            </w:r>
          </w:p>
          <w:p w14:paraId="1C529DB7" w14:textId="06576FC5" w:rsidR="3A90333B" w:rsidRPr="00010A0C" w:rsidRDefault="3A90333B" w:rsidP="00010A0C">
            <w:pPr>
              <w:pStyle w:val="ListParagraph"/>
              <w:spacing w:line="259" w:lineRule="auto"/>
              <w:rPr>
                <w:rFonts w:eastAsiaTheme="minorEastAsia"/>
                <w:highlight w:val="yellow"/>
              </w:rPr>
            </w:pPr>
          </w:p>
        </w:tc>
      </w:tr>
      <w:tr w:rsidR="46815CB9" w14:paraId="2AE9032F" w14:textId="77777777" w:rsidTr="00A14509">
        <w:tc>
          <w:tcPr>
            <w:tcW w:w="2205" w:type="dxa"/>
            <w:shd w:val="clear" w:color="auto" w:fill="D9D9D9" w:themeFill="background1" w:themeFillShade="D9"/>
          </w:tcPr>
          <w:p w14:paraId="72F5A94F" w14:textId="5B29D284" w:rsidR="3A90333B" w:rsidRDefault="6D47FA47" w:rsidP="761925F7">
            <w:pPr>
              <w:rPr>
                <w:b/>
                <w:bCs/>
                <w:color w:val="000000" w:themeColor="text1"/>
                <w:sz w:val="24"/>
                <w:szCs w:val="24"/>
              </w:rPr>
            </w:pPr>
            <w:r w:rsidRPr="761925F7">
              <w:rPr>
                <w:b/>
                <w:bCs/>
                <w:color w:val="000000" w:themeColor="text1"/>
                <w:sz w:val="24"/>
                <w:szCs w:val="24"/>
              </w:rPr>
              <w:lastRenderedPageBreak/>
              <w:t>Skills</w:t>
            </w:r>
            <w:r w:rsidR="0BFA3BE8" w:rsidRPr="761925F7">
              <w:rPr>
                <w:b/>
                <w:bCs/>
                <w:color w:val="000000" w:themeColor="text1"/>
                <w:sz w:val="24"/>
                <w:szCs w:val="24"/>
              </w:rPr>
              <w:t xml:space="preserve"> &amp; </w:t>
            </w:r>
            <w:r w:rsidRPr="761925F7">
              <w:rPr>
                <w:b/>
                <w:bCs/>
                <w:color w:val="000000" w:themeColor="text1"/>
                <w:sz w:val="24"/>
                <w:szCs w:val="24"/>
              </w:rPr>
              <w:t>capabilities</w:t>
            </w:r>
          </w:p>
        </w:tc>
        <w:tc>
          <w:tcPr>
            <w:tcW w:w="6840" w:type="dxa"/>
            <w:shd w:val="clear" w:color="auto" w:fill="D9D9D9" w:themeFill="background1" w:themeFillShade="D9"/>
          </w:tcPr>
          <w:p w14:paraId="383606CB" w14:textId="17013983" w:rsidR="3A90333B" w:rsidRDefault="6D47FA47" w:rsidP="761925F7">
            <w:pPr>
              <w:pStyle w:val="ListParagraph"/>
              <w:ind w:left="0"/>
              <w:rPr>
                <w:rFonts w:eastAsia="Times New Roman"/>
                <w:b/>
                <w:bCs/>
                <w:color w:val="000000" w:themeColor="text1"/>
                <w:sz w:val="24"/>
                <w:szCs w:val="24"/>
              </w:rPr>
            </w:pPr>
            <w:r w:rsidRPr="761925F7">
              <w:rPr>
                <w:rFonts w:eastAsia="Times New Roman"/>
                <w:b/>
                <w:bCs/>
                <w:color w:val="000000" w:themeColor="text1"/>
                <w:sz w:val="24"/>
                <w:szCs w:val="24"/>
              </w:rPr>
              <w:t xml:space="preserve">Technical skills </w:t>
            </w:r>
          </w:p>
        </w:tc>
      </w:tr>
      <w:tr w:rsidR="46815CB9" w14:paraId="453B8F80" w14:textId="77777777" w:rsidTr="761925F7">
        <w:tc>
          <w:tcPr>
            <w:tcW w:w="9045" w:type="dxa"/>
            <w:gridSpan w:val="2"/>
          </w:tcPr>
          <w:p w14:paraId="1CA07868" w14:textId="46265352" w:rsidR="46815CB9" w:rsidRDefault="46815CB9" w:rsidP="003C3155"/>
          <w:p w14:paraId="62F440E6" w14:textId="77777777" w:rsidR="00C67297" w:rsidRPr="0073781D" w:rsidRDefault="00C67297" w:rsidP="00435437">
            <w:pPr>
              <w:pStyle w:val="ListParagraph"/>
              <w:numPr>
                <w:ilvl w:val="0"/>
                <w:numId w:val="40"/>
              </w:numPr>
              <w:tabs>
                <w:tab w:val="left" w:pos="1095"/>
              </w:tabs>
              <w:spacing w:line="276" w:lineRule="auto"/>
            </w:pPr>
            <w:r w:rsidRPr="0073781D">
              <w:t>Intermediate to advanced Microsoft Office skills (Word, Excel, PowerPoint and Outlook)</w:t>
            </w:r>
          </w:p>
          <w:p w14:paraId="00B8FB04" w14:textId="46AE3408" w:rsidR="00435437" w:rsidRDefault="00435437" w:rsidP="00435437">
            <w:pPr>
              <w:pStyle w:val="ListParagraph"/>
              <w:numPr>
                <w:ilvl w:val="0"/>
                <w:numId w:val="40"/>
              </w:numPr>
              <w:tabs>
                <w:tab w:val="left" w:pos="1095"/>
              </w:tabs>
              <w:spacing w:line="276" w:lineRule="auto"/>
            </w:pPr>
            <w:r w:rsidRPr="008F2822">
              <w:t>Exceptio</w:t>
            </w:r>
            <w:r>
              <w:t xml:space="preserve">nal planning, holiday programs, nationally celebrated days and targeted workshops and activities. </w:t>
            </w:r>
          </w:p>
          <w:p w14:paraId="240EEEE0" w14:textId="336D036B" w:rsidR="00435437" w:rsidRDefault="00435437" w:rsidP="00435437">
            <w:pPr>
              <w:pStyle w:val="ListParagraph"/>
              <w:numPr>
                <w:ilvl w:val="0"/>
                <w:numId w:val="40"/>
              </w:numPr>
              <w:tabs>
                <w:tab w:val="left" w:pos="1095"/>
              </w:tabs>
              <w:spacing w:after="200" w:line="276" w:lineRule="auto"/>
              <w:jc w:val="both"/>
            </w:pPr>
            <w:r>
              <w:t>Excellent written communication</w:t>
            </w:r>
          </w:p>
          <w:p w14:paraId="4E6DF41F" w14:textId="55FADC9D" w:rsidR="00435437" w:rsidRDefault="003104EA" w:rsidP="00435437">
            <w:pPr>
              <w:pStyle w:val="ListParagraph"/>
              <w:numPr>
                <w:ilvl w:val="0"/>
                <w:numId w:val="40"/>
              </w:numPr>
              <w:tabs>
                <w:tab w:val="left" w:pos="1095"/>
              </w:tabs>
              <w:spacing w:line="276" w:lineRule="auto"/>
            </w:pPr>
            <w:r>
              <w:t>Understanding of</w:t>
            </w:r>
            <w:r w:rsidR="00435437" w:rsidRPr="008F2822">
              <w:t xml:space="preserve"> social issues impacting young people and how trauma and/or disconnection contributes to poor life outcomes</w:t>
            </w:r>
          </w:p>
          <w:p w14:paraId="5853BBE2" w14:textId="77777777" w:rsidR="00435437" w:rsidRDefault="00435437" w:rsidP="00435437">
            <w:pPr>
              <w:numPr>
                <w:ilvl w:val="0"/>
                <w:numId w:val="40"/>
              </w:numPr>
              <w:spacing w:after="60" w:line="276" w:lineRule="auto"/>
              <w:rPr>
                <w:rFonts w:cs="Arial"/>
                <w:bCs/>
              </w:rPr>
            </w:pPr>
            <w:r w:rsidRPr="004975F7">
              <w:rPr>
                <w:rFonts w:cs="Arial"/>
                <w:bCs/>
              </w:rPr>
              <w:t>Work within the guidelines of the Youth Work Code of Ethics for Western Australia</w:t>
            </w:r>
          </w:p>
          <w:p w14:paraId="4F6A91FE" w14:textId="14DFE2B3" w:rsidR="00C67297" w:rsidRDefault="00435437" w:rsidP="00435437">
            <w:pPr>
              <w:pStyle w:val="ListParagraph"/>
              <w:numPr>
                <w:ilvl w:val="0"/>
                <w:numId w:val="40"/>
              </w:numPr>
              <w:tabs>
                <w:tab w:val="left" w:pos="1095"/>
              </w:tabs>
              <w:spacing w:after="200" w:line="276" w:lineRule="auto"/>
              <w:jc w:val="both"/>
            </w:pPr>
            <w:r>
              <w:t xml:space="preserve">Strong ability to engage young people and identify risk factors. </w:t>
            </w:r>
          </w:p>
          <w:p w14:paraId="6C08B614" w14:textId="713395EF" w:rsidR="00435437" w:rsidRDefault="005620D4" w:rsidP="00435437">
            <w:pPr>
              <w:pStyle w:val="ListParagraph"/>
              <w:numPr>
                <w:ilvl w:val="0"/>
                <w:numId w:val="40"/>
              </w:numPr>
              <w:tabs>
                <w:tab w:val="left" w:pos="1095"/>
              </w:tabs>
              <w:spacing w:after="200" w:line="276" w:lineRule="auto"/>
              <w:jc w:val="both"/>
            </w:pPr>
            <w:r>
              <w:t>Knowledgeable of support services for young people to access.</w:t>
            </w:r>
          </w:p>
          <w:p w14:paraId="5684F7E1" w14:textId="77777777" w:rsidR="005620D4" w:rsidRDefault="005620D4" w:rsidP="00435437">
            <w:pPr>
              <w:pStyle w:val="ListParagraph"/>
              <w:numPr>
                <w:ilvl w:val="0"/>
                <w:numId w:val="40"/>
              </w:numPr>
              <w:tabs>
                <w:tab w:val="left" w:pos="1095"/>
              </w:tabs>
              <w:spacing w:after="200" w:line="276" w:lineRule="auto"/>
              <w:jc w:val="both"/>
            </w:pPr>
            <w:r>
              <w:t xml:space="preserve">Strong ability to effectively de-escalate conflict. </w:t>
            </w:r>
          </w:p>
          <w:p w14:paraId="630BDA6C" w14:textId="5839FCD7" w:rsidR="005620D4" w:rsidRDefault="005620D4" w:rsidP="00435437">
            <w:pPr>
              <w:pStyle w:val="ListParagraph"/>
              <w:numPr>
                <w:ilvl w:val="0"/>
                <w:numId w:val="40"/>
              </w:numPr>
              <w:tabs>
                <w:tab w:val="left" w:pos="1095"/>
              </w:tabs>
              <w:spacing w:after="200" w:line="276" w:lineRule="auto"/>
              <w:jc w:val="both"/>
            </w:pPr>
            <w:r>
              <w:t xml:space="preserve">Strong ability and commitment to navigate Whitelion database systems. </w:t>
            </w:r>
          </w:p>
          <w:p w14:paraId="59DA9CB2" w14:textId="36D84B7E" w:rsidR="00C67297" w:rsidRDefault="0030769E" w:rsidP="0030769E">
            <w:pPr>
              <w:pStyle w:val="ListParagraph"/>
              <w:numPr>
                <w:ilvl w:val="0"/>
                <w:numId w:val="40"/>
              </w:numPr>
              <w:tabs>
                <w:tab w:val="left" w:pos="1095"/>
              </w:tabs>
              <w:spacing w:after="200" w:line="276" w:lineRule="auto"/>
              <w:jc w:val="both"/>
            </w:pPr>
            <w:r>
              <w:t>Excellent verbal communication skills with services, young people, government bodies and a strong ability to collaborate with other NGO’s.</w:t>
            </w:r>
          </w:p>
          <w:p w14:paraId="14F38006" w14:textId="456FF529" w:rsidR="00C67297" w:rsidRDefault="00C67297" w:rsidP="003C3155"/>
        </w:tc>
      </w:tr>
      <w:tr w:rsidR="46815CB9" w14:paraId="4B1A1ACB" w14:textId="77777777" w:rsidTr="00A14509">
        <w:tc>
          <w:tcPr>
            <w:tcW w:w="2205" w:type="dxa"/>
            <w:shd w:val="clear" w:color="auto" w:fill="D9D9D9" w:themeFill="background1" w:themeFillShade="D9"/>
          </w:tcPr>
          <w:p w14:paraId="7E7775EF" w14:textId="1509BCBF" w:rsidR="46815CB9" w:rsidRDefault="2A7F9624" w:rsidP="761925F7">
            <w:pPr>
              <w:rPr>
                <w:b/>
                <w:bCs/>
                <w:color w:val="000000" w:themeColor="text1"/>
                <w:sz w:val="24"/>
                <w:szCs w:val="24"/>
              </w:rPr>
            </w:pPr>
            <w:r w:rsidRPr="761925F7">
              <w:rPr>
                <w:b/>
                <w:bCs/>
                <w:color w:val="000000" w:themeColor="text1"/>
                <w:sz w:val="24"/>
                <w:szCs w:val="24"/>
              </w:rPr>
              <w:t xml:space="preserve">Skills </w:t>
            </w:r>
            <w:r w:rsidR="174B1FE5" w:rsidRPr="761925F7">
              <w:rPr>
                <w:b/>
                <w:bCs/>
                <w:color w:val="000000" w:themeColor="text1"/>
                <w:sz w:val="24"/>
                <w:szCs w:val="24"/>
              </w:rPr>
              <w:t xml:space="preserve">&amp; </w:t>
            </w:r>
            <w:r w:rsidRPr="761925F7">
              <w:rPr>
                <w:b/>
                <w:bCs/>
                <w:color w:val="000000" w:themeColor="text1"/>
                <w:sz w:val="24"/>
                <w:szCs w:val="24"/>
              </w:rPr>
              <w:t>capabilities</w:t>
            </w:r>
          </w:p>
        </w:tc>
        <w:tc>
          <w:tcPr>
            <w:tcW w:w="6840" w:type="dxa"/>
            <w:shd w:val="clear" w:color="auto" w:fill="D9D9D9" w:themeFill="background1" w:themeFillShade="D9"/>
          </w:tcPr>
          <w:p w14:paraId="24107400" w14:textId="282987FB" w:rsidR="3A90333B" w:rsidRDefault="6D47FA47" w:rsidP="761925F7">
            <w:pPr>
              <w:pStyle w:val="ListParagraph"/>
              <w:ind w:left="0"/>
              <w:rPr>
                <w:rFonts w:eastAsia="Times New Roman"/>
                <w:b/>
                <w:bCs/>
                <w:color w:val="000000" w:themeColor="text1"/>
              </w:rPr>
            </w:pPr>
            <w:r w:rsidRPr="761925F7">
              <w:rPr>
                <w:rFonts w:eastAsia="Times New Roman"/>
                <w:b/>
                <w:bCs/>
                <w:color w:val="000000" w:themeColor="text1"/>
              </w:rPr>
              <w:t>Behavioural capabilities</w:t>
            </w:r>
          </w:p>
        </w:tc>
      </w:tr>
      <w:tr w:rsidR="46815CB9" w14:paraId="3AC4A671" w14:textId="77777777" w:rsidTr="761925F7">
        <w:tc>
          <w:tcPr>
            <w:tcW w:w="9045" w:type="dxa"/>
            <w:gridSpan w:val="2"/>
          </w:tcPr>
          <w:p w14:paraId="5D900E9F" w14:textId="3988F0BE" w:rsidR="46815CB9" w:rsidRDefault="46815CB9" w:rsidP="46815CB9"/>
          <w:p w14:paraId="1AE7955E" w14:textId="2D6BC76A" w:rsidR="3AEE66D8" w:rsidRDefault="3AEE66D8" w:rsidP="46815CB9">
            <w:pPr>
              <w:pStyle w:val="ListParagraph"/>
              <w:ind w:left="0"/>
              <w:rPr>
                <w:rFonts w:eastAsia="Times New Roman"/>
              </w:rPr>
            </w:pPr>
            <w:r w:rsidRPr="46815CB9">
              <w:rPr>
                <w:rFonts w:eastAsia="Times New Roman"/>
                <w:b/>
                <w:bCs/>
              </w:rPr>
              <w:t xml:space="preserve">Working together </w:t>
            </w:r>
          </w:p>
          <w:p w14:paraId="6939EF96" w14:textId="6E35E5E7" w:rsidR="0B17D908" w:rsidRDefault="4BD43AAF" w:rsidP="46815CB9">
            <w:pPr>
              <w:pStyle w:val="ListParagraph"/>
              <w:ind w:left="0"/>
              <w:rPr>
                <w:rFonts w:eastAsia="Times New Roman"/>
              </w:rPr>
            </w:pPr>
            <w:r w:rsidRPr="761925F7">
              <w:rPr>
                <w:rFonts w:eastAsia="Times New Roman"/>
              </w:rPr>
              <w:t xml:space="preserve">You are open to working closely with your teammates to help each other achieve </w:t>
            </w:r>
            <w:r w:rsidR="67CDE67E" w:rsidRPr="761925F7">
              <w:rPr>
                <w:rFonts w:eastAsia="Times New Roman"/>
              </w:rPr>
              <w:t xml:space="preserve">quality </w:t>
            </w:r>
            <w:r w:rsidRPr="761925F7">
              <w:rPr>
                <w:rFonts w:eastAsia="Times New Roman"/>
              </w:rPr>
              <w:t>outcomes</w:t>
            </w:r>
            <w:r w:rsidR="3644850B" w:rsidRPr="761925F7">
              <w:rPr>
                <w:rFonts w:eastAsia="Times New Roman"/>
              </w:rPr>
              <w:t xml:space="preserve">, </w:t>
            </w:r>
            <w:r w:rsidRPr="761925F7">
              <w:rPr>
                <w:rFonts w:eastAsia="Times New Roman"/>
              </w:rPr>
              <w:t xml:space="preserve">and to support </w:t>
            </w:r>
            <w:r w:rsidR="535E5850" w:rsidRPr="761925F7">
              <w:rPr>
                <w:rFonts w:eastAsia="Times New Roman"/>
              </w:rPr>
              <w:t xml:space="preserve">each other's </w:t>
            </w:r>
            <w:r w:rsidRPr="761925F7">
              <w:rPr>
                <w:rFonts w:eastAsia="Times New Roman"/>
              </w:rPr>
              <w:t xml:space="preserve">safety and wellbeing. </w:t>
            </w:r>
          </w:p>
          <w:p w14:paraId="0D218E6B" w14:textId="79D76F4E" w:rsidR="46815CB9" w:rsidRDefault="46815CB9" w:rsidP="46815CB9">
            <w:pPr>
              <w:pStyle w:val="ListParagraph"/>
              <w:ind w:left="0"/>
              <w:rPr>
                <w:rFonts w:eastAsia="Times New Roman"/>
              </w:rPr>
            </w:pPr>
          </w:p>
          <w:p w14:paraId="7E48A912" w14:textId="21C68AA8" w:rsidR="44897E20" w:rsidRDefault="44897E20" w:rsidP="46815CB9">
            <w:pPr>
              <w:pStyle w:val="ListParagraph"/>
              <w:ind w:left="0"/>
              <w:rPr>
                <w:rFonts w:eastAsia="Times New Roman"/>
              </w:rPr>
            </w:pPr>
            <w:r w:rsidRPr="46815CB9">
              <w:rPr>
                <w:rFonts w:eastAsia="Times New Roman"/>
                <w:b/>
                <w:bCs/>
              </w:rPr>
              <w:t xml:space="preserve">Turn up, do your best </w:t>
            </w:r>
          </w:p>
          <w:p w14:paraId="16415C49" w14:textId="5EAAC9C1" w:rsidR="2D78ED29" w:rsidRDefault="2D78ED29" w:rsidP="46815CB9">
            <w:pPr>
              <w:pStyle w:val="ListParagraph"/>
              <w:ind w:left="0"/>
              <w:rPr>
                <w:rFonts w:eastAsia="Times New Roman"/>
              </w:rPr>
            </w:pPr>
            <w:r w:rsidRPr="46815CB9">
              <w:rPr>
                <w:rFonts w:eastAsia="Times New Roman"/>
              </w:rPr>
              <w:t>Y</w:t>
            </w:r>
            <w:r w:rsidR="44897E20" w:rsidRPr="46815CB9">
              <w:rPr>
                <w:rFonts w:eastAsia="Times New Roman"/>
              </w:rPr>
              <w:t xml:space="preserve">ou bring </w:t>
            </w:r>
            <w:r w:rsidR="635D7862" w:rsidRPr="46815CB9">
              <w:rPr>
                <w:rFonts w:eastAsia="Times New Roman"/>
              </w:rPr>
              <w:t xml:space="preserve">positivity, </w:t>
            </w:r>
            <w:r w:rsidR="44897E20" w:rsidRPr="46815CB9">
              <w:rPr>
                <w:rFonts w:eastAsia="Times New Roman"/>
              </w:rPr>
              <w:t xml:space="preserve">focus and energy to your work and get inspired by </w:t>
            </w:r>
            <w:r w:rsidR="0FCEFDBF" w:rsidRPr="46815CB9">
              <w:rPr>
                <w:rFonts w:eastAsia="Times New Roman"/>
              </w:rPr>
              <w:t xml:space="preserve">achieving quality outcomes in all parts of your role. You are resilient and see setbacks as opportunities for growth and development. </w:t>
            </w:r>
          </w:p>
          <w:p w14:paraId="38890495" w14:textId="103ECAAA" w:rsidR="46815CB9" w:rsidRDefault="46815CB9" w:rsidP="46815CB9">
            <w:pPr>
              <w:pStyle w:val="ListParagraph"/>
              <w:ind w:left="0"/>
              <w:rPr>
                <w:rFonts w:eastAsia="Times New Roman"/>
              </w:rPr>
            </w:pPr>
          </w:p>
          <w:p w14:paraId="212BBDF7" w14:textId="0E90EEEC" w:rsidR="0FCEFDBF" w:rsidRDefault="0FCEFDBF" w:rsidP="46815CB9">
            <w:pPr>
              <w:pStyle w:val="ListParagraph"/>
              <w:ind w:left="0"/>
              <w:rPr>
                <w:rFonts w:eastAsia="Times New Roman"/>
              </w:rPr>
            </w:pPr>
            <w:r w:rsidRPr="46815CB9">
              <w:rPr>
                <w:rFonts w:eastAsia="Times New Roman"/>
                <w:b/>
                <w:bCs/>
              </w:rPr>
              <w:t xml:space="preserve">Deliver on commitments </w:t>
            </w:r>
          </w:p>
          <w:p w14:paraId="7CCD5B80" w14:textId="72781192" w:rsidR="0AD89423" w:rsidRDefault="0AD89423" w:rsidP="46815CB9">
            <w:pPr>
              <w:pStyle w:val="ListParagraph"/>
              <w:ind w:left="0"/>
              <w:rPr>
                <w:rFonts w:eastAsia="Times New Roman"/>
              </w:rPr>
            </w:pPr>
            <w:r w:rsidRPr="46815CB9">
              <w:rPr>
                <w:rFonts w:eastAsia="Times New Roman"/>
              </w:rPr>
              <w:t>Y</w:t>
            </w:r>
            <w:r w:rsidR="0FCEFDBF" w:rsidRPr="46815CB9">
              <w:rPr>
                <w:rFonts w:eastAsia="Times New Roman"/>
              </w:rPr>
              <w:t xml:space="preserve">ou do what you say you are going to do. You </w:t>
            </w:r>
            <w:r w:rsidR="4C774099" w:rsidRPr="46815CB9">
              <w:rPr>
                <w:rFonts w:eastAsia="Times New Roman"/>
              </w:rPr>
              <w:t xml:space="preserve">can work independently, prioritise and manage multiple tasks and know how to speak up if you need help with delivering to agreed deadlines. </w:t>
            </w:r>
          </w:p>
          <w:p w14:paraId="3E61A261" w14:textId="47106978" w:rsidR="46815CB9" w:rsidRDefault="46815CB9" w:rsidP="46815CB9">
            <w:pPr>
              <w:pStyle w:val="ListParagraph"/>
              <w:ind w:left="0"/>
              <w:rPr>
                <w:rFonts w:eastAsia="Times New Roman"/>
              </w:rPr>
            </w:pPr>
          </w:p>
          <w:p w14:paraId="5492AE76" w14:textId="04B3242A" w:rsidR="4C774099" w:rsidRDefault="4C774099" w:rsidP="46815CB9">
            <w:pPr>
              <w:pStyle w:val="ListParagraph"/>
              <w:ind w:left="0"/>
              <w:rPr>
                <w:rFonts w:eastAsia="Times New Roman"/>
              </w:rPr>
            </w:pPr>
            <w:r w:rsidRPr="46815CB9">
              <w:rPr>
                <w:rFonts w:eastAsia="Times New Roman"/>
                <w:b/>
                <w:bCs/>
              </w:rPr>
              <w:t>You want everyone to belong</w:t>
            </w:r>
            <w:r w:rsidRPr="46815CB9">
              <w:rPr>
                <w:rFonts w:eastAsia="Times New Roman"/>
              </w:rPr>
              <w:t xml:space="preserve"> </w:t>
            </w:r>
          </w:p>
          <w:p w14:paraId="297C870D" w14:textId="48F5D55A" w:rsidR="0E27DFE6" w:rsidRDefault="0E27DFE6" w:rsidP="46815CB9">
            <w:pPr>
              <w:pStyle w:val="ListParagraph"/>
              <w:ind w:left="0"/>
              <w:rPr>
                <w:rFonts w:eastAsia="Times New Roman"/>
              </w:rPr>
            </w:pPr>
            <w:r w:rsidRPr="46815CB9">
              <w:rPr>
                <w:rFonts w:eastAsia="Times New Roman"/>
              </w:rPr>
              <w:t>Y</w:t>
            </w:r>
            <w:r w:rsidR="7C68701C" w:rsidRPr="46815CB9">
              <w:rPr>
                <w:rFonts w:eastAsia="Times New Roman"/>
              </w:rPr>
              <w:t xml:space="preserve">ou work hard to educate yourself on what it takes to create a truly inclusive culture, and you value the experiences and alternative views of those around you. You believe that diversity leads to success. </w:t>
            </w:r>
          </w:p>
        </w:tc>
      </w:tr>
    </w:tbl>
    <w:p w14:paraId="296BD4CD" w14:textId="14B70B0C" w:rsidR="004B5D61" w:rsidRDefault="004B5D61" w:rsidP="004B5D61">
      <w:pPr>
        <w:spacing w:after="0"/>
      </w:pPr>
    </w:p>
    <w:p w14:paraId="0E0D590E" w14:textId="2D667428" w:rsidR="004B5D61" w:rsidRDefault="3E54EE96" w:rsidP="46815CB9">
      <w:pPr>
        <w:spacing w:after="0"/>
        <w:rPr>
          <w:b/>
          <w:bCs/>
        </w:rPr>
      </w:pPr>
      <w:r>
        <w:t xml:space="preserve"> </w:t>
      </w:r>
      <w:r w:rsidR="00C17494">
        <w:rPr>
          <w:b/>
          <w:bCs/>
        </w:rPr>
        <w:t xml:space="preserve">Working at Whitelion </w:t>
      </w:r>
    </w:p>
    <w:tbl>
      <w:tblPr>
        <w:tblStyle w:val="TableGrid"/>
        <w:tblW w:w="9067" w:type="dxa"/>
        <w:tblLook w:val="04A0" w:firstRow="1" w:lastRow="0" w:firstColumn="1" w:lastColumn="0" w:noHBand="0" w:noVBand="1"/>
      </w:tblPr>
      <w:tblGrid>
        <w:gridCol w:w="3005"/>
        <w:gridCol w:w="6062"/>
      </w:tblGrid>
      <w:tr w:rsidR="00DA120D" w14:paraId="71378265" w14:textId="77777777" w:rsidTr="00A14509">
        <w:tc>
          <w:tcPr>
            <w:tcW w:w="3005" w:type="dxa"/>
            <w:shd w:val="clear" w:color="auto" w:fill="D9D9D9" w:themeFill="background1" w:themeFillShade="D9"/>
          </w:tcPr>
          <w:p w14:paraId="2ABAEBB8" w14:textId="250D769F" w:rsidR="00DA120D" w:rsidRDefault="00DA120D" w:rsidP="46815CB9">
            <w:pPr>
              <w:rPr>
                <w:b/>
                <w:bCs/>
              </w:rPr>
            </w:pPr>
            <w:r>
              <w:rPr>
                <w:b/>
                <w:bCs/>
              </w:rPr>
              <w:t>Safe &amp; inclusive culture where everyone can be themselves</w:t>
            </w:r>
          </w:p>
        </w:tc>
        <w:tc>
          <w:tcPr>
            <w:tcW w:w="6062" w:type="dxa"/>
          </w:tcPr>
          <w:p w14:paraId="3F38D9CF" w14:textId="32FC18D4" w:rsidR="00DA120D" w:rsidRDefault="00DA120D" w:rsidP="00A14509">
            <w:pPr>
              <w:spacing w:before="120" w:after="120"/>
              <w:rPr>
                <w:rFonts w:eastAsia="Times New Roman" w:cs="Times New Roman"/>
              </w:rPr>
            </w:pPr>
            <w:r w:rsidRPr="46815CB9">
              <w:rPr>
                <w:rFonts w:eastAsia="Times New Roman" w:cs="Times New Roman"/>
              </w:rPr>
              <w:t xml:space="preserve">Whitelion acknowledges the Traditional Owners and Custodians of the land on which it is situated, and we pay respect to their Elders past, present and emerging. We acknowledge and respect the continuation of cultural, </w:t>
            </w:r>
            <w:r w:rsidR="00A14509" w:rsidRPr="46815CB9">
              <w:rPr>
                <w:rFonts w:eastAsia="Times New Roman" w:cs="Times New Roman"/>
              </w:rPr>
              <w:t>spiritual,</w:t>
            </w:r>
            <w:r w:rsidRPr="46815CB9">
              <w:rPr>
                <w:rFonts w:eastAsia="Times New Roman" w:cs="Times New Roman"/>
              </w:rPr>
              <w:t xml:space="preserve"> and educational practices of Aboriginal and Torres Strait Islander Peoples across the nation. </w:t>
            </w:r>
          </w:p>
          <w:p w14:paraId="110FBA5A" w14:textId="082100E4" w:rsidR="003C6FD3" w:rsidRPr="003C6FD3" w:rsidRDefault="003C6FD3" w:rsidP="00A14509">
            <w:pPr>
              <w:spacing w:before="120" w:after="120"/>
            </w:pPr>
            <w:r>
              <w:t>Whitelion</w:t>
            </w:r>
            <w:r w:rsidRPr="003C6FD3">
              <w:t xml:space="preserve"> commenced </w:t>
            </w:r>
            <w:r>
              <w:t>its</w:t>
            </w:r>
            <w:r w:rsidRPr="003C6FD3">
              <w:t xml:space="preserve"> Reflect Reconciliation Action Plan in 2020. </w:t>
            </w:r>
          </w:p>
          <w:p w14:paraId="746ED37B" w14:textId="77777777" w:rsidR="003C6FD3" w:rsidRDefault="003C6FD3" w:rsidP="00A14509">
            <w:pPr>
              <w:spacing w:before="120" w:after="120"/>
              <w:rPr>
                <w:rFonts w:eastAsia="Times New Roman" w:cs="Times New Roman"/>
              </w:rPr>
            </w:pPr>
            <w:r w:rsidRPr="00C20628">
              <w:rPr>
                <w:rFonts w:eastAsia="Times New Roman" w:cs="Times New Roman"/>
              </w:rPr>
              <w:t>We are passionate about creating a workplace that promotes and values diversity. We are therefore committed to providing a safe environment for all people, regardless of their age, culture, ability, gender, language, racial origin, religious belief and/ or sexual identity.</w:t>
            </w:r>
          </w:p>
          <w:p w14:paraId="5FF1C77C" w14:textId="24D949B6" w:rsidR="001F2DFC" w:rsidRPr="003C6FD3" w:rsidRDefault="001F2DFC" w:rsidP="00A14509">
            <w:pPr>
              <w:spacing w:before="120" w:after="120"/>
              <w:rPr>
                <w:rFonts w:eastAsia="Times New Roman" w:cs="Times New Roman"/>
              </w:rPr>
            </w:pPr>
            <w:r w:rsidRPr="46815CB9">
              <w:rPr>
                <w:rFonts w:cs="T3Font_0"/>
                <w:color w:val="222222"/>
              </w:rPr>
              <w:t xml:space="preserve">Whitelion is committed to preventing any </w:t>
            </w:r>
            <w:r>
              <w:rPr>
                <w:rFonts w:cs="T3Font_0"/>
                <w:color w:val="222222"/>
              </w:rPr>
              <w:t xml:space="preserve">physical or psychological </w:t>
            </w:r>
            <w:r w:rsidRPr="46815CB9">
              <w:rPr>
                <w:rFonts w:cs="T3Font_0"/>
                <w:color w:val="222222"/>
              </w:rPr>
              <w:t>danger to children and young people who engage with our services</w:t>
            </w:r>
            <w:r w:rsidRPr="46815CB9">
              <w:rPr>
                <w:rFonts w:cs="T3Font_1"/>
                <w:color w:val="222222"/>
              </w:rPr>
              <w:t xml:space="preserve">. </w:t>
            </w:r>
            <w:r w:rsidRPr="46815CB9">
              <w:rPr>
                <w:rFonts w:cs="T3Font_0"/>
                <w:color w:val="222222"/>
              </w:rPr>
              <w:t xml:space="preserve">We do this by </w:t>
            </w:r>
            <w:r w:rsidR="0080435D">
              <w:rPr>
                <w:rFonts w:cs="T3Font_0"/>
                <w:color w:val="222222"/>
              </w:rPr>
              <w:t xml:space="preserve">continuously reviewing and improving our workplace culture. </w:t>
            </w:r>
          </w:p>
        </w:tc>
      </w:tr>
      <w:tr w:rsidR="00DA120D" w14:paraId="5951F3A1" w14:textId="77777777" w:rsidTr="00A14509">
        <w:tc>
          <w:tcPr>
            <w:tcW w:w="3005" w:type="dxa"/>
            <w:shd w:val="clear" w:color="auto" w:fill="D9D9D9" w:themeFill="background1" w:themeFillShade="D9"/>
          </w:tcPr>
          <w:p w14:paraId="799262A9" w14:textId="2D08F25A" w:rsidR="00DA120D" w:rsidRDefault="00DA120D" w:rsidP="46815CB9">
            <w:pPr>
              <w:rPr>
                <w:b/>
                <w:bCs/>
              </w:rPr>
            </w:pPr>
            <w:r>
              <w:rPr>
                <w:b/>
                <w:bCs/>
              </w:rPr>
              <w:t xml:space="preserve">Giving voice to young people </w:t>
            </w:r>
          </w:p>
        </w:tc>
        <w:tc>
          <w:tcPr>
            <w:tcW w:w="6062" w:type="dxa"/>
          </w:tcPr>
          <w:p w14:paraId="7FDFE4E7" w14:textId="0A5BD8CF" w:rsidR="00DA120D" w:rsidRPr="00D30E53" w:rsidRDefault="00D30E53" w:rsidP="00A14509">
            <w:pPr>
              <w:spacing w:before="120" w:after="120"/>
            </w:pPr>
            <w:r w:rsidRPr="00D30E53">
              <w:t xml:space="preserve">Through Whitelion’s Participatory Youth Framework and Youth </w:t>
            </w:r>
            <w:r w:rsidR="00C02780">
              <w:t xml:space="preserve">Engagement Framework, and Youth </w:t>
            </w:r>
            <w:r w:rsidRPr="00D30E53">
              <w:t>Council we aim to promote the voice of young people at risk in our work, and on issues that are important to them.</w:t>
            </w:r>
            <w:r>
              <w:t xml:space="preserve"> </w:t>
            </w:r>
          </w:p>
        </w:tc>
      </w:tr>
      <w:tr w:rsidR="00DA120D" w14:paraId="7FDA948B" w14:textId="77777777" w:rsidTr="00A14509">
        <w:tc>
          <w:tcPr>
            <w:tcW w:w="3005" w:type="dxa"/>
            <w:shd w:val="clear" w:color="auto" w:fill="D9D9D9" w:themeFill="background1" w:themeFillShade="D9"/>
          </w:tcPr>
          <w:p w14:paraId="37FC59D4" w14:textId="799D22C7" w:rsidR="00DA120D" w:rsidRDefault="00DA120D" w:rsidP="46815CB9">
            <w:pPr>
              <w:rPr>
                <w:b/>
                <w:bCs/>
              </w:rPr>
            </w:pPr>
            <w:r>
              <w:rPr>
                <w:b/>
                <w:bCs/>
              </w:rPr>
              <w:t>Wellbeing</w:t>
            </w:r>
          </w:p>
        </w:tc>
        <w:tc>
          <w:tcPr>
            <w:tcW w:w="6062" w:type="dxa"/>
          </w:tcPr>
          <w:p w14:paraId="670EFAE5" w14:textId="468F34B3" w:rsidR="00DA120D" w:rsidRPr="003C6FD3" w:rsidRDefault="003C6FD3" w:rsidP="00A14509">
            <w:pPr>
              <w:spacing w:before="120" w:after="120"/>
              <w:rPr>
                <w:b/>
                <w:bCs/>
              </w:rPr>
            </w:pPr>
            <w:r w:rsidRPr="003C6FD3">
              <w:rPr>
                <w:rFonts w:cs="Arial"/>
              </w:rPr>
              <w:t>In addition to standard leave entitlements Whitelion staff enjoy two days wellbeing leave</w:t>
            </w:r>
            <w:r w:rsidR="00D30E53">
              <w:rPr>
                <w:rFonts w:cs="Arial"/>
              </w:rPr>
              <w:t>,</w:t>
            </w:r>
            <w:r w:rsidRPr="003C6FD3">
              <w:rPr>
                <w:rFonts w:cs="Arial"/>
              </w:rPr>
              <w:t xml:space="preserve"> and gifted leave between Christmas and New Year for eligible staff</w:t>
            </w:r>
            <w:r w:rsidR="00D30E53">
              <w:rPr>
                <w:rFonts w:cs="Arial"/>
              </w:rPr>
              <w:t>.</w:t>
            </w:r>
          </w:p>
        </w:tc>
      </w:tr>
      <w:tr w:rsidR="00DA120D" w14:paraId="25600ACE" w14:textId="77777777" w:rsidTr="00A14509">
        <w:tc>
          <w:tcPr>
            <w:tcW w:w="3005" w:type="dxa"/>
            <w:shd w:val="clear" w:color="auto" w:fill="D9D9D9" w:themeFill="background1" w:themeFillShade="D9"/>
          </w:tcPr>
          <w:p w14:paraId="7F8189EF" w14:textId="3E1A9927" w:rsidR="00DA120D" w:rsidRDefault="00DA120D" w:rsidP="46815CB9">
            <w:pPr>
              <w:rPr>
                <w:b/>
                <w:bCs/>
              </w:rPr>
            </w:pPr>
            <w:r>
              <w:rPr>
                <w:b/>
                <w:bCs/>
              </w:rPr>
              <w:t xml:space="preserve">Our work with young people </w:t>
            </w:r>
          </w:p>
        </w:tc>
        <w:tc>
          <w:tcPr>
            <w:tcW w:w="6062" w:type="dxa"/>
          </w:tcPr>
          <w:p w14:paraId="459A8EC0" w14:textId="77D1825F" w:rsidR="00D5026E" w:rsidRDefault="0080435D" w:rsidP="00D5026E">
            <w:pPr>
              <w:rPr>
                <w:rFonts w:eastAsia="Times New Roman" w:cs="Times New Roman"/>
              </w:rPr>
            </w:pPr>
            <w:r>
              <w:rPr>
                <w:rFonts w:eastAsia="Times New Roman" w:cs="Times New Roman"/>
              </w:rPr>
              <w:t>Whitelion’s</w:t>
            </w:r>
            <w:r w:rsidR="00D5026E">
              <w:rPr>
                <w:rFonts w:eastAsia="Times New Roman" w:cs="Times New Roman"/>
              </w:rPr>
              <w:t xml:space="preserve"> vision is a</w:t>
            </w:r>
            <w:r w:rsidR="00D5026E" w:rsidRPr="00B865B8">
              <w:rPr>
                <w:rFonts w:eastAsia="Times New Roman" w:cs="Times New Roman"/>
              </w:rPr>
              <w:t xml:space="preserve"> world where no young person is left behind. Where all young people have the right to equitable opportunities to reach their potential</w:t>
            </w:r>
            <w:r w:rsidR="00D5026E">
              <w:rPr>
                <w:rFonts w:eastAsia="Times New Roman" w:cs="Times New Roman"/>
              </w:rPr>
              <w:t>.</w:t>
            </w:r>
          </w:p>
          <w:p w14:paraId="6DB49972" w14:textId="446F9124" w:rsidR="00D5026E" w:rsidRDefault="00D5026E" w:rsidP="00D5026E">
            <w:pPr>
              <w:rPr>
                <w:rFonts w:eastAsia="Times New Roman" w:cs="Times New Roman"/>
              </w:rPr>
            </w:pPr>
          </w:p>
          <w:p w14:paraId="071FED1F" w14:textId="739B0947" w:rsidR="00D5026E" w:rsidRPr="00B865B8" w:rsidRDefault="00D5026E" w:rsidP="00D5026E">
            <w:pPr>
              <w:rPr>
                <w:rFonts w:eastAsia="Times New Roman" w:cs="Times New Roman"/>
              </w:rPr>
            </w:pPr>
            <w:r>
              <w:rPr>
                <w:rFonts w:eastAsia="Times New Roman" w:cs="Times New Roman"/>
              </w:rPr>
              <w:t xml:space="preserve">Our purpose is why we exist. We </w:t>
            </w:r>
            <w:r w:rsidR="00FA3D17">
              <w:rPr>
                <w:rFonts w:eastAsia="Times New Roman" w:cs="Times New Roman"/>
              </w:rPr>
              <w:t xml:space="preserve">create positive connections and pathways to work for young people at risk. </w:t>
            </w:r>
          </w:p>
          <w:p w14:paraId="61315C8B" w14:textId="384B4DBB" w:rsidR="00FA3D17" w:rsidRPr="00FA3D17" w:rsidRDefault="00FA3D17" w:rsidP="00A14509">
            <w:pPr>
              <w:spacing w:before="120" w:after="120"/>
              <w:rPr>
                <w:rFonts w:eastAsia="Times New Roman" w:cs="Times New Roman"/>
              </w:rPr>
            </w:pPr>
            <w:r w:rsidRPr="00FA3D17">
              <w:t>For Whitelion, young people at risk are those aged 14-25 who are h</w:t>
            </w:r>
            <w:r w:rsidRPr="00FA3D17">
              <w:rPr>
                <w:rFonts w:eastAsia="Times New Roman" w:cs="Times New Roman"/>
              </w:rPr>
              <w:t>ighly vulnerable and high risk due to being impacted by the justice system, out of home care, homelessness, or complex and chronic disadvantage.</w:t>
            </w:r>
          </w:p>
          <w:p w14:paraId="696282FA" w14:textId="77777777" w:rsidR="00CA2F6F" w:rsidRDefault="00CE71DE" w:rsidP="00A14509">
            <w:pPr>
              <w:spacing w:before="120" w:after="120"/>
              <w:rPr>
                <w:rFonts w:eastAsia="Times New Roman" w:cs="Times New Roman"/>
              </w:rPr>
            </w:pPr>
            <w:r>
              <w:rPr>
                <w:rFonts w:eastAsia="Times New Roman" w:cs="Times New Roman"/>
              </w:rPr>
              <w:t>The Whitelion Service Blueprint i</w:t>
            </w:r>
            <w:r w:rsidRPr="00CE71DE">
              <w:rPr>
                <w:rFonts w:eastAsia="Times New Roman" w:cs="Times New Roman"/>
              </w:rPr>
              <w:t>nvites young people, staff, volunteers and supporters to create positive movement forward and impel each individual</w:t>
            </w:r>
            <w:r>
              <w:rPr>
                <w:rFonts w:eastAsia="Times New Roman" w:cs="Times New Roman"/>
              </w:rPr>
              <w:t xml:space="preserve"> young person</w:t>
            </w:r>
            <w:r w:rsidRPr="00CE71DE">
              <w:rPr>
                <w:rFonts w:eastAsia="Times New Roman" w:cs="Times New Roman"/>
              </w:rPr>
              <w:t xml:space="preserve"> towards positive connections and pathways to work</w:t>
            </w:r>
            <w:r>
              <w:rPr>
                <w:rFonts w:eastAsia="Times New Roman" w:cs="Times New Roman"/>
              </w:rPr>
              <w:t xml:space="preserve">.  We do this by </w:t>
            </w:r>
            <w:r w:rsidR="00CA2F6F">
              <w:rPr>
                <w:rFonts w:eastAsia="Times New Roman" w:cs="Times New Roman"/>
              </w:rPr>
              <w:t>working across four outcome areas</w:t>
            </w:r>
          </w:p>
          <w:p w14:paraId="6D842A8A" w14:textId="77777777" w:rsidR="00CA2F6F" w:rsidRDefault="00CA2F6F" w:rsidP="00A14509">
            <w:pPr>
              <w:pStyle w:val="ListParagraph"/>
              <w:numPr>
                <w:ilvl w:val="0"/>
                <w:numId w:val="38"/>
              </w:numPr>
              <w:spacing w:before="120" w:after="120"/>
              <w:contextualSpacing w:val="0"/>
              <w:rPr>
                <w:rFonts w:eastAsia="Times New Roman" w:cs="Times New Roman"/>
              </w:rPr>
            </w:pPr>
            <w:r>
              <w:rPr>
                <w:rFonts w:eastAsia="Times New Roman" w:cs="Times New Roman"/>
              </w:rPr>
              <w:t>S</w:t>
            </w:r>
            <w:r w:rsidR="00CE71DE" w:rsidRPr="00CA2F6F">
              <w:rPr>
                <w:rFonts w:eastAsia="Times New Roman" w:cs="Times New Roman"/>
              </w:rPr>
              <w:t>afe &amp; stabl</w:t>
            </w:r>
            <w:r>
              <w:rPr>
                <w:rFonts w:eastAsia="Times New Roman" w:cs="Times New Roman"/>
              </w:rPr>
              <w:t>e</w:t>
            </w:r>
          </w:p>
          <w:p w14:paraId="102A2F83" w14:textId="77777777" w:rsidR="00CA2F6F" w:rsidRDefault="00CA2F6F" w:rsidP="00A14509">
            <w:pPr>
              <w:pStyle w:val="ListParagraph"/>
              <w:numPr>
                <w:ilvl w:val="0"/>
                <w:numId w:val="38"/>
              </w:numPr>
              <w:spacing w:before="120" w:after="120"/>
              <w:contextualSpacing w:val="0"/>
              <w:rPr>
                <w:rFonts w:eastAsia="Times New Roman" w:cs="Times New Roman"/>
              </w:rPr>
            </w:pPr>
            <w:r>
              <w:rPr>
                <w:rFonts w:eastAsia="Times New Roman" w:cs="Times New Roman"/>
              </w:rPr>
              <w:t>L</w:t>
            </w:r>
            <w:r w:rsidR="00CE71DE" w:rsidRPr="00CA2F6F">
              <w:rPr>
                <w:rFonts w:eastAsia="Times New Roman" w:cs="Times New Roman"/>
              </w:rPr>
              <w:t>earning &amp; supportive networks</w:t>
            </w:r>
          </w:p>
          <w:p w14:paraId="20736ACE" w14:textId="77777777" w:rsidR="00CA2F6F" w:rsidRDefault="00CA2F6F" w:rsidP="00A14509">
            <w:pPr>
              <w:pStyle w:val="ListParagraph"/>
              <w:numPr>
                <w:ilvl w:val="0"/>
                <w:numId w:val="38"/>
              </w:numPr>
              <w:spacing w:before="120" w:after="120"/>
              <w:contextualSpacing w:val="0"/>
              <w:rPr>
                <w:rFonts w:eastAsia="Times New Roman" w:cs="Times New Roman"/>
              </w:rPr>
            </w:pPr>
            <w:r>
              <w:rPr>
                <w:rFonts w:eastAsia="Times New Roman" w:cs="Times New Roman"/>
              </w:rPr>
              <w:t>S</w:t>
            </w:r>
            <w:r w:rsidR="00CE71DE" w:rsidRPr="00CA2F6F">
              <w:rPr>
                <w:rFonts w:eastAsia="Times New Roman" w:cs="Times New Roman"/>
              </w:rPr>
              <w:t>kills &amp; growth</w:t>
            </w:r>
          </w:p>
          <w:p w14:paraId="293BAB0A" w14:textId="7FA32884" w:rsidR="00CA2F6F" w:rsidRPr="00A14509" w:rsidRDefault="00CA2F6F" w:rsidP="00A14509">
            <w:pPr>
              <w:pStyle w:val="ListParagraph"/>
              <w:numPr>
                <w:ilvl w:val="0"/>
                <w:numId w:val="38"/>
              </w:numPr>
              <w:spacing w:before="120" w:after="120"/>
              <w:contextualSpacing w:val="0"/>
              <w:rPr>
                <w:rFonts w:eastAsia="Times New Roman" w:cs="Times New Roman"/>
              </w:rPr>
            </w:pPr>
            <w:r>
              <w:rPr>
                <w:rFonts w:eastAsia="Times New Roman" w:cs="Times New Roman"/>
              </w:rPr>
              <w:t>C</w:t>
            </w:r>
            <w:r w:rsidR="00CE71DE" w:rsidRPr="00CA2F6F">
              <w:rPr>
                <w:rFonts w:eastAsia="Times New Roman" w:cs="Times New Roman"/>
              </w:rPr>
              <w:t>onnection &amp; independence</w:t>
            </w:r>
          </w:p>
          <w:p w14:paraId="27959654" w14:textId="0264E5D6" w:rsidR="00FA3D17" w:rsidRDefault="00CA2F6F" w:rsidP="00A14509">
            <w:pPr>
              <w:spacing w:before="120" w:after="120"/>
              <w:rPr>
                <w:b/>
                <w:bCs/>
              </w:rPr>
            </w:pPr>
            <w:r>
              <w:rPr>
                <w:rFonts w:eastAsia="Times New Roman" w:cs="Times New Roman"/>
              </w:rPr>
              <w:t xml:space="preserve">The success of our work </w:t>
            </w:r>
            <w:r w:rsidR="00CE71DE" w:rsidRPr="00CA2F6F">
              <w:rPr>
                <w:rFonts w:eastAsia="Times New Roman" w:cs="Times New Roman"/>
              </w:rPr>
              <w:t xml:space="preserve">depends on the voice and lived experience of highly vulnerable, high risk young people; </w:t>
            </w:r>
            <w:r w:rsidR="00F06EF3">
              <w:rPr>
                <w:rFonts w:eastAsia="Times New Roman" w:cs="Times New Roman"/>
              </w:rPr>
              <w:t xml:space="preserve">working with the </w:t>
            </w:r>
            <w:r w:rsidR="00CE71DE" w:rsidRPr="00CA2F6F">
              <w:rPr>
                <w:rFonts w:eastAsia="Times New Roman" w:cs="Times New Roman"/>
              </w:rPr>
              <w:t xml:space="preserve">systems </w:t>
            </w:r>
            <w:r w:rsidR="00F06EF3">
              <w:rPr>
                <w:rFonts w:eastAsia="Times New Roman" w:cs="Times New Roman"/>
              </w:rPr>
              <w:t xml:space="preserve">that surround young people; and engaging the Whitelion community to provide opportunities. </w:t>
            </w:r>
          </w:p>
        </w:tc>
      </w:tr>
      <w:tr w:rsidR="00A14509" w14:paraId="5B4EF6A0" w14:textId="77777777" w:rsidTr="00A14509">
        <w:tc>
          <w:tcPr>
            <w:tcW w:w="3005" w:type="dxa"/>
            <w:shd w:val="clear" w:color="auto" w:fill="D9D9D9" w:themeFill="background1" w:themeFillShade="D9"/>
          </w:tcPr>
          <w:p w14:paraId="413AFC4D" w14:textId="0903D575" w:rsidR="00A14509" w:rsidRDefault="00A14509" w:rsidP="46815CB9">
            <w:pPr>
              <w:rPr>
                <w:b/>
                <w:bCs/>
              </w:rPr>
            </w:pPr>
            <w:r>
              <w:rPr>
                <w:b/>
                <w:bCs/>
              </w:rPr>
              <w:t xml:space="preserve">Whitelion values and behaviours </w:t>
            </w:r>
          </w:p>
        </w:tc>
        <w:tc>
          <w:tcPr>
            <w:tcW w:w="6062" w:type="dxa"/>
          </w:tcPr>
          <w:p w14:paraId="7F584D89" w14:textId="77777777" w:rsidR="00A14509" w:rsidRPr="00F74812" w:rsidRDefault="00A14509" w:rsidP="00A14509">
            <w:pPr>
              <w:pStyle w:val="ListParagraph"/>
              <w:numPr>
                <w:ilvl w:val="0"/>
                <w:numId w:val="35"/>
              </w:numPr>
              <w:spacing w:before="120" w:after="120"/>
              <w:ind w:left="357" w:hanging="357"/>
              <w:contextualSpacing w:val="0"/>
              <w:rPr>
                <w:rFonts w:eastAsia="Times New Roman" w:cs="Times New Roman"/>
              </w:rPr>
            </w:pPr>
            <w:r w:rsidRPr="00F74812">
              <w:rPr>
                <w:rFonts w:eastAsia="Times New Roman" w:cs="Times New Roman"/>
              </w:rPr>
              <w:t xml:space="preserve">We work together </w:t>
            </w:r>
            <w:r>
              <w:rPr>
                <w:rFonts w:eastAsia="Times New Roman" w:cs="Times New Roman"/>
              </w:rPr>
              <w:t>(Collaboration)</w:t>
            </w:r>
          </w:p>
          <w:p w14:paraId="79A372CF" w14:textId="77777777" w:rsidR="00A14509" w:rsidRPr="00F74812" w:rsidRDefault="00A14509" w:rsidP="00A14509">
            <w:pPr>
              <w:pStyle w:val="ListParagraph"/>
              <w:numPr>
                <w:ilvl w:val="0"/>
                <w:numId w:val="35"/>
              </w:numPr>
              <w:spacing w:before="120" w:after="120"/>
              <w:ind w:left="357" w:hanging="357"/>
              <w:contextualSpacing w:val="0"/>
              <w:rPr>
                <w:rFonts w:eastAsia="Times New Roman" w:cs="Times New Roman"/>
              </w:rPr>
            </w:pPr>
            <w:r w:rsidRPr="00F74812">
              <w:rPr>
                <w:rFonts w:eastAsia="Times New Roman" w:cs="Times New Roman"/>
              </w:rPr>
              <w:t xml:space="preserve">We turn up and do our best </w:t>
            </w:r>
            <w:r>
              <w:rPr>
                <w:rFonts w:eastAsia="Times New Roman" w:cs="Times New Roman"/>
              </w:rPr>
              <w:t>(Committed)</w:t>
            </w:r>
          </w:p>
          <w:p w14:paraId="0E785ABA" w14:textId="77777777" w:rsidR="00A14509" w:rsidRPr="00F74812" w:rsidRDefault="00A14509" w:rsidP="00A14509">
            <w:pPr>
              <w:pStyle w:val="ListParagraph"/>
              <w:numPr>
                <w:ilvl w:val="0"/>
                <w:numId w:val="35"/>
              </w:numPr>
              <w:spacing w:before="120" w:after="120"/>
              <w:ind w:left="357" w:hanging="357"/>
              <w:contextualSpacing w:val="0"/>
              <w:rPr>
                <w:rFonts w:eastAsia="Times New Roman" w:cs="Times New Roman"/>
              </w:rPr>
            </w:pPr>
            <w:r>
              <w:rPr>
                <w:rFonts w:eastAsia="Times New Roman" w:cs="Times New Roman"/>
              </w:rPr>
              <w:t>We deliver on commitments (</w:t>
            </w:r>
            <w:r w:rsidRPr="00B37936">
              <w:rPr>
                <w:rFonts w:eastAsia="Times New Roman" w:cs="Times New Roman"/>
              </w:rPr>
              <w:t>Accountable</w:t>
            </w:r>
            <w:r>
              <w:rPr>
                <w:rFonts w:eastAsia="Times New Roman" w:cs="Times New Roman"/>
              </w:rPr>
              <w:t>)</w:t>
            </w:r>
          </w:p>
          <w:p w14:paraId="3A3D37DC" w14:textId="77777777" w:rsidR="00A14509" w:rsidRPr="00F74812" w:rsidRDefault="00A14509" w:rsidP="00A14509">
            <w:pPr>
              <w:pStyle w:val="ListParagraph"/>
              <w:numPr>
                <w:ilvl w:val="0"/>
                <w:numId w:val="35"/>
              </w:numPr>
              <w:spacing w:before="120" w:after="120"/>
              <w:ind w:left="357" w:hanging="357"/>
              <w:contextualSpacing w:val="0"/>
              <w:rPr>
                <w:rFonts w:eastAsia="Times New Roman" w:cs="Times New Roman"/>
              </w:rPr>
            </w:pPr>
            <w:r w:rsidRPr="00F74812">
              <w:rPr>
                <w:rFonts w:eastAsia="Times New Roman" w:cs="Times New Roman"/>
              </w:rPr>
              <w:t>We want everyone to belong</w:t>
            </w:r>
            <w:r>
              <w:rPr>
                <w:rFonts w:eastAsia="Times New Roman" w:cs="Times New Roman"/>
              </w:rPr>
              <w:t xml:space="preserve"> (</w:t>
            </w:r>
            <w:r w:rsidRPr="00B37936">
              <w:rPr>
                <w:rFonts w:eastAsia="Times New Roman" w:cs="Times New Roman"/>
              </w:rPr>
              <w:t>Inclusive</w:t>
            </w:r>
            <w:r>
              <w:rPr>
                <w:rFonts w:eastAsia="Times New Roman" w:cs="Times New Roman"/>
              </w:rPr>
              <w:t>)</w:t>
            </w:r>
          </w:p>
          <w:p w14:paraId="0EEDFEA7" w14:textId="77777777" w:rsidR="00A14509" w:rsidRDefault="00A14509" w:rsidP="00D5026E">
            <w:pPr>
              <w:rPr>
                <w:rFonts w:eastAsia="Times New Roman" w:cs="Times New Roman"/>
              </w:rPr>
            </w:pPr>
          </w:p>
        </w:tc>
      </w:tr>
      <w:tr w:rsidR="00A14509" w14:paraId="2F2AB2AD" w14:textId="77777777" w:rsidTr="00A14509">
        <w:tc>
          <w:tcPr>
            <w:tcW w:w="3005" w:type="dxa"/>
            <w:shd w:val="clear" w:color="auto" w:fill="D9D9D9" w:themeFill="background1" w:themeFillShade="D9"/>
          </w:tcPr>
          <w:p w14:paraId="4E2AC21D" w14:textId="2816DEE5" w:rsidR="00A14509" w:rsidRDefault="00A14509" w:rsidP="46815CB9">
            <w:pPr>
              <w:rPr>
                <w:b/>
                <w:bCs/>
              </w:rPr>
            </w:pPr>
            <w:r>
              <w:rPr>
                <w:b/>
                <w:bCs/>
              </w:rPr>
              <w:t>Strategy 2023</w:t>
            </w:r>
          </w:p>
        </w:tc>
        <w:tc>
          <w:tcPr>
            <w:tcW w:w="6062" w:type="dxa"/>
          </w:tcPr>
          <w:p w14:paraId="52FE6DB5" w14:textId="77777777" w:rsidR="00A14509" w:rsidRPr="00B37936" w:rsidRDefault="00A14509" w:rsidP="00A14509">
            <w:pPr>
              <w:spacing w:before="120" w:after="120"/>
              <w:rPr>
                <w:rFonts w:eastAsia="Times New Roman" w:cs="Times New Roman"/>
                <w:b/>
                <w:bCs/>
              </w:rPr>
            </w:pPr>
            <w:r w:rsidRPr="46815CB9">
              <w:rPr>
                <w:rFonts w:eastAsia="Times New Roman" w:cs="Times New Roman"/>
                <w:b/>
                <w:bCs/>
              </w:rPr>
              <w:t xml:space="preserve">People </w:t>
            </w:r>
            <w:r w:rsidRPr="00B37936">
              <w:rPr>
                <w:rFonts w:eastAsia="Times New Roman" w:cs="Times New Roman"/>
                <w:b/>
              </w:rPr>
              <w:tab/>
            </w:r>
            <w:r w:rsidRPr="46815CB9">
              <w:rPr>
                <w:rFonts w:eastAsia="Times New Roman" w:cs="Times New Roman"/>
                <w:b/>
                <w:bCs/>
              </w:rPr>
              <w:t xml:space="preserve"> </w:t>
            </w:r>
            <w:r w:rsidRPr="00B37936">
              <w:rPr>
                <w:rFonts w:eastAsia="Times New Roman" w:cs="Times New Roman"/>
                <w:b/>
              </w:rPr>
              <w:tab/>
            </w:r>
          </w:p>
          <w:p w14:paraId="05C39DB0" w14:textId="77777777" w:rsidR="00A14509" w:rsidRPr="00B37936" w:rsidRDefault="00A14509" w:rsidP="00A14509">
            <w:pPr>
              <w:pStyle w:val="ListParagraph"/>
              <w:spacing w:before="120" w:after="120"/>
              <w:ind w:left="0"/>
              <w:contextualSpacing w:val="0"/>
              <w:rPr>
                <w:rFonts w:eastAsia="Times New Roman" w:cs="Times New Roman"/>
              </w:rPr>
            </w:pPr>
            <w:r w:rsidRPr="46815CB9">
              <w:rPr>
                <w:rFonts w:eastAsia="Times New Roman" w:cs="Times New Roman"/>
              </w:rPr>
              <w:t>Our staff and volunteers are engaged and enabled to be their best in an inclusive and high performing environment.</w:t>
            </w:r>
          </w:p>
          <w:p w14:paraId="3C850FC0" w14:textId="77777777" w:rsidR="00A14509" w:rsidRPr="00B37936" w:rsidRDefault="00A14509" w:rsidP="00A14509">
            <w:pPr>
              <w:spacing w:before="120" w:after="120"/>
              <w:rPr>
                <w:rFonts w:eastAsia="Times New Roman" w:cs="Times New Roman"/>
                <w:b/>
                <w:bCs/>
              </w:rPr>
            </w:pPr>
            <w:r w:rsidRPr="46815CB9">
              <w:rPr>
                <w:rFonts w:eastAsia="Times New Roman" w:cs="Times New Roman"/>
                <w:b/>
                <w:bCs/>
              </w:rPr>
              <w:t xml:space="preserve">Programs </w:t>
            </w:r>
            <w:r w:rsidRPr="00B37936">
              <w:rPr>
                <w:rFonts w:eastAsia="Times New Roman" w:cs="Times New Roman"/>
                <w:b/>
              </w:rPr>
              <w:tab/>
            </w:r>
          </w:p>
          <w:p w14:paraId="57BA1609" w14:textId="77777777" w:rsidR="00A14509" w:rsidRDefault="00A14509" w:rsidP="00A14509">
            <w:pPr>
              <w:pStyle w:val="ListParagraph"/>
              <w:spacing w:before="120" w:after="120"/>
              <w:ind w:left="0"/>
              <w:contextualSpacing w:val="0"/>
              <w:rPr>
                <w:rFonts w:eastAsia="Times New Roman" w:cs="Times New Roman"/>
              </w:rPr>
            </w:pPr>
            <w:r w:rsidRPr="46815CB9">
              <w:rPr>
                <w:rFonts w:eastAsia="Times New Roman" w:cs="Times New Roman"/>
              </w:rPr>
              <w:t>Highly vulnerable young people experience improved connections and pathways to work.</w:t>
            </w:r>
          </w:p>
          <w:p w14:paraId="18EC3695" w14:textId="77777777" w:rsidR="00A14509" w:rsidRPr="00B37936" w:rsidRDefault="00A14509" w:rsidP="00A14509">
            <w:pPr>
              <w:spacing w:before="120" w:after="120"/>
              <w:rPr>
                <w:rFonts w:eastAsia="Times New Roman" w:cs="Times New Roman"/>
                <w:b/>
                <w:bCs/>
              </w:rPr>
            </w:pPr>
            <w:r w:rsidRPr="46815CB9">
              <w:rPr>
                <w:rFonts w:eastAsia="Times New Roman" w:cs="Times New Roman"/>
                <w:b/>
                <w:bCs/>
              </w:rPr>
              <w:t xml:space="preserve">Supporters </w:t>
            </w:r>
            <w:r w:rsidRPr="00B37936">
              <w:rPr>
                <w:rFonts w:eastAsia="Times New Roman" w:cs="Times New Roman"/>
                <w:b/>
              </w:rPr>
              <w:tab/>
            </w:r>
          </w:p>
          <w:p w14:paraId="38F6A767" w14:textId="77777777" w:rsidR="00A14509" w:rsidRDefault="00A14509" w:rsidP="00A14509">
            <w:pPr>
              <w:pStyle w:val="ListParagraph"/>
              <w:spacing w:before="120" w:after="120"/>
              <w:ind w:left="0"/>
              <w:contextualSpacing w:val="0"/>
              <w:rPr>
                <w:rFonts w:eastAsia="Times New Roman" w:cs="Times New Roman"/>
              </w:rPr>
            </w:pPr>
            <w:r w:rsidRPr="46815CB9">
              <w:rPr>
                <w:rFonts w:eastAsia="Times New Roman" w:cs="Times New Roman"/>
              </w:rPr>
              <w:t>Our supporters and partners are integral to solutions for achieving impact and sustainability.</w:t>
            </w:r>
          </w:p>
          <w:p w14:paraId="6980F9E0" w14:textId="77777777" w:rsidR="00A14509" w:rsidRPr="00B37936" w:rsidRDefault="00A14509" w:rsidP="00A14509">
            <w:pPr>
              <w:spacing w:before="120" w:after="120"/>
              <w:rPr>
                <w:rFonts w:eastAsia="Times New Roman" w:cs="Times New Roman"/>
                <w:b/>
                <w:bCs/>
              </w:rPr>
            </w:pPr>
            <w:r w:rsidRPr="46815CB9">
              <w:rPr>
                <w:rFonts w:eastAsia="Times New Roman" w:cs="Times New Roman"/>
                <w:b/>
                <w:bCs/>
              </w:rPr>
              <w:t xml:space="preserve">Sustainability </w:t>
            </w:r>
          </w:p>
          <w:p w14:paraId="5965BDAE" w14:textId="6F415F41" w:rsidR="00A14509" w:rsidRPr="00A14509" w:rsidRDefault="00A14509" w:rsidP="00A14509">
            <w:pPr>
              <w:pStyle w:val="ListParagraph"/>
              <w:spacing w:before="120" w:after="120"/>
              <w:ind w:left="0"/>
              <w:contextualSpacing w:val="0"/>
              <w:rPr>
                <w:rFonts w:eastAsia="Times New Roman" w:cs="Times New Roman"/>
              </w:rPr>
            </w:pPr>
            <w:r w:rsidRPr="46815CB9">
              <w:rPr>
                <w:rFonts w:eastAsia="Times New Roman" w:cs="Times New Roman"/>
              </w:rPr>
              <w:t>Financial sustainability is based on healthy reserves which can be used to reinvest in workforce capabilities, program innovation and systems improvement.</w:t>
            </w:r>
          </w:p>
        </w:tc>
      </w:tr>
    </w:tbl>
    <w:p w14:paraId="4E82E392" w14:textId="0E6124FE" w:rsidR="00E04FCA" w:rsidRDefault="00E04FCA" w:rsidP="00A14509">
      <w:pPr>
        <w:spacing w:after="0"/>
        <w:rPr>
          <w:b/>
          <w:bCs/>
        </w:rPr>
      </w:pPr>
    </w:p>
    <w:sectPr w:rsidR="00E04FCA" w:rsidSect="002E7B35">
      <w:headerReference w:type="even" r:id="rId9"/>
      <w:headerReference w:type="default" r:id="rId10"/>
      <w:footerReference w:type="default" r:id="rId11"/>
      <w:headerReference w:type="first" r:id="rId12"/>
      <w:pgSz w:w="11906" w:h="16838"/>
      <w:pgMar w:top="17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73D3" w14:textId="77777777" w:rsidR="005E6CE5" w:rsidRDefault="005E6CE5" w:rsidP="002E7B35">
      <w:pPr>
        <w:spacing w:after="0" w:line="240" w:lineRule="auto"/>
      </w:pPr>
      <w:r>
        <w:separator/>
      </w:r>
    </w:p>
  </w:endnote>
  <w:endnote w:type="continuationSeparator" w:id="0">
    <w:p w14:paraId="708366DA" w14:textId="77777777" w:rsidR="005E6CE5" w:rsidRDefault="005E6CE5" w:rsidP="002E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3Font_0">
    <w:panose1 w:val="00000000000000000000"/>
    <w:charset w:val="00"/>
    <w:family w:val="swiss"/>
    <w:notTrueType/>
    <w:pitch w:val="default"/>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446491"/>
      <w:docPartObj>
        <w:docPartGallery w:val="Page Numbers (Bottom of Page)"/>
        <w:docPartUnique/>
      </w:docPartObj>
    </w:sdtPr>
    <w:sdtEndPr>
      <w:rPr>
        <w:noProof/>
      </w:rPr>
    </w:sdtEndPr>
    <w:sdtContent>
      <w:p w14:paraId="0E0D5955" w14:textId="77777777" w:rsidR="007F6C79" w:rsidRDefault="007F6C79">
        <w:pPr>
          <w:pStyle w:val="Footer"/>
          <w:jc w:val="right"/>
        </w:pPr>
        <w:r>
          <w:fldChar w:fldCharType="begin"/>
        </w:r>
        <w:r>
          <w:instrText xml:space="preserve"> PAGE   \* MERGEFORMAT </w:instrText>
        </w:r>
        <w:r>
          <w:fldChar w:fldCharType="separate"/>
        </w:r>
        <w:r w:rsidR="0011753A">
          <w:rPr>
            <w:noProof/>
          </w:rPr>
          <w:t>1</w:t>
        </w:r>
        <w:r>
          <w:rPr>
            <w:noProof/>
          </w:rPr>
          <w:fldChar w:fldCharType="end"/>
        </w:r>
      </w:p>
    </w:sdtContent>
  </w:sdt>
  <w:p w14:paraId="0E0D5956" w14:textId="77777777" w:rsidR="007F6C79" w:rsidRDefault="007F6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B5051" w14:textId="77777777" w:rsidR="005E6CE5" w:rsidRDefault="005E6CE5" w:rsidP="002E7B35">
      <w:pPr>
        <w:spacing w:after="0" w:line="240" w:lineRule="auto"/>
      </w:pPr>
      <w:r>
        <w:separator/>
      </w:r>
    </w:p>
  </w:footnote>
  <w:footnote w:type="continuationSeparator" w:id="0">
    <w:p w14:paraId="45712D68" w14:textId="77777777" w:rsidR="005E6CE5" w:rsidRDefault="005E6CE5" w:rsidP="002E7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5953" w14:textId="6F144E82" w:rsidR="007F6C79" w:rsidRDefault="007F6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5954" w14:textId="7914C18A" w:rsidR="002E7B35" w:rsidRDefault="002E7B35" w:rsidP="002E7B3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D5957" w14:textId="04273476" w:rsidR="007F6C79" w:rsidRDefault="007F6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62FA"/>
    <w:multiLevelType w:val="hybridMultilevel"/>
    <w:tmpl w:val="99DE4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76EF9"/>
    <w:multiLevelType w:val="hybridMultilevel"/>
    <w:tmpl w:val="3C5CF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050BA5"/>
    <w:multiLevelType w:val="hybridMultilevel"/>
    <w:tmpl w:val="D4D6B590"/>
    <w:lvl w:ilvl="0" w:tplc="1054B7B6">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D2C93"/>
    <w:multiLevelType w:val="hybridMultilevel"/>
    <w:tmpl w:val="770C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E042D"/>
    <w:multiLevelType w:val="hybridMultilevel"/>
    <w:tmpl w:val="E552183C"/>
    <w:lvl w:ilvl="0" w:tplc="1054B7B6">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E3EA9"/>
    <w:multiLevelType w:val="hybridMultilevel"/>
    <w:tmpl w:val="36E667FE"/>
    <w:lvl w:ilvl="0" w:tplc="0A88504E">
      <w:start w:val="1"/>
      <w:numFmt w:val="decimal"/>
      <w:lvlText w:val="%1."/>
      <w:lvlJc w:val="left"/>
      <w:pPr>
        <w:ind w:left="720" w:hanging="360"/>
      </w:pPr>
    </w:lvl>
    <w:lvl w:ilvl="1" w:tplc="46548648">
      <w:start w:val="1"/>
      <w:numFmt w:val="lowerLetter"/>
      <w:lvlText w:val="%2."/>
      <w:lvlJc w:val="left"/>
      <w:pPr>
        <w:ind w:left="1440" w:hanging="360"/>
      </w:pPr>
    </w:lvl>
    <w:lvl w:ilvl="2" w:tplc="DEC851EC">
      <w:start w:val="1"/>
      <w:numFmt w:val="lowerRoman"/>
      <w:lvlText w:val="%3."/>
      <w:lvlJc w:val="right"/>
      <w:pPr>
        <w:ind w:left="2160" w:hanging="180"/>
      </w:pPr>
    </w:lvl>
    <w:lvl w:ilvl="3" w:tplc="5850592A">
      <w:start w:val="1"/>
      <w:numFmt w:val="decimal"/>
      <w:lvlText w:val="%4."/>
      <w:lvlJc w:val="left"/>
      <w:pPr>
        <w:ind w:left="2880" w:hanging="360"/>
      </w:pPr>
    </w:lvl>
    <w:lvl w:ilvl="4" w:tplc="050AAF2E">
      <w:start w:val="1"/>
      <w:numFmt w:val="lowerLetter"/>
      <w:lvlText w:val="%5."/>
      <w:lvlJc w:val="left"/>
      <w:pPr>
        <w:ind w:left="3600" w:hanging="360"/>
      </w:pPr>
    </w:lvl>
    <w:lvl w:ilvl="5" w:tplc="2AEE57EA">
      <w:start w:val="1"/>
      <w:numFmt w:val="lowerRoman"/>
      <w:lvlText w:val="%6."/>
      <w:lvlJc w:val="right"/>
      <w:pPr>
        <w:ind w:left="4320" w:hanging="180"/>
      </w:pPr>
    </w:lvl>
    <w:lvl w:ilvl="6" w:tplc="3D369C6A">
      <w:start w:val="1"/>
      <w:numFmt w:val="decimal"/>
      <w:lvlText w:val="%7."/>
      <w:lvlJc w:val="left"/>
      <w:pPr>
        <w:ind w:left="5040" w:hanging="360"/>
      </w:pPr>
    </w:lvl>
    <w:lvl w:ilvl="7" w:tplc="28FCC8CA">
      <w:start w:val="1"/>
      <w:numFmt w:val="lowerLetter"/>
      <w:lvlText w:val="%8."/>
      <w:lvlJc w:val="left"/>
      <w:pPr>
        <w:ind w:left="5760" w:hanging="360"/>
      </w:pPr>
    </w:lvl>
    <w:lvl w:ilvl="8" w:tplc="9A5C535C">
      <w:start w:val="1"/>
      <w:numFmt w:val="lowerRoman"/>
      <w:lvlText w:val="%9."/>
      <w:lvlJc w:val="right"/>
      <w:pPr>
        <w:ind w:left="6480" w:hanging="180"/>
      </w:pPr>
    </w:lvl>
  </w:abstractNum>
  <w:abstractNum w:abstractNumId="6" w15:restartNumberingAfterBreak="0">
    <w:nsid w:val="11FC2964"/>
    <w:multiLevelType w:val="hybridMultilevel"/>
    <w:tmpl w:val="40B865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41A670D"/>
    <w:multiLevelType w:val="hybridMultilevel"/>
    <w:tmpl w:val="7908C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21A0"/>
    <w:multiLevelType w:val="hybridMultilevel"/>
    <w:tmpl w:val="391664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A206BCE"/>
    <w:multiLevelType w:val="hybridMultilevel"/>
    <w:tmpl w:val="F90E4F0E"/>
    <w:lvl w:ilvl="0" w:tplc="5920840A">
      <w:start w:val="1"/>
      <w:numFmt w:val="bullet"/>
      <w:lvlText w:val=""/>
      <w:lvlJc w:val="left"/>
      <w:pPr>
        <w:ind w:left="720" w:hanging="360"/>
      </w:pPr>
      <w:rPr>
        <w:rFonts w:ascii="Symbol" w:hAnsi="Symbol" w:hint="default"/>
      </w:rPr>
    </w:lvl>
    <w:lvl w:ilvl="1" w:tplc="E0C8ECDA">
      <w:start w:val="1"/>
      <w:numFmt w:val="bullet"/>
      <w:lvlText w:val="o"/>
      <w:lvlJc w:val="left"/>
      <w:pPr>
        <w:ind w:left="1440" w:hanging="360"/>
      </w:pPr>
      <w:rPr>
        <w:rFonts w:ascii="Courier New" w:hAnsi="Courier New" w:hint="default"/>
      </w:rPr>
    </w:lvl>
    <w:lvl w:ilvl="2" w:tplc="2DC2E2D2">
      <w:start w:val="1"/>
      <w:numFmt w:val="bullet"/>
      <w:lvlText w:val=""/>
      <w:lvlJc w:val="left"/>
      <w:pPr>
        <w:ind w:left="2160" w:hanging="360"/>
      </w:pPr>
      <w:rPr>
        <w:rFonts w:ascii="Wingdings" w:hAnsi="Wingdings" w:hint="default"/>
      </w:rPr>
    </w:lvl>
    <w:lvl w:ilvl="3" w:tplc="2984143C">
      <w:start w:val="1"/>
      <w:numFmt w:val="bullet"/>
      <w:lvlText w:val=""/>
      <w:lvlJc w:val="left"/>
      <w:pPr>
        <w:ind w:left="2880" w:hanging="360"/>
      </w:pPr>
      <w:rPr>
        <w:rFonts w:ascii="Symbol" w:hAnsi="Symbol" w:hint="default"/>
      </w:rPr>
    </w:lvl>
    <w:lvl w:ilvl="4" w:tplc="A2BA3D10">
      <w:start w:val="1"/>
      <w:numFmt w:val="bullet"/>
      <w:lvlText w:val="o"/>
      <w:lvlJc w:val="left"/>
      <w:pPr>
        <w:ind w:left="3600" w:hanging="360"/>
      </w:pPr>
      <w:rPr>
        <w:rFonts w:ascii="Courier New" w:hAnsi="Courier New" w:hint="default"/>
      </w:rPr>
    </w:lvl>
    <w:lvl w:ilvl="5" w:tplc="189430AC">
      <w:start w:val="1"/>
      <w:numFmt w:val="bullet"/>
      <w:lvlText w:val=""/>
      <w:lvlJc w:val="left"/>
      <w:pPr>
        <w:ind w:left="4320" w:hanging="360"/>
      </w:pPr>
      <w:rPr>
        <w:rFonts w:ascii="Wingdings" w:hAnsi="Wingdings" w:hint="default"/>
      </w:rPr>
    </w:lvl>
    <w:lvl w:ilvl="6" w:tplc="865CE3CC">
      <w:start w:val="1"/>
      <w:numFmt w:val="bullet"/>
      <w:lvlText w:val=""/>
      <w:lvlJc w:val="left"/>
      <w:pPr>
        <w:ind w:left="5040" w:hanging="360"/>
      </w:pPr>
      <w:rPr>
        <w:rFonts w:ascii="Symbol" w:hAnsi="Symbol" w:hint="default"/>
      </w:rPr>
    </w:lvl>
    <w:lvl w:ilvl="7" w:tplc="88BADB3A">
      <w:start w:val="1"/>
      <w:numFmt w:val="bullet"/>
      <w:lvlText w:val="o"/>
      <w:lvlJc w:val="left"/>
      <w:pPr>
        <w:ind w:left="5760" w:hanging="360"/>
      </w:pPr>
      <w:rPr>
        <w:rFonts w:ascii="Courier New" w:hAnsi="Courier New" w:hint="default"/>
      </w:rPr>
    </w:lvl>
    <w:lvl w:ilvl="8" w:tplc="D764A442">
      <w:start w:val="1"/>
      <w:numFmt w:val="bullet"/>
      <w:lvlText w:val=""/>
      <w:lvlJc w:val="left"/>
      <w:pPr>
        <w:ind w:left="6480" w:hanging="360"/>
      </w:pPr>
      <w:rPr>
        <w:rFonts w:ascii="Wingdings" w:hAnsi="Wingdings" w:hint="default"/>
      </w:rPr>
    </w:lvl>
  </w:abstractNum>
  <w:abstractNum w:abstractNumId="10" w15:restartNumberingAfterBreak="0">
    <w:nsid w:val="1ABA1613"/>
    <w:multiLevelType w:val="hybridMultilevel"/>
    <w:tmpl w:val="CF0A5BB2"/>
    <w:lvl w:ilvl="0" w:tplc="044AC660">
      <w:start w:val="1"/>
      <w:numFmt w:val="bullet"/>
      <w:lvlText w:val=""/>
      <w:lvlJc w:val="left"/>
      <w:pPr>
        <w:ind w:left="1088" w:hanging="360"/>
      </w:pPr>
      <w:rPr>
        <w:rFonts w:ascii="Wingdings" w:hAnsi="Wingdings" w:hint="default"/>
        <w:sz w:val="16"/>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11" w15:restartNumberingAfterBreak="0">
    <w:nsid w:val="1C3001FF"/>
    <w:multiLevelType w:val="hybridMultilevel"/>
    <w:tmpl w:val="93000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F460FE"/>
    <w:multiLevelType w:val="hybridMultilevel"/>
    <w:tmpl w:val="5F7A31BA"/>
    <w:lvl w:ilvl="0" w:tplc="044AC660">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C3D30"/>
    <w:multiLevelType w:val="hybridMultilevel"/>
    <w:tmpl w:val="4EF2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F26378"/>
    <w:multiLevelType w:val="hybridMultilevel"/>
    <w:tmpl w:val="8D64C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732AC"/>
    <w:multiLevelType w:val="hybridMultilevel"/>
    <w:tmpl w:val="879AA5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4A9231C"/>
    <w:multiLevelType w:val="hybridMultilevel"/>
    <w:tmpl w:val="2AA0C2E4"/>
    <w:lvl w:ilvl="0" w:tplc="0C09000F">
      <w:start w:val="1"/>
      <w:numFmt w:val="decimal"/>
      <w:lvlText w:val="%1."/>
      <w:lvlJc w:val="left"/>
      <w:pPr>
        <w:ind w:left="3054" w:hanging="360"/>
      </w:pPr>
      <w:rPr>
        <w:rFonts w:hint="default"/>
      </w:rPr>
    </w:lvl>
    <w:lvl w:ilvl="1" w:tplc="0C090019" w:tentative="1">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17" w15:restartNumberingAfterBreak="0">
    <w:nsid w:val="260958EA"/>
    <w:multiLevelType w:val="hybridMultilevel"/>
    <w:tmpl w:val="A91AF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D67764"/>
    <w:multiLevelType w:val="hybridMultilevel"/>
    <w:tmpl w:val="27707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0F0A4F"/>
    <w:multiLevelType w:val="hybridMultilevel"/>
    <w:tmpl w:val="3A82DBA4"/>
    <w:lvl w:ilvl="0" w:tplc="ACA0F356">
      <w:start w:val="1"/>
      <w:numFmt w:val="bullet"/>
      <w:lvlText w:val=""/>
      <w:lvlJc w:val="left"/>
      <w:pPr>
        <w:ind w:left="720" w:hanging="360"/>
      </w:pPr>
      <w:rPr>
        <w:rFonts w:ascii="Symbol" w:hAnsi="Symbol" w:hint="default"/>
      </w:rPr>
    </w:lvl>
    <w:lvl w:ilvl="1" w:tplc="C5888E52">
      <w:start w:val="1"/>
      <w:numFmt w:val="bullet"/>
      <w:lvlText w:val="o"/>
      <w:lvlJc w:val="left"/>
      <w:pPr>
        <w:ind w:left="1440" w:hanging="360"/>
      </w:pPr>
      <w:rPr>
        <w:rFonts w:ascii="Courier New" w:hAnsi="Courier New" w:hint="default"/>
      </w:rPr>
    </w:lvl>
    <w:lvl w:ilvl="2" w:tplc="579EA20A">
      <w:start w:val="1"/>
      <w:numFmt w:val="bullet"/>
      <w:lvlText w:val=""/>
      <w:lvlJc w:val="left"/>
      <w:pPr>
        <w:ind w:left="2160" w:hanging="360"/>
      </w:pPr>
      <w:rPr>
        <w:rFonts w:ascii="Wingdings" w:hAnsi="Wingdings" w:hint="default"/>
      </w:rPr>
    </w:lvl>
    <w:lvl w:ilvl="3" w:tplc="E72AD368">
      <w:start w:val="1"/>
      <w:numFmt w:val="bullet"/>
      <w:lvlText w:val=""/>
      <w:lvlJc w:val="left"/>
      <w:pPr>
        <w:ind w:left="2880" w:hanging="360"/>
      </w:pPr>
      <w:rPr>
        <w:rFonts w:ascii="Symbol" w:hAnsi="Symbol" w:hint="default"/>
      </w:rPr>
    </w:lvl>
    <w:lvl w:ilvl="4" w:tplc="EA426C96">
      <w:start w:val="1"/>
      <w:numFmt w:val="bullet"/>
      <w:lvlText w:val="o"/>
      <w:lvlJc w:val="left"/>
      <w:pPr>
        <w:ind w:left="3600" w:hanging="360"/>
      </w:pPr>
      <w:rPr>
        <w:rFonts w:ascii="Courier New" w:hAnsi="Courier New" w:hint="default"/>
      </w:rPr>
    </w:lvl>
    <w:lvl w:ilvl="5" w:tplc="407895BC">
      <w:start w:val="1"/>
      <w:numFmt w:val="bullet"/>
      <w:lvlText w:val=""/>
      <w:lvlJc w:val="left"/>
      <w:pPr>
        <w:ind w:left="4320" w:hanging="360"/>
      </w:pPr>
      <w:rPr>
        <w:rFonts w:ascii="Wingdings" w:hAnsi="Wingdings" w:hint="default"/>
      </w:rPr>
    </w:lvl>
    <w:lvl w:ilvl="6" w:tplc="F7B8FF0C">
      <w:start w:val="1"/>
      <w:numFmt w:val="bullet"/>
      <w:lvlText w:val=""/>
      <w:lvlJc w:val="left"/>
      <w:pPr>
        <w:ind w:left="5040" w:hanging="360"/>
      </w:pPr>
      <w:rPr>
        <w:rFonts w:ascii="Symbol" w:hAnsi="Symbol" w:hint="default"/>
      </w:rPr>
    </w:lvl>
    <w:lvl w:ilvl="7" w:tplc="054ED042">
      <w:start w:val="1"/>
      <w:numFmt w:val="bullet"/>
      <w:lvlText w:val="o"/>
      <w:lvlJc w:val="left"/>
      <w:pPr>
        <w:ind w:left="5760" w:hanging="360"/>
      </w:pPr>
      <w:rPr>
        <w:rFonts w:ascii="Courier New" w:hAnsi="Courier New" w:hint="default"/>
      </w:rPr>
    </w:lvl>
    <w:lvl w:ilvl="8" w:tplc="FA2E525E">
      <w:start w:val="1"/>
      <w:numFmt w:val="bullet"/>
      <w:lvlText w:val=""/>
      <w:lvlJc w:val="left"/>
      <w:pPr>
        <w:ind w:left="6480" w:hanging="360"/>
      </w:pPr>
      <w:rPr>
        <w:rFonts w:ascii="Wingdings" w:hAnsi="Wingdings" w:hint="default"/>
      </w:rPr>
    </w:lvl>
  </w:abstractNum>
  <w:abstractNum w:abstractNumId="20" w15:restartNumberingAfterBreak="0">
    <w:nsid w:val="29A90242"/>
    <w:multiLevelType w:val="hybridMultilevel"/>
    <w:tmpl w:val="7834D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3D3434"/>
    <w:multiLevelType w:val="hybridMultilevel"/>
    <w:tmpl w:val="E48EB3E4"/>
    <w:lvl w:ilvl="0" w:tplc="1054B7B6">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085863"/>
    <w:multiLevelType w:val="hybridMultilevel"/>
    <w:tmpl w:val="15E432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C6C6B04"/>
    <w:multiLevelType w:val="hybridMultilevel"/>
    <w:tmpl w:val="8A58B5A8"/>
    <w:lvl w:ilvl="0" w:tplc="6B9E27EC">
      <w:start w:val="1"/>
      <w:numFmt w:val="bullet"/>
      <w:lvlText w:val=""/>
      <w:lvlJc w:val="left"/>
      <w:pPr>
        <w:ind w:left="720" w:hanging="360"/>
      </w:pPr>
      <w:rPr>
        <w:rFonts w:ascii="Symbol" w:hAnsi="Symbol" w:hint="default"/>
      </w:rPr>
    </w:lvl>
    <w:lvl w:ilvl="1" w:tplc="ECCCCDAE">
      <w:start w:val="1"/>
      <w:numFmt w:val="bullet"/>
      <w:lvlText w:val="o"/>
      <w:lvlJc w:val="left"/>
      <w:pPr>
        <w:ind w:left="1440" w:hanging="360"/>
      </w:pPr>
      <w:rPr>
        <w:rFonts w:ascii="Courier New" w:hAnsi="Courier New" w:hint="default"/>
      </w:rPr>
    </w:lvl>
    <w:lvl w:ilvl="2" w:tplc="000AFFBA">
      <w:start w:val="1"/>
      <w:numFmt w:val="bullet"/>
      <w:lvlText w:val=""/>
      <w:lvlJc w:val="left"/>
      <w:pPr>
        <w:ind w:left="2160" w:hanging="360"/>
      </w:pPr>
      <w:rPr>
        <w:rFonts w:ascii="Wingdings" w:hAnsi="Wingdings" w:hint="default"/>
      </w:rPr>
    </w:lvl>
    <w:lvl w:ilvl="3" w:tplc="20F48C5A">
      <w:start w:val="1"/>
      <w:numFmt w:val="bullet"/>
      <w:lvlText w:val=""/>
      <w:lvlJc w:val="left"/>
      <w:pPr>
        <w:ind w:left="2880" w:hanging="360"/>
      </w:pPr>
      <w:rPr>
        <w:rFonts w:ascii="Symbol" w:hAnsi="Symbol" w:hint="default"/>
      </w:rPr>
    </w:lvl>
    <w:lvl w:ilvl="4" w:tplc="00C03DAA">
      <w:start w:val="1"/>
      <w:numFmt w:val="bullet"/>
      <w:lvlText w:val="o"/>
      <w:lvlJc w:val="left"/>
      <w:pPr>
        <w:ind w:left="3600" w:hanging="360"/>
      </w:pPr>
      <w:rPr>
        <w:rFonts w:ascii="Courier New" w:hAnsi="Courier New" w:hint="default"/>
      </w:rPr>
    </w:lvl>
    <w:lvl w:ilvl="5" w:tplc="304AD8B6">
      <w:start w:val="1"/>
      <w:numFmt w:val="bullet"/>
      <w:lvlText w:val=""/>
      <w:lvlJc w:val="left"/>
      <w:pPr>
        <w:ind w:left="4320" w:hanging="360"/>
      </w:pPr>
      <w:rPr>
        <w:rFonts w:ascii="Wingdings" w:hAnsi="Wingdings" w:hint="default"/>
      </w:rPr>
    </w:lvl>
    <w:lvl w:ilvl="6" w:tplc="6BA4D82A">
      <w:start w:val="1"/>
      <w:numFmt w:val="bullet"/>
      <w:lvlText w:val=""/>
      <w:lvlJc w:val="left"/>
      <w:pPr>
        <w:ind w:left="5040" w:hanging="360"/>
      </w:pPr>
      <w:rPr>
        <w:rFonts w:ascii="Symbol" w:hAnsi="Symbol" w:hint="default"/>
      </w:rPr>
    </w:lvl>
    <w:lvl w:ilvl="7" w:tplc="3AF89B6A">
      <w:start w:val="1"/>
      <w:numFmt w:val="bullet"/>
      <w:lvlText w:val="o"/>
      <w:lvlJc w:val="left"/>
      <w:pPr>
        <w:ind w:left="5760" w:hanging="360"/>
      </w:pPr>
      <w:rPr>
        <w:rFonts w:ascii="Courier New" w:hAnsi="Courier New" w:hint="default"/>
      </w:rPr>
    </w:lvl>
    <w:lvl w:ilvl="8" w:tplc="D332C228">
      <w:start w:val="1"/>
      <w:numFmt w:val="bullet"/>
      <w:lvlText w:val=""/>
      <w:lvlJc w:val="left"/>
      <w:pPr>
        <w:ind w:left="6480" w:hanging="360"/>
      </w:pPr>
      <w:rPr>
        <w:rFonts w:ascii="Wingdings" w:hAnsi="Wingdings" w:hint="default"/>
      </w:rPr>
    </w:lvl>
  </w:abstractNum>
  <w:abstractNum w:abstractNumId="24" w15:restartNumberingAfterBreak="0">
    <w:nsid w:val="31FE2370"/>
    <w:multiLevelType w:val="hybridMultilevel"/>
    <w:tmpl w:val="4F32B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8420039"/>
    <w:multiLevelType w:val="hybridMultilevel"/>
    <w:tmpl w:val="89A28E32"/>
    <w:lvl w:ilvl="0" w:tplc="847C1EBE">
      <w:start w:val="1"/>
      <w:numFmt w:val="bullet"/>
      <w:lvlText w:val=""/>
      <w:lvlJc w:val="left"/>
      <w:pPr>
        <w:ind w:left="720" w:hanging="360"/>
      </w:pPr>
      <w:rPr>
        <w:rFonts w:ascii="Symbol" w:hAnsi="Symbol" w:hint="default"/>
      </w:rPr>
    </w:lvl>
    <w:lvl w:ilvl="1" w:tplc="AF9C925C">
      <w:start w:val="1"/>
      <w:numFmt w:val="bullet"/>
      <w:lvlText w:val="o"/>
      <w:lvlJc w:val="left"/>
      <w:pPr>
        <w:ind w:left="1440" w:hanging="360"/>
      </w:pPr>
      <w:rPr>
        <w:rFonts w:ascii="Courier New" w:hAnsi="Courier New" w:hint="default"/>
      </w:rPr>
    </w:lvl>
    <w:lvl w:ilvl="2" w:tplc="4D7E3BCC">
      <w:start w:val="1"/>
      <w:numFmt w:val="bullet"/>
      <w:lvlText w:val=""/>
      <w:lvlJc w:val="left"/>
      <w:pPr>
        <w:ind w:left="2160" w:hanging="360"/>
      </w:pPr>
      <w:rPr>
        <w:rFonts w:ascii="Wingdings" w:hAnsi="Wingdings" w:hint="default"/>
      </w:rPr>
    </w:lvl>
    <w:lvl w:ilvl="3" w:tplc="830039A0">
      <w:start w:val="1"/>
      <w:numFmt w:val="bullet"/>
      <w:lvlText w:val=""/>
      <w:lvlJc w:val="left"/>
      <w:pPr>
        <w:ind w:left="2880" w:hanging="360"/>
      </w:pPr>
      <w:rPr>
        <w:rFonts w:ascii="Symbol" w:hAnsi="Symbol" w:hint="default"/>
      </w:rPr>
    </w:lvl>
    <w:lvl w:ilvl="4" w:tplc="0EBA6576">
      <w:start w:val="1"/>
      <w:numFmt w:val="bullet"/>
      <w:lvlText w:val="o"/>
      <w:lvlJc w:val="left"/>
      <w:pPr>
        <w:ind w:left="3600" w:hanging="360"/>
      </w:pPr>
      <w:rPr>
        <w:rFonts w:ascii="Courier New" w:hAnsi="Courier New" w:hint="default"/>
      </w:rPr>
    </w:lvl>
    <w:lvl w:ilvl="5" w:tplc="D54EC426">
      <w:start w:val="1"/>
      <w:numFmt w:val="bullet"/>
      <w:lvlText w:val=""/>
      <w:lvlJc w:val="left"/>
      <w:pPr>
        <w:ind w:left="4320" w:hanging="360"/>
      </w:pPr>
      <w:rPr>
        <w:rFonts w:ascii="Wingdings" w:hAnsi="Wingdings" w:hint="default"/>
      </w:rPr>
    </w:lvl>
    <w:lvl w:ilvl="6" w:tplc="61F804A6">
      <w:start w:val="1"/>
      <w:numFmt w:val="bullet"/>
      <w:lvlText w:val=""/>
      <w:lvlJc w:val="left"/>
      <w:pPr>
        <w:ind w:left="5040" w:hanging="360"/>
      </w:pPr>
      <w:rPr>
        <w:rFonts w:ascii="Symbol" w:hAnsi="Symbol" w:hint="default"/>
      </w:rPr>
    </w:lvl>
    <w:lvl w:ilvl="7" w:tplc="8EFA9004">
      <w:start w:val="1"/>
      <w:numFmt w:val="bullet"/>
      <w:lvlText w:val="o"/>
      <w:lvlJc w:val="left"/>
      <w:pPr>
        <w:ind w:left="5760" w:hanging="360"/>
      </w:pPr>
      <w:rPr>
        <w:rFonts w:ascii="Courier New" w:hAnsi="Courier New" w:hint="default"/>
      </w:rPr>
    </w:lvl>
    <w:lvl w:ilvl="8" w:tplc="8C96D98C">
      <w:start w:val="1"/>
      <w:numFmt w:val="bullet"/>
      <w:lvlText w:val=""/>
      <w:lvlJc w:val="left"/>
      <w:pPr>
        <w:ind w:left="6480" w:hanging="360"/>
      </w:pPr>
      <w:rPr>
        <w:rFonts w:ascii="Wingdings" w:hAnsi="Wingdings" w:hint="default"/>
      </w:rPr>
    </w:lvl>
  </w:abstractNum>
  <w:abstractNum w:abstractNumId="26" w15:restartNumberingAfterBreak="0">
    <w:nsid w:val="38597674"/>
    <w:multiLevelType w:val="hybridMultilevel"/>
    <w:tmpl w:val="0128C340"/>
    <w:lvl w:ilvl="0" w:tplc="1054B7B6">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B666F1D"/>
    <w:multiLevelType w:val="hybridMultilevel"/>
    <w:tmpl w:val="EF760F7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D2276F7"/>
    <w:multiLevelType w:val="hybridMultilevel"/>
    <w:tmpl w:val="8B5A8380"/>
    <w:lvl w:ilvl="0" w:tplc="502071CE">
      <w:start w:val="1"/>
      <w:numFmt w:val="bullet"/>
      <w:lvlText w:val=""/>
      <w:lvlJc w:val="left"/>
      <w:pPr>
        <w:ind w:left="720" w:hanging="360"/>
      </w:pPr>
      <w:rPr>
        <w:rFonts w:ascii="Symbol" w:hAnsi="Symbol" w:hint="default"/>
      </w:rPr>
    </w:lvl>
    <w:lvl w:ilvl="1" w:tplc="4AD6823E">
      <w:start w:val="1"/>
      <w:numFmt w:val="bullet"/>
      <w:lvlText w:val="o"/>
      <w:lvlJc w:val="left"/>
      <w:pPr>
        <w:ind w:left="1440" w:hanging="360"/>
      </w:pPr>
      <w:rPr>
        <w:rFonts w:ascii="Courier New" w:hAnsi="Courier New" w:hint="default"/>
      </w:rPr>
    </w:lvl>
    <w:lvl w:ilvl="2" w:tplc="2714AFD8">
      <w:start w:val="1"/>
      <w:numFmt w:val="bullet"/>
      <w:lvlText w:val=""/>
      <w:lvlJc w:val="left"/>
      <w:pPr>
        <w:ind w:left="2160" w:hanging="360"/>
      </w:pPr>
      <w:rPr>
        <w:rFonts w:ascii="Wingdings" w:hAnsi="Wingdings" w:hint="default"/>
      </w:rPr>
    </w:lvl>
    <w:lvl w:ilvl="3" w:tplc="A8AC709E">
      <w:start w:val="1"/>
      <w:numFmt w:val="bullet"/>
      <w:lvlText w:val=""/>
      <w:lvlJc w:val="left"/>
      <w:pPr>
        <w:ind w:left="2880" w:hanging="360"/>
      </w:pPr>
      <w:rPr>
        <w:rFonts w:ascii="Symbol" w:hAnsi="Symbol" w:hint="default"/>
      </w:rPr>
    </w:lvl>
    <w:lvl w:ilvl="4" w:tplc="DF0EE01A">
      <w:start w:val="1"/>
      <w:numFmt w:val="bullet"/>
      <w:lvlText w:val="o"/>
      <w:lvlJc w:val="left"/>
      <w:pPr>
        <w:ind w:left="3600" w:hanging="360"/>
      </w:pPr>
      <w:rPr>
        <w:rFonts w:ascii="Courier New" w:hAnsi="Courier New" w:hint="default"/>
      </w:rPr>
    </w:lvl>
    <w:lvl w:ilvl="5" w:tplc="C404526A">
      <w:start w:val="1"/>
      <w:numFmt w:val="bullet"/>
      <w:lvlText w:val=""/>
      <w:lvlJc w:val="left"/>
      <w:pPr>
        <w:ind w:left="4320" w:hanging="360"/>
      </w:pPr>
      <w:rPr>
        <w:rFonts w:ascii="Wingdings" w:hAnsi="Wingdings" w:hint="default"/>
      </w:rPr>
    </w:lvl>
    <w:lvl w:ilvl="6" w:tplc="1CA6846A">
      <w:start w:val="1"/>
      <w:numFmt w:val="bullet"/>
      <w:lvlText w:val=""/>
      <w:lvlJc w:val="left"/>
      <w:pPr>
        <w:ind w:left="5040" w:hanging="360"/>
      </w:pPr>
      <w:rPr>
        <w:rFonts w:ascii="Symbol" w:hAnsi="Symbol" w:hint="default"/>
      </w:rPr>
    </w:lvl>
    <w:lvl w:ilvl="7" w:tplc="5FBE967C">
      <w:start w:val="1"/>
      <w:numFmt w:val="bullet"/>
      <w:lvlText w:val="o"/>
      <w:lvlJc w:val="left"/>
      <w:pPr>
        <w:ind w:left="5760" w:hanging="360"/>
      </w:pPr>
      <w:rPr>
        <w:rFonts w:ascii="Courier New" w:hAnsi="Courier New" w:hint="default"/>
      </w:rPr>
    </w:lvl>
    <w:lvl w:ilvl="8" w:tplc="A2725C9C">
      <w:start w:val="1"/>
      <w:numFmt w:val="bullet"/>
      <w:lvlText w:val=""/>
      <w:lvlJc w:val="left"/>
      <w:pPr>
        <w:ind w:left="6480" w:hanging="360"/>
      </w:pPr>
      <w:rPr>
        <w:rFonts w:ascii="Wingdings" w:hAnsi="Wingdings" w:hint="default"/>
      </w:rPr>
    </w:lvl>
  </w:abstractNum>
  <w:abstractNum w:abstractNumId="29" w15:restartNumberingAfterBreak="0">
    <w:nsid w:val="42225A69"/>
    <w:multiLevelType w:val="hybridMultilevel"/>
    <w:tmpl w:val="860CF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9F7D92"/>
    <w:multiLevelType w:val="hybridMultilevel"/>
    <w:tmpl w:val="4C7C94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25C6872"/>
    <w:multiLevelType w:val="hybridMultilevel"/>
    <w:tmpl w:val="7A06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A06777"/>
    <w:multiLevelType w:val="hybridMultilevel"/>
    <w:tmpl w:val="AA82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24677B"/>
    <w:multiLevelType w:val="hybridMultilevel"/>
    <w:tmpl w:val="E77AD1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151426"/>
    <w:multiLevelType w:val="hybridMultilevel"/>
    <w:tmpl w:val="81949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BE6AC1"/>
    <w:multiLevelType w:val="hybridMultilevel"/>
    <w:tmpl w:val="5C407DFA"/>
    <w:lvl w:ilvl="0" w:tplc="1054B7B6">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E534CE"/>
    <w:multiLevelType w:val="hybridMultilevel"/>
    <w:tmpl w:val="F8AC9ECC"/>
    <w:lvl w:ilvl="0" w:tplc="044AC66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94BC1"/>
    <w:multiLevelType w:val="hybridMultilevel"/>
    <w:tmpl w:val="0296B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B46448"/>
    <w:multiLevelType w:val="hybridMultilevel"/>
    <w:tmpl w:val="84009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34166A"/>
    <w:multiLevelType w:val="hybridMultilevel"/>
    <w:tmpl w:val="1B226B7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8C2B20"/>
    <w:multiLevelType w:val="hybridMultilevel"/>
    <w:tmpl w:val="537C3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3"/>
  </w:num>
  <w:num w:numId="4">
    <w:abstractNumId w:val="9"/>
  </w:num>
  <w:num w:numId="5">
    <w:abstractNumId w:val="5"/>
  </w:num>
  <w:num w:numId="6">
    <w:abstractNumId w:val="19"/>
  </w:num>
  <w:num w:numId="7">
    <w:abstractNumId w:val="7"/>
  </w:num>
  <w:num w:numId="8">
    <w:abstractNumId w:val="34"/>
  </w:num>
  <w:num w:numId="9">
    <w:abstractNumId w:val="33"/>
  </w:num>
  <w:num w:numId="10">
    <w:abstractNumId w:val="18"/>
  </w:num>
  <w:num w:numId="11">
    <w:abstractNumId w:val="32"/>
  </w:num>
  <w:num w:numId="12">
    <w:abstractNumId w:val="30"/>
  </w:num>
  <w:num w:numId="13">
    <w:abstractNumId w:val="17"/>
  </w:num>
  <w:num w:numId="14">
    <w:abstractNumId w:val="29"/>
  </w:num>
  <w:num w:numId="15">
    <w:abstractNumId w:val="15"/>
  </w:num>
  <w:num w:numId="16">
    <w:abstractNumId w:val="35"/>
  </w:num>
  <w:num w:numId="17">
    <w:abstractNumId w:val="10"/>
  </w:num>
  <w:num w:numId="18">
    <w:abstractNumId w:val="12"/>
  </w:num>
  <w:num w:numId="19">
    <w:abstractNumId w:val="2"/>
  </w:num>
  <w:num w:numId="20">
    <w:abstractNumId w:val="36"/>
  </w:num>
  <w:num w:numId="21">
    <w:abstractNumId w:val="4"/>
  </w:num>
  <w:num w:numId="22">
    <w:abstractNumId w:val="26"/>
  </w:num>
  <w:num w:numId="23">
    <w:abstractNumId w:val="21"/>
  </w:num>
  <w:num w:numId="24">
    <w:abstractNumId w:val="27"/>
  </w:num>
  <w:num w:numId="25">
    <w:abstractNumId w:val="39"/>
  </w:num>
  <w:num w:numId="26">
    <w:abstractNumId w:val="40"/>
  </w:num>
  <w:num w:numId="27">
    <w:abstractNumId w:val="8"/>
  </w:num>
  <w:num w:numId="28">
    <w:abstractNumId w:val="20"/>
  </w:num>
  <w:num w:numId="29">
    <w:abstractNumId w:val="13"/>
  </w:num>
  <w:num w:numId="30">
    <w:abstractNumId w:val="3"/>
  </w:num>
  <w:num w:numId="31">
    <w:abstractNumId w:val="16"/>
  </w:num>
  <w:num w:numId="32">
    <w:abstractNumId w:val="0"/>
  </w:num>
  <w:num w:numId="33">
    <w:abstractNumId w:val="14"/>
  </w:num>
  <w:num w:numId="34">
    <w:abstractNumId w:val="11"/>
  </w:num>
  <w:num w:numId="35">
    <w:abstractNumId w:val="6"/>
  </w:num>
  <w:num w:numId="36">
    <w:abstractNumId w:val="37"/>
  </w:num>
  <w:num w:numId="37">
    <w:abstractNumId w:val="38"/>
  </w:num>
  <w:num w:numId="38">
    <w:abstractNumId w:val="1"/>
  </w:num>
  <w:num w:numId="39">
    <w:abstractNumId w:val="22"/>
  </w:num>
  <w:num w:numId="40">
    <w:abstractNumId w:val="24"/>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35"/>
    <w:rsid w:val="00010A0C"/>
    <w:rsid w:val="00024D4B"/>
    <w:rsid w:val="0002610B"/>
    <w:rsid w:val="00040E36"/>
    <w:rsid w:val="00053F44"/>
    <w:rsid w:val="000821D3"/>
    <w:rsid w:val="000A06E4"/>
    <w:rsid w:val="000B4406"/>
    <w:rsid w:val="000BCB54"/>
    <w:rsid w:val="000C5086"/>
    <w:rsid w:val="000E6C53"/>
    <w:rsid w:val="0011753A"/>
    <w:rsid w:val="001216CE"/>
    <w:rsid w:val="00130779"/>
    <w:rsid w:val="00130AA3"/>
    <w:rsid w:val="001332C6"/>
    <w:rsid w:val="0018398B"/>
    <w:rsid w:val="001B253B"/>
    <w:rsid w:val="001C0C00"/>
    <w:rsid w:val="001F2DFC"/>
    <w:rsid w:val="0021005C"/>
    <w:rsid w:val="002112B9"/>
    <w:rsid w:val="00215771"/>
    <w:rsid w:val="0022495D"/>
    <w:rsid w:val="00252448"/>
    <w:rsid w:val="00282920"/>
    <w:rsid w:val="002B6983"/>
    <w:rsid w:val="002E106A"/>
    <w:rsid w:val="002E43F1"/>
    <w:rsid w:val="002E7B35"/>
    <w:rsid w:val="00300FB8"/>
    <w:rsid w:val="00303655"/>
    <w:rsid w:val="0030769E"/>
    <w:rsid w:val="003104EA"/>
    <w:rsid w:val="00317C2E"/>
    <w:rsid w:val="00333290"/>
    <w:rsid w:val="00342E7F"/>
    <w:rsid w:val="00386FA9"/>
    <w:rsid w:val="00393FE3"/>
    <w:rsid w:val="003B1DC8"/>
    <w:rsid w:val="003C3155"/>
    <w:rsid w:val="003C387A"/>
    <w:rsid w:val="003C56EA"/>
    <w:rsid w:val="003C6FD3"/>
    <w:rsid w:val="003F0D9F"/>
    <w:rsid w:val="00402FCB"/>
    <w:rsid w:val="00427FFE"/>
    <w:rsid w:val="00435437"/>
    <w:rsid w:val="00443269"/>
    <w:rsid w:val="00463483"/>
    <w:rsid w:val="00496467"/>
    <w:rsid w:val="004B27A9"/>
    <w:rsid w:val="004B5D61"/>
    <w:rsid w:val="004C194F"/>
    <w:rsid w:val="004C3DC2"/>
    <w:rsid w:val="004C42C4"/>
    <w:rsid w:val="004F1D6E"/>
    <w:rsid w:val="00523F7F"/>
    <w:rsid w:val="00560680"/>
    <w:rsid w:val="005620D4"/>
    <w:rsid w:val="00571265"/>
    <w:rsid w:val="005B2DC7"/>
    <w:rsid w:val="005C0896"/>
    <w:rsid w:val="005C0B00"/>
    <w:rsid w:val="005C500A"/>
    <w:rsid w:val="005E6CE5"/>
    <w:rsid w:val="005F2ABF"/>
    <w:rsid w:val="005F416D"/>
    <w:rsid w:val="005F42E3"/>
    <w:rsid w:val="005F6FED"/>
    <w:rsid w:val="006130D4"/>
    <w:rsid w:val="00613B93"/>
    <w:rsid w:val="00631CFB"/>
    <w:rsid w:val="00655ED4"/>
    <w:rsid w:val="00670109"/>
    <w:rsid w:val="00681E50"/>
    <w:rsid w:val="0069192D"/>
    <w:rsid w:val="006D440C"/>
    <w:rsid w:val="006E149C"/>
    <w:rsid w:val="006F06B4"/>
    <w:rsid w:val="006F345E"/>
    <w:rsid w:val="00712524"/>
    <w:rsid w:val="00717312"/>
    <w:rsid w:val="007221FC"/>
    <w:rsid w:val="0073063E"/>
    <w:rsid w:val="00735536"/>
    <w:rsid w:val="007507BD"/>
    <w:rsid w:val="0078027A"/>
    <w:rsid w:val="00782995"/>
    <w:rsid w:val="00787060"/>
    <w:rsid w:val="007A2E42"/>
    <w:rsid w:val="007EDF1D"/>
    <w:rsid w:val="007F6C79"/>
    <w:rsid w:val="008014F8"/>
    <w:rsid w:val="0080435D"/>
    <w:rsid w:val="00810EF1"/>
    <w:rsid w:val="0081454F"/>
    <w:rsid w:val="008344D2"/>
    <w:rsid w:val="00845323"/>
    <w:rsid w:val="008726A2"/>
    <w:rsid w:val="00873DF5"/>
    <w:rsid w:val="0088770F"/>
    <w:rsid w:val="00894994"/>
    <w:rsid w:val="008A2BA3"/>
    <w:rsid w:val="008B5172"/>
    <w:rsid w:val="008D2ED1"/>
    <w:rsid w:val="00937C40"/>
    <w:rsid w:val="0096579D"/>
    <w:rsid w:val="00983BB6"/>
    <w:rsid w:val="009C1879"/>
    <w:rsid w:val="009C2B0F"/>
    <w:rsid w:val="009C6C96"/>
    <w:rsid w:val="00A067F0"/>
    <w:rsid w:val="00A14509"/>
    <w:rsid w:val="00A200F6"/>
    <w:rsid w:val="00A3100F"/>
    <w:rsid w:val="00A93F5E"/>
    <w:rsid w:val="00AA5E9F"/>
    <w:rsid w:val="00AC2D36"/>
    <w:rsid w:val="00AC4DC7"/>
    <w:rsid w:val="00AC6965"/>
    <w:rsid w:val="00AC7C36"/>
    <w:rsid w:val="00AE63D4"/>
    <w:rsid w:val="00AF467F"/>
    <w:rsid w:val="00B0691C"/>
    <w:rsid w:val="00B22AA3"/>
    <w:rsid w:val="00B22DC2"/>
    <w:rsid w:val="00B446F8"/>
    <w:rsid w:val="00B846F7"/>
    <w:rsid w:val="00BA32C7"/>
    <w:rsid w:val="00BC6F73"/>
    <w:rsid w:val="00BE09BF"/>
    <w:rsid w:val="00BE4AA6"/>
    <w:rsid w:val="00C02780"/>
    <w:rsid w:val="00C17494"/>
    <w:rsid w:val="00C26E60"/>
    <w:rsid w:val="00C433B8"/>
    <w:rsid w:val="00C561B2"/>
    <w:rsid w:val="00C614F4"/>
    <w:rsid w:val="00C67297"/>
    <w:rsid w:val="00CA2F6F"/>
    <w:rsid w:val="00CA3B89"/>
    <w:rsid w:val="00CE2244"/>
    <w:rsid w:val="00CE2EC9"/>
    <w:rsid w:val="00CE71DE"/>
    <w:rsid w:val="00CF6002"/>
    <w:rsid w:val="00D01A8D"/>
    <w:rsid w:val="00D10C62"/>
    <w:rsid w:val="00D30E53"/>
    <w:rsid w:val="00D5026E"/>
    <w:rsid w:val="00D521BE"/>
    <w:rsid w:val="00D54B2B"/>
    <w:rsid w:val="00D92869"/>
    <w:rsid w:val="00D92D2C"/>
    <w:rsid w:val="00D96FB7"/>
    <w:rsid w:val="00DA120D"/>
    <w:rsid w:val="00DC222A"/>
    <w:rsid w:val="00DC72E8"/>
    <w:rsid w:val="00DC7810"/>
    <w:rsid w:val="00DD496D"/>
    <w:rsid w:val="00DE4988"/>
    <w:rsid w:val="00E04FCA"/>
    <w:rsid w:val="00E06F10"/>
    <w:rsid w:val="00E268C3"/>
    <w:rsid w:val="00E30B30"/>
    <w:rsid w:val="00E40223"/>
    <w:rsid w:val="00E5392F"/>
    <w:rsid w:val="00E638C2"/>
    <w:rsid w:val="00E773EC"/>
    <w:rsid w:val="00E835EA"/>
    <w:rsid w:val="00EA763B"/>
    <w:rsid w:val="00EC501D"/>
    <w:rsid w:val="00EF0666"/>
    <w:rsid w:val="00EF1214"/>
    <w:rsid w:val="00F06EF3"/>
    <w:rsid w:val="00F372DC"/>
    <w:rsid w:val="00F456BF"/>
    <w:rsid w:val="00F5014A"/>
    <w:rsid w:val="00F50358"/>
    <w:rsid w:val="00F567BA"/>
    <w:rsid w:val="00F56D35"/>
    <w:rsid w:val="00F62F07"/>
    <w:rsid w:val="00F66B45"/>
    <w:rsid w:val="00F75957"/>
    <w:rsid w:val="00F82A7F"/>
    <w:rsid w:val="00FA3D17"/>
    <w:rsid w:val="00FB03D8"/>
    <w:rsid w:val="00FB1815"/>
    <w:rsid w:val="00FE02C3"/>
    <w:rsid w:val="01E89228"/>
    <w:rsid w:val="02109E6B"/>
    <w:rsid w:val="0239D273"/>
    <w:rsid w:val="02459171"/>
    <w:rsid w:val="025E2DA1"/>
    <w:rsid w:val="02DABA76"/>
    <w:rsid w:val="032D47AE"/>
    <w:rsid w:val="0386F727"/>
    <w:rsid w:val="03BD1A6C"/>
    <w:rsid w:val="03E55373"/>
    <w:rsid w:val="04240E95"/>
    <w:rsid w:val="049EEEF6"/>
    <w:rsid w:val="04BC871A"/>
    <w:rsid w:val="04E2470F"/>
    <w:rsid w:val="05896BF8"/>
    <w:rsid w:val="05B02335"/>
    <w:rsid w:val="05C0AE41"/>
    <w:rsid w:val="067ADB01"/>
    <w:rsid w:val="06856E09"/>
    <w:rsid w:val="06F1F1A9"/>
    <w:rsid w:val="072B06B9"/>
    <w:rsid w:val="077790F3"/>
    <w:rsid w:val="07C0DE95"/>
    <w:rsid w:val="07C96392"/>
    <w:rsid w:val="07EA13D3"/>
    <w:rsid w:val="08587852"/>
    <w:rsid w:val="087D0A3A"/>
    <w:rsid w:val="08BDBDFD"/>
    <w:rsid w:val="08F2DC74"/>
    <w:rsid w:val="08F89C53"/>
    <w:rsid w:val="09027BB0"/>
    <w:rsid w:val="0907FB32"/>
    <w:rsid w:val="0908A659"/>
    <w:rsid w:val="099FD205"/>
    <w:rsid w:val="09BA1245"/>
    <w:rsid w:val="09F29666"/>
    <w:rsid w:val="0A4525C0"/>
    <w:rsid w:val="0AA5CFC8"/>
    <w:rsid w:val="0AC925A7"/>
    <w:rsid w:val="0AD89423"/>
    <w:rsid w:val="0B17D908"/>
    <w:rsid w:val="0B62299C"/>
    <w:rsid w:val="0B93BCD3"/>
    <w:rsid w:val="0BA22B5A"/>
    <w:rsid w:val="0BFA3BE8"/>
    <w:rsid w:val="0CFA1CC2"/>
    <w:rsid w:val="0D2B868D"/>
    <w:rsid w:val="0D656903"/>
    <w:rsid w:val="0DA3C44A"/>
    <w:rsid w:val="0DFE398B"/>
    <w:rsid w:val="0E1CEAF3"/>
    <w:rsid w:val="0E218971"/>
    <w:rsid w:val="0E21C9F0"/>
    <w:rsid w:val="0E27DFE6"/>
    <w:rsid w:val="0E92979D"/>
    <w:rsid w:val="0F0755DF"/>
    <w:rsid w:val="0F5E2BE3"/>
    <w:rsid w:val="0FBEBB9E"/>
    <w:rsid w:val="0FCEFDBF"/>
    <w:rsid w:val="109BE1D8"/>
    <w:rsid w:val="11768F8E"/>
    <w:rsid w:val="1184B112"/>
    <w:rsid w:val="1195083A"/>
    <w:rsid w:val="11E849F1"/>
    <w:rsid w:val="11E96ECB"/>
    <w:rsid w:val="12CACF3B"/>
    <w:rsid w:val="12E72053"/>
    <w:rsid w:val="142B75E8"/>
    <w:rsid w:val="14377887"/>
    <w:rsid w:val="14C7CD8D"/>
    <w:rsid w:val="14D234EB"/>
    <w:rsid w:val="14FB9E59"/>
    <w:rsid w:val="151B2B01"/>
    <w:rsid w:val="151F2FC2"/>
    <w:rsid w:val="157A8CF7"/>
    <w:rsid w:val="158BF77E"/>
    <w:rsid w:val="158F50FC"/>
    <w:rsid w:val="15B1D769"/>
    <w:rsid w:val="15DD794E"/>
    <w:rsid w:val="162AF390"/>
    <w:rsid w:val="16461D58"/>
    <w:rsid w:val="16567B4F"/>
    <w:rsid w:val="168E303E"/>
    <w:rsid w:val="16AE3C9D"/>
    <w:rsid w:val="16B3BEC1"/>
    <w:rsid w:val="16F37647"/>
    <w:rsid w:val="174B1FE5"/>
    <w:rsid w:val="178F180D"/>
    <w:rsid w:val="17B5947E"/>
    <w:rsid w:val="191F4C45"/>
    <w:rsid w:val="194CDA71"/>
    <w:rsid w:val="19BEA38A"/>
    <w:rsid w:val="1A66E180"/>
    <w:rsid w:val="1B9316D3"/>
    <w:rsid w:val="1BC833B1"/>
    <w:rsid w:val="1BCC7D32"/>
    <w:rsid w:val="1BDE141D"/>
    <w:rsid w:val="1C0A65F6"/>
    <w:rsid w:val="1C21385E"/>
    <w:rsid w:val="1C545EAC"/>
    <w:rsid w:val="1C6A5865"/>
    <w:rsid w:val="1C9F1392"/>
    <w:rsid w:val="1DCF9121"/>
    <w:rsid w:val="1DD815D0"/>
    <w:rsid w:val="1DE2323F"/>
    <w:rsid w:val="1DF644E9"/>
    <w:rsid w:val="1E4F1AB5"/>
    <w:rsid w:val="1E7838FE"/>
    <w:rsid w:val="1E7C235F"/>
    <w:rsid w:val="1E8BF3E1"/>
    <w:rsid w:val="1EE74789"/>
    <w:rsid w:val="1F41999C"/>
    <w:rsid w:val="1F450453"/>
    <w:rsid w:val="1FDEFBC9"/>
    <w:rsid w:val="20468AAC"/>
    <w:rsid w:val="20770605"/>
    <w:rsid w:val="2084DA48"/>
    <w:rsid w:val="2088FFAE"/>
    <w:rsid w:val="20A2B0F0"/>
    <w:rsid w:val="20DD1C9A"/>
    <w:rsid w:val="2119A72C"/>
    <w:rsid w:val="21378DEA"/>
    <w:rsid w:val="2192DE6C"/>
    <w:rsid w:val="219F6819"/>
    <w:rsid w:val="21AA7DD5"/>
    <w:rsid w:val="225285B8"/>
    <w:rsid w:val="23428A3E"/>
    <w:rsid w:val="23B7F193"/>
    <w:rsid w:val="2468BF31"/>
    <w:rsid w:val="24717EF7"/>
    <w:rsid w:val="2514D85E"/>
    <w:rsid w:val="252CFE35"/>
    <w:rsid w:val="25953127"/>
    <w:rsid w:val="25F6CD4F"/>
    <w:rsid w:val="26064289"/>
    <w:rsid w:val="260B8A42"/>
    <w:rsid w:val="263529F4"/>
    <w:rsid w:val="26668CB9"/>
    <w:rsid w:val="2688BD14"/>
    <w:rsid w:val="26D39FFD"/>
    <w:rsid w:val="26FF19C8"/>
    <w:rsid w:val="277907A3"/>
    <w:rsid w:val="283D79C0"/>
    <w:rsid w:val="290534FD"/>
    <w:rsid w:val="29A1483F"/>
    <w:rsid w:val="29D409FE"/>
    <w:rsid w:val="29FC750F"/>
    <w:rsid w:val="2A14F143"/>
    <w:rsid w:val="2A1A7ADB"/>
    <w:rsid w:val="2A4C8CAE"/>
    <w:rsid w:val="2A7F9624"/>
    <w:rsid w:val="2AA7D7DC"/>
    <w:rsid w:val="2ACE8375"/>
    <w:rsid w:val="2AFCFF59"/>
    <w:rsid w:val="2B0E600D"/>
    <w:rsid w:val="2B2E9890"/>
    <w:rsid w:val="2BA33864"/>
    <w:rsid w:val="2BA9E2D1"/>
    <w:rsid w:val="2BF4F38C"/>
    <w:rsid w:val="2C28C276"/>
    <w:rsid w:val="2C76A346"/>
    <w:rsid w:val="2C943091"/>
    <w:rsid w:val="2C961CE5"/>
    <w:rsid w:val="2C9D009E"/>
    <w:rsid w:val="2D221F81"/>
    <w:rsid w:val="2D27F830"/>
    <w:rsid w:val="2D31FD71"/>
    <w:rsid w:val="2D78ED29"/>
    <w:rsid w:val="2D9B5C65"/>
    <w:rsid w:val="2DFA15DD"/>
    <w:rsid w:val="2E8FCAB0"/>
    <w:rsid w:val="2EAB590E"/>
    <w:rsid w:val="2EB6C94D"/>
    <w:rsid w:val="2F56C75D"/>
    <w:rsid w:val="2F589B4D"/>
    <w:rsid w:val="2F72879F"/>
    <w:rsid w:val="2FE2B4C1"/>
    <w:rsid w:val="2FE4B67C"/>
    <w:rsid w:val="30EBE24B"/>
    <w:rsid w:val="3132E1E3"/>
    <w:rsid w:val="31BF61A2"/>
    <w:rsid w:val="31E8CB45"/>
    <w:rsid w:val="31ED5567"/>
    <w:rsid w:val="325406E3"/>
    <w:rsid w:val="325CD49A"/>
    <w:rsid w:val="32763A99"/>
    <w:rsid w:val="330C450C"/>
    <w:rsid w:val="339A25C4"/>
    <w:rsid w:val="33D304F2"/>
    <w:rsid w:val="343DB688"/>
    <w:rsid w:val="344EE9D8"/>
    <w:rsid w:val="3476E8F7"/>
    <w:rsid w:val="34790E3E"/>
    <w:rsid w:val="3491C004"/>
    <w:rsid w:val="34EAB674"/>
    <w:rsid w:val="34F3EF46"/>
    <w:rsid w:val="35F57617"/>
    <w:rsid w:val="362FD8EC"/>
    <w:rsid w:val="3643F38E"/>
    <w:rsid w:val="3644850B"/>
    <w:rsid w:val="37224A54"/>
    <w:rsid w:val="372D1814"/>
    <w:rsid w:val="373A74F0"/>
    <w:rsid w:val="37C502DB"/>
    <w:rsid w:val="37FEA523"/>
    <w:rsid w:val="3850CFE3"/>
    <w:rsid w:val="38987D3A"/>
    <w:rsid w:val="389DF87C"/>
    <w:rsid w:val="39DA6C9C"/>
    <w:rsid w:val="39FC761F"/>
    <w:rsid w:val="3A06EAD3"/>
    <w:rsid w:val="3A6884F5"/>
    <w:rsid w:val="3A90333B"/>
    <w:rsid w:val="3AB3C342"/>
    <w:rsid w:val="3AC5861F"/>
    <w:rsid w:val="3ADCCF4C"/>
    <w:rsid w:val="3AEE66D8"/>
    <w:rsid w:val="3AF8264A"/>
    <w:rsid w:val="3B51A9E9"/>
    <w:rsid w:val="3B82C5E8"/>
    <w:rsid w:val="3B8D7F0C"/>
    <w:rsid w:val="3BBA6E46"/>
    <w:rsid w:val="3BCD53A6"/>
    <w:rsid w:val="3BDFCFED"/>
    <w:rsid w:val="3C224A61"/>
    <w:rsid w:val="3C9BE1BA"/>
    <w:rsid w:val="3CB8BEA7"/>
    <w:rsid w:val="3CF8C373"/>
    <w:rsid w:val="3D3C5AB5"/>
    <w:rsid w:val="3D971292"/>
    <w:rsid w:val="3E12B966"/>
    <w:rsid w:val="3E3207A7"/>
    <w:rsid w:val="3E35EC9F"/>
    <w:rsid w:val="3E51BA72"/>
    <w:rsid w:val="3E54EE96"/>
    <w:rsid w:val="3EB0DE65"/>
    <w:rsid w:val="3EE27563"/>
    <w:rsid w:val="3EE480E2"/>
    <w:rsid w:val="3EE4EC20"/>
    <w:rsid w:val="3F50E431"/>
    <w:rsid w:val="3F65519A"/>
    <w:rsid w:val="3F8CF696"/>
    <w:rsid w:val="3FAB6B63"/>
    <w:rsid w:val="3FF75919"/>
    <w:rsid w:val="3FF9D630"/>
    <w:rsid w:val="4010B196"/>
    <w:rsid w:val="401C1797"/>
    <w:rsid w:val="40458E86"/>
    <w:rsid w:val="407CD24B"/>
    <w:rsid w:val="40D0827C"/>
    <w:rsid w:val="40DE7707"/>
    <w:rsid w:val="418E2D5F"/>
    <w:rsid w:val="41BB9B14"/>
    <w:rsid w:val="423DB53C"/>
    <w:rsid w:val="4261D10C"/>
    <w:rsid w:val="426CADF5"/>
    <w:rsid w:val="4273375F"/>
    <w:rsid w:val="429075D5"/>
    <w:rsid w:val="4360A06D"/>
    <w:rsid w:val="441C48EC"/>
    <w:rsid w:val="4426FA5B"/>
    <w:rsid w:val="44897E20"/>
    <w:rsid w:val="44B267FB"/>
    <w:rsid w:val="457F85B0"/>
    <w:rsid w:val="45AD4DCF"/>
    <w:rsid w:val="46815CB9"/>
    <w:rsid w:val="47123EB3"/>
    <w:rsid w:val="4714DCA9"/>
    <w:rsid w:val="471DA571"/>
    <w:rsid w:val="473B309B"/>
    <w:rsid w:val="48FB3D09"/>
    <w:rsid w:val="4912AE92"/>
    <w:rsid w:val="4936CA95"/>
    <w:rsid w:val="4971FF6D"/>
    <w:rsid w:val="4A7F1014"/>
    <w:rsid w:val="4A95DD42"/>
    <w:rsid w:val="4A9E9A4A"/>
    <w:rsid w:val="4ABEB903"/>
    <w:rsid w:val="4AC8A783"/>
    <w:rsid w:val="4ACAA149"/>
    <w:rsid w:val="4B05E5A1"/>
    <w:rsid w:val="4B0A7250"/>
    <w:rsid w:val="4BD43AAF"/>
    <w:rsid w:val="4C5FBE7E"/>
    <w:rsid w:val="4C69DED8"/>
    <w:rsid w:val="4C71F352"/>
    <w:rsid w:val="4C774099"/>
    <w:rsid w:val="4D31D0D0"/>
    <w:rsid w:val="4DA7DFB2"/>
    <w:rsid w:val="4DD529E7"/>
    <w:rsid w:val="4E03DA9E"/>
    <w:rsid w:val="4E57301F"/>
    <w:rsid w:val="4F13CD2A"/>
    <w:rsid w:val="4F1BC9E0"/>
    <w:rsid w:val="4F5CE764"/>
    <w:rsid w:val="4F8A4E6D"/>
    <w:rsid w:val="4FA21E3D"/>
    <w:rsid w:val="4FBE6207"/>
    <w:rsid w:val="5015ACAE"/>
    <w:rsid w:val="506AB530"/>
    <w:rsid w:val="506B32C1"/>
    <w:rsid w:val="508E169D"/>
    <w:rsid w:val="508FBC30"/>
    <w:rsid w:val="50985D08"/>
    <w:rsid w:val="50CBA8A0"/>
    <w:rsid w:val="51145746"/>
    <w:rsid w:val="5176793D"/>
    <w:rsid w:val="51B6882C"/>
    <w:rsid w:val="51F25095"/>
    <w:rsid w:val="52822D15"/>
    <w:rsid w:val="5336B3BE"/>
    <w:rsid w:val="534FE969"/>
    <w:rsid w:val="535E5850"/>
    <w:rsid w:val="546C2211"/>
    <w:rsid w:val="54751C86"/>
    <w:rsid w:val="54A248EC"/>
    <w:rsid w:val="54E4FA68"/>
    <w:rsid w:val="55249CC5"/>
    <w:rsid w:val="55430A07"/>
    <w:rsid w:val="556140CB"/>
    <w:rsid w:val="55961329"/>
    <w:rsid w:val="56AA140A"/>
    <w:rsid w:val="56D0E104"/>
    <w:rsid w:val="57F1E62D"/>
    <w:rsid w:val="58A83E22"/>
    <w:rsid w:val="58B6CA8B"/>
    <w:rsid w:val="58EDD5DE"/>
    <w:rsid w:val="58F30D8A"/>
    <w:rsid w:val="58FF065C"/>
    <w:rsid w:val="59F5F32B"/>
    <w:rsid w:val="5A1D00D5"/>
    <w:rsid w:val="5A5DA6C5"/>
    <w:rsid w:val="5A653C83"/>
    <w:rsid w:val="5AC67A38"/>
    <w:rsid w:val="5AC68F54"/>
    <w:rsid w:val="5ACC6236"/>
    <w:rsid w:val="5B45F2AB"/>
    <w:rsid w:val="5C6475A8"/>
    <w:rsid w:val="5C911779"/>
    <w:rsid w:val="5CBEF953"/>
    <w:rsid w:val="5CBF1C65"/>
    <w:rsid w:val="5CC9F108"/>
    <w:rsid w:val="5D101A7E"/>
    <w:rsid w:val="5D92E58C"/>
    <w:rsid w:val="5DD9A0CB"/>
    <w:rsid w:val="5E09BEE2"/>
    <w:rsid w:val="5E1EEBE8"/>
    <w:rsid w:val="5E806E63"/>
    <w:rsid w:val="5ED890D8"/>
    <w:rsid w:val="5F319E85"/>
    <w:rsid w:val="5F4C6F17"/>
    <w:rsid w:val="5F9B4B48"/>
    <w:rsid w:val="6043DF96"/>
    <w:rsid w:val="609F8197"/>
    <w:rsid w:val="60BF7DCC"/>
    <w:rsid w:val="60F15402"/>
    <w:rsid w:val="612BEDFE"/>
    <w:rsid w:val="612FE349"/>
    <w:rsid w:val="619DA4C3"/>
    <w:rsid w:val="61EF61BD"/>
    <w:rsid w:val="61F34182"/>
    <w:rsid w:val="624D9473"/>
    <w:rsid w:val="627B2978"/>
    <w:rsid w:val="62AF1105"/>
    <w:rsid w:val="63228522"/>
    <w:rsid w:val="63279755"/>
    <w:rsid w:val="635D7862"/>
    <w:rsid w:val="63B270CC"/>
    <w:rsid w:val="63F2333D"/>
    <w:rsid w:val="6475868E"/>
    <w:rsid w:val="648AFB51"/>
    <w:rsid w:val="649E44CD"/>
    <w:rsid w:val="658644E2"/>
    <w:rsid w:val="659CA366"/>
    <w:rsid w:val="659E1FD7"/>
    <w:rsid w:val="65B762FE"/>
    <w:rsid w:val="65C6301C"/>
    <w:rsid w:val="65C88F45"/>
    <w:rsid w:val="65FA8449"/>
    <w:rsid w:val="66807C12"/>
    <w:rsid w:val="66BF2D5A"/>
    <w:rsid w:val="66C306B7"/>
    <w:rsid w:val="67056107"/>
    <w:rsid w:val="672271B3"/>
    <w:rsid w:val="67CDE67E"/>
    <w:rsid w:val="67F97395"/>
    <w:rsid w:val="6866A24A"/>
    <w:rsid w:val="68D4401A"/>
    <w:rsid w:val="68DFF94F"/>
    <w:rsid w:val="69015848"/>
    <w:rsid w:val="695A2E52"/>
    <w:rsid w:val="6A2CBACB"/>
    <w:rsid w:val="6AB385A9"/>
    <w:rsid w:val="6AEEB469"/>
    <w:rsid w:val="6AF41891"/>
    <w:rsid w:val="6AF5FEB3"/>
    <w:rsid w:val="6B760819"/>
    <w:rsid w:val="6B844CD4"/>
    <w:rsid w:val="6BCDFC52"/>
    <w:rsid w:val="6C19374D"/>
    <w:rsid w:val="6C1C37D4"/>
    <w:rsid w:val="6C261139"/>
    <w:rsid w:val="6CDCF7A1"/>
    <w:rsid w:val="6D47FA47"/>
    <w:rsid w:val="6D975CC9"/>
    <w:rsid w:val="6E21DD92"/>
    <w:rsid w:val="6E4E8602"/>
    <w:rsid w:val="6E5C42D9"/>
    <w:rsid w:val="6EA15DCC"/>
    <w:rsid w:val="6F70ACE4"/>
    <w:rsid w:val="6FA1EB46"/>
    <w:rsid w:val="70049B32"/>
    <w:rsid w:val="701D2F7A"/>
    <w:rsid w:val="708A4514"/>
    <w:rsid w:val="70DF3D52"/>
    <w:rsid w:val="71165DD8"/>
    <w:rsid w:val="712E2C54"/>
    <w:rsid w:val="71B8B53B"/>
    <w:rsid w:val="71EEE2D4"/>
    <w:rsid w:val="72CA48E6"/>
    <w:rsid w:val="732B0DD0"/>
    <w:rsid w:val="73558D91"/>
    <w:rsid w:val="73562D30"/>
    <w:rsid w:val="736FD32A"/>
    <w:rsid w:val="74A3D068"/>
    <w:rsid w:val="74B82A8E"/>
    <w:rsid w:val="74EF0D08"/>
    <w:rsid w:val="7537A01E"/>
    <w:rsid w:val="757FE494"/>
    <w:rsid w:val="761925F7"/>
    <w:rsid w:val="762715F6"/>
    <w:rsid w:val="764D7EAD"/>
    <w:rsid w:val="7667E6CA"/>
    <w:rsid w:val="76E507ED"/>
    <w:rsid w:val="7793C38E"/>
    <w:rsid w:val="77EDCEF5"/>
    <w:rsid w:val="77F1D4B8"/>
    <w:rsid w:val="78693C8A"/>
    <w:rsid w:val="7A1A66CB"/>
    <w:rsid w:val="7A879739"/>
    <w:rsid w:val="7AE589FF"/>
    <w:rsid w:val="7AF50D9E"/>
    <w:rsid w:val="7B67294D"/>
    <w:rsid w:val="7B96C285"/>
    <w:rsid w:val="7BCB598C"/>
    <w:rsid w:val="7C27597E"/>
    <w:rsid w:val="7C68701C"/>
    <w:rsid w:val="7C9E4875"/>
    <w:rsid w:val="7CBD2EAA"/>
    <w:rsid w:val="7D5018FF"/>
    <w:rsid w:val="7D86C26C"/>
    <w:rsid w:val="7DFA8DEC"/>
    <w:rsid w:val="7E73CB93"/>
    <w:rsid w:val="7E890C9A"/>
    <w:rsid w:val="7F898F87"/>
    <w:rsid w:val="7FC91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D58F4"/>
  <w15:chartTrackingRefBased/>
  <w15:docId w15:val="{FF87E567-774D-488F-8258-0957D221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B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B35"/>
  </w:style>
  <w:style w:type="paragraph" w:styleId="Footer">
    <w:name w:val="footer"/>
    <w:basedOn w:val="Normal"/>
    <w:link w:val="FooterChar"/>
    <w:uiPriority w:val="99"/>
    <w:unhideWhenUsed/>
    <w:rsid w:val="002E7B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B35"/>
  </w:style>
  <w:style w:type="paragraph" w:styleId="ListParagraph">
    <w:name w:val="List Paragraph"/>
    <w:basedOn w:val="Normal"/>
    <w:uiPriority w:val="34"/>
    <w:qFormat/>
    <w:rsid w:val="002E7B35"/>
    <w:pPr>
      <w:ind w:left="720"/>
      <w:contextualSpacing/>
    </w:pPr>
  </w:style>
  <w:style w:type="table" w:styleId="PlainTable2">
    <w:name w:val="Plain Table 2"/>
    <w:basedOn w:val="TableNormal"/>
    <w:uiPriority w:val="42"/>
    <w:rsid w:val="00DC222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DC22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F6C79"/>
    <w:rPr>
      <w:color w:val="0563C1"/>
      <w:u w:val="single"/>
    </w:r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463483"/>
    <w:pPr>
      <w:widowControl w:val="0"/>
      <w:spacing w:after="0" w:line="240" w:lineRule="auto"/>
      <w:ind w:left="820" w:hanging="360"/>
    </w:pPr>
    <w:rPr>
      <w:rFonts w:ascii="Calibri" w:eastAsia="Calibri" w:hAnsi="Calibri"/>
      <w:lang w:val="en-US"/>
    </w:rPr>
  </w:style>
  <w:style w:type="character" w:customStyle="1" w:styleId="BodyTextChar">
    <w:name w:val="Body Text Char"/>
    <w:basedOn w:val="DefaultParagraphFont"/>
    <w:link w:val="BodyText"/>
    <w:uiPriority w:val="1"/>
    <w:rsid w:val="0046348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F4874-AFEE-407E-BA48-2C6D874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hangtvo@gmail.com</dc:creator>
  <cp:keywords/>
  <dc:description/>
  <cp:lastModifiedBy>Angelika Wyrwa</cp:lastModifiedBy>
  <cp:revision>2</cp:revision>
  <dcterms:created xsi:type="dcterms:W3CDTF">2021-01-07T03:46:00Z</dcterms:created>
  <dcterms:modified xsi:type="dcterms:W3CDTF">2021-01-07T03:46:00Z</dcterms:modified>
</cp:coreProperties>
</file>