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AD83" w14:textId="230F5B5F" w:rsidR="0013785F" w:rsidRPr="00D34C60" w:rsidRDefault="0013785F" w:rsidP="001318AE">
      <w:pPr>
        <w:spacing w:after="120" w:line="240" w:lineRule="auto"/>
        <w:rPr>
          <w:b/>
        </w:rPr>
      </w:pPr>
      <w:r w:rsidRPr="00D34C60">
        <w:rPr>
          <w:b/>
          <w:noProof/>
          <w:lang w:val="en-US"/>
        </w:rPr>
        <w:drawing>
          <wp:inline distT="0" distB="0" distL="0" distR="0" wp14:anchorId="1F311B50" wp14:editId="2CEEB2DE">
            <wp:extent cx="2873904" cy="870880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-logo-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3904" cy="8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48B9" w14:textId="77777777" w:rsidR="0013785F" w:rsidRPr="00D34C60" w:rsidRDefault="0013785F" w:rsidP="001318AE">
      <w:pPr>
        <w:spacing w:after="120" w:line="240" w:lineRule="auto"/>
        <w:rPr>
          <w:b/>
        </w:rPr>
      </w:pPr>
    </w:p>
    <w:p w14:paraId="742708A3" w14:textId="77777777" w:rsidR="00C1357D" w:rsidRPr="00D34C60" w:rsidRDefault="00C1357D" w:rsidP="00CE59AD">
      <w:pPr>
        <w:spacing w:after="12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14:paraId="7E178118" w14:textId="79A407A6" w:rsidR="00CE59AD" w:rsidRPr="00D34C60" w:rsidRDefault="00CE59AD" w:rsidP="00CE59AD">
      <w:pPr>
        <w:spacing w:after="120" w:line="240" w:lineRule="auto"/>
        <w:jc w:val="center"/>
        <w:rPr>
          <w:b/>
          <w:sz w:val="32"/>
          <w:szCs w:val="32"/>
        </w:rPr>
      </w:pPr>
      <w:r w:rsidRPr="00D34C60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Campaign</w:t>
      </w:r>
      <w:r w:rsidR="00991897" w:rsidRPr="00D34C60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</w:rPr>
        <w:t>s Coordinator</w:t>
      </w:r>
    </w:p>
    <w:p w14:paraId="2EDE2DA2" w14:textId="66C07D30" w:rsidR="0013785F" w:rsidRPr="00D34C60" w:rsidRDefault="0013785F" w:rsidP="00CE59AD">
      <w:pPr>
        <w:spacing w:after="120" w:line="240" w:lineRule="auto"/>
        <w:jc w:val="center"/>
        <w:rPr>
          <w:b/>
          <w:sz w:val="32"/>
          <w:szCs w:val="32"/>
        </w:rPr>
      </w:pPr>
      <w:r w:rsidRPr="00D34C60">
        <w:rPr>
          <w:b/>
          <w:sz w:val="32"/>
          <w:szCs w:val="32"/>
        </w:rPr>
        <w:t>Position Description</w:t>
      </w:r>
    </w:p>
    <w:p w14:paraId="3F21D76C" w14:textId="77777777" w:rsidR="003B4A0D" w:rsidRPr="00D34C60" w:rsidRDefault="003B4A0D" w:rsidP="001318AE">
      <w:pPr>
        <w:spacing w:after="120" w:line="240" w:lineRule="auto"/>
        <w:rPr>
          <w:b/>
        </w:rPr>
      </w:pPr>
    </w:p>
    <w:p w14:paraId="018F83DE" w14:textId="77777777" w:rsidR="00CE59AD" w:rsidRPr="00D34C60" w:rsidRDefault="00CE59AD" w:rsidP="001318AE">
      <w:pPr>
        <w:spacing w:after="120" w:line="240" w:lineRule="auto"/>
        <w:rPr>
          <w:b/>
          <w:bCs/>
        </w:rPr>
      </w:pPr>
    </w:p>
    <w:p w14:paraId="2248C106" w14:textId="18B044DB" w:rsidR="0013785F" w:rsidRPr="00D34C60" w:rsidRDefault="0013785F" w:rsidP="001318AE">
      <w:pPr>
        <w:spacing w:after="120" w:line="240" w:lineRule="auto"/>
        <w:rPr>
          <w:b/>
          <w:bCs/>
        </w:rPr>
      </w:pPr>
      <w:r w:rsidRPr="00D34C60">
        <w:rPr>
          <w:b/>
          <w:bCs/>
        </w:rPr>
        <w:t>Duration of role:</w:t>
      </w:r>
      <w:r w:rsidR="00B5160D" w:rsidRPr="00D34C60">
        <w:rPr>
          <w:b/>
          <w:bCs/>
        </w:rPr>
        <w:t xml:space="preserve"> </w:t>
      </w:r>
      <w:r w:rsidR="00B5160D" w:rsidRPr="00D34C60">
        <w:rPr>
          <w:bCs/>
        </w:rPr>
        <w:t>12 months</w:t>
      </w:r>
    </w:p>
    <w:p w14:paraId="50F01A6C" w14:textId="4A52E353" w:rsidR="0013785F" w:rsidRPr="00D34C60" w:rsidRDefault="0013785F" w:rsidP="001318AE">
      <w:pPr>
        <w:spacing w:after="120" w:line="240" w:lineRule="auto"/>
      </w:pPr>
      <w:r w:rsidRPr="00D34C60">
        <w:rPr>
          <w:b/>
          <w:bCs/>
        </w:rPr>
        <w:t xml:space="preserve">Time commitment: </w:t>
      </w:r>
      <w:r w:rsidR="00D745A8" w:rsidRPr="00D34C60">
        <w:t>EFT 0.</w:t>
      </w:r>
      <w:r w:rsidR="00991897" w:rsidRPr="00D34C60">
        <w:t>4</w:t>
      </w:r>
      <w:r w:rsidR="00CE59AD" w:rsidRPr="00D34C60">
        <w:t xml:space="preserve"> with flexible work hours</w:t>
      </w:r>
    </w:p>
    <w:p w14:paraId="74E77682" w14:textId="23ADBCA7" w:rsidR="00D745A8" w:rsidRPr="00D34C60" w:rsidRDefault="00D745A8" w:rsidP="001318AE">
      <w:pPr>
        <w:spacing w:after="120" w:line="240" w:lineRule="auto"/>
        <w:rPr>
          <w:b/>
          <w:bCs/>
        </w:rPr>
      </w:pPr>
      <w:r w:rsidRPr="00D34C60">
        <w:rPr>
          <w:b/>
        </w:rPr>
        <w:t>Salary:</w:t>
      </w:r>
      <w:r w:rsidRPr="00D34C60">
        <w:t xml:space="preserve"> Pro rata of $</w:t>
      </w:r>
      <w:r w:rsidR="008B4AA8">
        <w:t xml:space="preserve">83,134 </w:t>
      </w:r>
      <w:r w:rsidR="000E17AC" w:rsidRPr="00D34C60">
        <w:t xml:space="preserve">(plus </w:t>
      </w:r>
      <w:r w:rsidR="00861CEC" w:rsidRPr="00D34C60">
        <w:t>super)</w:t>
      </w:r>
    </w:p>
    <w:p w14:paraId="56EE2FD6" w14:textId="302CA4B4" w:rsidR="0013785F" w:rsidRPr="00D34C60" w:rsidRDefault="0013785F" w:rsidP="001318AE">
      <w:pPr>
        <w:spacing w:after="120" w:line="240" w:lineRule="auto"/>
      </w:pPr>
      <w:r w:rsidRPr="00D34C60">
        <w:rPr>
          <w:b/>
          <w:bCs/>
        </w:rPr>
        <w:t xml:space="preserve">Job location: </w:t>
      </w:r>
      <w:r w:rsidR="00CE59AD" w:rsidRPr="00D34C60">
        <w:t>T</w:t>
      </w:r>
      <w:r w:rsidR="00B5160D" w:rsidRPr="00D34C60">
        <w:t>he role will be based in DEA’s national office in Carlton</w:t>
      </w:r>
      <w:r w:rsidR="00A16115" w:rsidRPr="00D34C60">
        <w:t xml:space="preserve">, </w:t>
      </w:r>
      <w:r w:rsidR="00B5160D" w:rsidRPr="00D34C60">
        <w:t>Vic</w:t>
      </w:r>
    </w:p>
    <w:p w14:paraId="25A97720" w14:textId="77777777" w:rsidR="0013785F" w:rsidRPr="00D34C60" w:rsidRDefault="0013785F" w:rsidP="001318AE">
      <w:pPr>
        <w:spacing w:after="120" w:line="240" w:lineRule="auto"/>
        <w:rPr>
          <w:b/>
          <w:bCs/>
        </w:rPr>
      </w:pPr>
    </w:p>
    <w:p w14:paraId="491077D0" w14:textId="64DAD04C" w:rsidR="004C6BC4" w:rsidRPr="00D34C60" w:rsidRDefault="00D830E4" w:rsidP="001318AE">
      <w:pPr>
        <w:spacing w:after="120" w:line="240" w:lineRule="auto"/>
        <w:rPr>
          <w:b/>
          <w:bCs/>
          <w:sz w:val="28"/>
          <w:szCs w:val="28"/>
        </w:rPr>
      </w:pPr>
      <w:r w:rsidRPr="00D34C60">
        <w:rPr>
          <w:b/>
          <w:bCs/>
          <w:sz w:val="28"/>
          <w:szCs w:val="28"/>
        </w:rPr>
        <w:t>About the role</w:t>
      </w:r>
    </w:p>
    <w:p w14:paraId="00FFBA74" w14:textId="7BD8E194" w:rsidR="005A2192" w:rsidRPr="00D34C60" w:rsidRDefault="004302D4" w:rsidP="001318AE">
      <w:pPr>
        <w:spacing w:after="120" w:line="240" w:lineRule="auto"/>
        <w:rPr>
          <w:i/>
          <w:iCs/>
        </w:rPr>
      </w:pPr>
      <w:r w:rsidRPr="00D34C60">
        <w:t>Doctors for the Environment Australia (</w:t>
      </w:r>
      <w:r w:rsidR="004C6BC4" w:rsidRPr="00D34C60">
        <w:t>DEA</w:t>
      </w:r>
      <w:r w:rsidRPr="00D34C60">
        <w:t>)</w:t>
      </w:r>
      <w:r w:rsidR="008F3249" w:rsidRPr="00D34C60">
        <w:t xml:space="preserve">, </w:t>
      </w:r>
      <w:r w:rsidR="004C6BC4" w:rsidRPr="00D34C60">
        <w:t>is seeking a</w:t>
      </w:r>
      <w:r w:rsidR="002728D5" w:rsidRPr="00D34C60">
        <w:t xml:space="preserve"> </w:t>
      </w:r>
      <w:r w:rsidR="00B5160D" w:rsidRPr="00D34C60">
        <w:rPr>
          <w:rFonts w:eastAsia="Times New Roman" w:cs="Times New Roman"/>
          <w:color w:val="000000"/>
          <w:bdr w:val="none" w:sz="0" w:space="0" w:color="auto" w:frame="1"/>
        </w:rPr>
        <w:t>Campaign</w:t>
      </w:r>
      <w:r w:rsidR="00991897" w:rsidRPr="00D34C60">
        <w:rPr>
          <w:rFonts w:eastAsia="Times New Roman" w:cs="Times New Roman"/>
          <w:color w:val="000000"/>
          <w:bdr w:val="none" w:sz="0" w:space="0" w:color="auto" w:frame="1"/>
        </w:rPr>
        <w:t>s Coordinator</w:t>
      </w:r>
      <w:r w:rsidR="006A1E07" w:rsidRPr="00D34C60">
        <w:rPr>
          <w:i/>
          <w:iCs/>
        </w:rPr>
        <w:t>.</w:t>
      </w:r>
      <w:r w:rsidR="00C93E8F" w:rsidRPr="00D34C60">
        <w:rPr>
          <w:rFonts w:cs="Times New Roman"/>
          <w:lang w:eastAsia="en-AU"/>
        </w:rPr>
        <w:t xml:space="preserve"> </w:t>
      </w:r>
    </w:p>
    <w:p w14:paraId="2E3CDEFA" w14:textId="0E628E00" w:rsidR="007A6245" w:rsidRPr="00D34C60" w:rsidRDefault="009A33EB" w:rsidP="001318AE">
      <w:pPr>
        <w:spacing w:after="120" w:line="240" w:lineRule="auto"/>
      </w:pPr>
      <w:r w:rsidRPr="00D34C60">
        <w:t>This is a fantastic opportunity to combine your passion for the environment/ public health and campaigning</w:t>
      </w:r>
      <w:r w:rsidR="00A01D5D" w:rsidRPr="00D34C60">
        <w:t>,</w:t>
      </w:r>
      <w:r w:rsidRPr="00D34C60">
        <w:t xml:space="preserve"> while working in a leading advocacy organisation of volunteer medical doctors and medical students whose mission is</w:t>
      </w:r>
      <w:r w:rsidR="00C4313A" w:rsidRPr="00D34C60">
        <w:t xml:space="preserve"> </w:t>
      </w:r>
      <w:r w:rsidRPr="00D34C60">
        <w:rPr>
          <w:i/>
          <w:iCs/>
        </w:rPr>
        <w:t>Protecting health through care of the environment.</w:t>
      </w:r>
    </w:p>
    <w:p w14:paraId="5F5087E2" w14:textId="7A14E358" w:rsidR="00F62A5E" w:rsidRPr="00D34C60" w:rsidRDefault="009241DE" w:rsidP="00CE59AD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4C60">
        <w:rPr>
          <w:rFonts w:asciiTheme="minorHAnsi" w:hAnsiTheme="minorHAnsi"/>
          <w:sz w:val="22"/>
          <w:szCs w:val="22"/>
        </w:rPr>
        <w:t xml:space="preserve">As the </w:t>
      </w:r>
      <w:r w:rsidR="004C6BC4" w:rsidRPr="00D34C60">
        <w:rPr>
          <w:rFonts w:asciiTheme="minorHAnsi" w:hAnsiTheme="minorHAnsi"/>
          <w:sz w:val="22"/>
          <w:szCs w:val="22"/>
        </w:rPr>
        <w:t>successful candidate</w:t>
      </w:r>
      <w:r w:rsidRPr="00D34C60">
        <w:rPr>
          <w:rFonts w:asciiTheme="minorHAnsi" w:hAnsiTheme="minorHAnsi"/>
          <w:sz w:val="22"/>
          <w:szCs w:val="22"/>
        </w:rPr>
        <w:t xml:space="preserve"> you</w:t>
      </w:r>
      <w:r w:rsidR="004C6BC4" w:rsidRPr="00D34C60">
        <w:rPr>
          <w:rFonts w:asciiTheme="minorHAnsi" w:hAnsiTheme="minorHAnsi"/>
          <w:sz w:val="22"/>
          <w:szCs w:val="22"/>
        </w:rPr>
        <w:t xml:space="preserve"> will </w:t>
      </w:r>
      <w:r w:rsidR="00180983" w:rsidRPr="00D34C60">
        <w:rPr>
          <w:rFonts w:asciiTheme="minorHAnsi" w:hAnsiTheme="minorHAnsi"/>
          <w:sz w:val="22"/>
          <w:szCs w:val="22"/>
        </w:rPr>
        <w:t xml:space="preserve">use </w:t>
      </w:r>
      <w:r w:rsidR="003143D6" w:rsidRPr="00D34C60">
        <w:rPr>
          <w:rFonts w:asciiTheme="minorHAnsi" w:hAnsiTheme="minorHAnsi"/>
          <w:sz w:val="22"/>
          <w:szCs w:val="22"/>
        </w:rPr>
        <w:t xml:space="preserve">your </w:t>
      </w:r>
      <w:r w:rsidR="00180983" w:rsidRPr="00D34C60">
        <w:rPr>
          <w:rFonts w:asciiTheme="minorHAnsi" w:hAnsiTheme="minorHAnsi"/>
          <w:sz w:val="22"/>
          <w:szCs w:val="22"/>
        </w:rPr>
        <w:t xml:space="preserve">broad range of skills to </w:t>
      </w:r>
      <w:r w:rsidR="00991897" w:rsidRPr="00D34C60">
        <w:rPr>
          <w:rFonts w:asciiTheme="minorHAnsi" w:hAnsiTheme="minorHAnsi"/>
          <w:sz w:val="22"/>
          <w:szCs w:val="22"/>
        </w:rPr>
        <w:t>mobilise DEA’s members and campaign for change. 2021 will be an import</w:t>
      </w:r>
      <w:r w:rsidR="00611A01" w:rsidRPr="00D34C60">
        <w:rPr>
          <w:rFonts w:asciiTheme="minorHAnsi" w:hAnsiTheme="minorHAnsi"/>
          <w:sz w:val="22"/>
          <w:szCs w:val="22"/>
        </w:rPr>
        <w:t>ant</w:t>
      </w:r>
      <w:r w:rsidR="00991897" w:rsidRPr="00D34C60">
        <w:rPr>
          <w:rFonts w:asciiTheme="minorHAnsi" w:hAnsiTheme="minorHAnsi"/>
          <w:sz w:val="22"/>
          <w:szCs w:val="22"/>
        </w:rPr>
        <w:t xml:space="preserve"> year for raising Australia’s ambition on climate action, with COP 26 in November and a possible federal election. </w:t>
      </w:r>
    </w:p>
    <w:p w14:paraId="66961181" w14:textId="38EDBD63" w:rsidR="00C84219" w:rsidRPr="00D34C60" w:rsidRDefault="00956360" w:rsidP="001318A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D34C60">
        <w:rPr>
          <w:rStyle w:val="normaltextrun"/>
          <w:rFonts w:asciiTheme="minorHAnsi" w:hAnsiTheme="minorHAnsi" w:cs="Segoe UI"/>
          <w:sz w:val="22"/>
          <w:szCs w:val="22"/>
        </w:rPr>
        <w:t>Working collaboratively</w:t>
      </w:r>
      <w:r w:rsidR="000F39FE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with a </w:t>
      </w:r>
      <w:r w:rsidR="00D50865" w:rsidRPr="00D34C60">
        <w:rPr>
          <w:rStyle w:val="normaltextrun"/>
          <w:rFonts w:asciiTheme="minorHAnsi" w:hAnsiTheme="minorHAnsi" w:cs="Segoe UI"/>
          <w:sz w:val="22"/>
          <w:szCs w:val="22"/>
        </w:rPr>
        <w:t>small</w:t>
      </w:r>
      <w:r w:rsidR="003143D6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staff </w:t>
      </w:r>
      <w:r w:rsidR="000F39FE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and </w:t>
      </w:r>
      <w:r w:rsidR="00D50865" w:rsidRPr="00D34C60">
        <w:rPr>
          <w:rStyle w:val="normaltextrun"/>
          <w:rFonts w:asciiTheme="minorHAnsi" w:hAnsiTheme="minorHAnsi" w:cs="Segoe UI"/>
          <w:sz w:val="22"/>
          <w:szCs w:val="22"/>
        </w:rPr>
        <w:t>DEA</w:t>
      </w:r>
      <w:r w:rsidR="00AD0E55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members</w:t>
      </w:r>
      <w:r w:rsidR="00DE1DD9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, you </w:t>
      </w:r>
      <w:r w:rsidR="00C84219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will </w:t>
      </w:r>
      <w:r w:rsidR="000F39FE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help to </w:t>
      </w:r>
      <w:r w:rsidR="00C84219" w:rsidRPr="00D34C60">
        <w:rPr>
          <w:rStyle w:val="normaltextrun"/>
          <w:rFonts w:asciiTheme="minorHAnsi" w:hAnsiTheme="minorHAnsi" w:cs="Segoe UI"/>
          <w:sz w:val="22"/>
          <w:szCs w:val="22"/>
        </w:rPr>
        <w:t>enable the trusted voices of doctors to raise awareness of</w:t>
      </w:r>
      <w:r w:rsidR="00C2483C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84219" w:rsidRPr="00D34C60">
        <w:rPr>
          <w:rStyle w:val="normaltextrun"/>
          <w:rFonts w:asciiTheme="minorHAnsi" w:hAnsiTheme="minorHAnsi" w:cs="Segoe UI"/>
          <w:sz w:val="22"/>
          <w:szCs w:val="22"/>
        </w:rPr>
        <w:t>the health threats of climate change</w:t>
      </w:r>
      <w:r w:rsidR="00986116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84219" w:rsidRPr="00D34C60">
        <w:rPr>
          <w:rStyle w:val="normaltextrun"/>
          <w:rFonts w:asciiTheme="minorHAnsi" w:hAnsiTheme="minorHAnsi" w:cs="Segoe UI"/>
          <w:sz w:val="22"/>
          <w:szCs w:val="22"/>
        </w:rPr>
        <w:t>and the health benefits of climate change action</w:t>
      </w:r>
      <w:r w:rsidR="00991897" w:rsidRPr="00D34C60">
        <w:rPr>
          <w:rStyle w:val="normaltextrun"/>
          <w:rFonts w:asciiTheme="minorHAnsi" w:hAnsiTheme="minorHAnsi" w:cs="Segoe UI"/>
          <w:sz w:val="22"/>
          <w:szCs w:val="22"/>
        </w:rPr>
        <w:t>, and influence decision makers to achieve change</w:t>
      </w:r>
      <w:r w:rsidR="00C84219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. </w:t>
      </w:r>
      <w:r w:rsidR="00AD0E55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You </w:t>
      </w:r>
      <w:r w:rsidR="00C84219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will also play a developmental role in the organization by </w:t>
      </w:r>
      <w:r w:rsidR="00991897" w:rsidRPr="00D34C60">
        <w:rPr>
          <w:rStyle w:val="normaltextrun"/>
          <w:rFonts w:asciiTheme="minorHAnsi" w:hAnsiTheme="minorHAnsi" w:cs="Segoe UI"/>
          <w:sz w:val="22"/>
          <w:szCs w:val="22"/>
        </w:rPr>
        <w:t>mobilising DEA’s membership and providing them with opportunities for</w:t>
      </w:r>
      <w:r w:rsidR="00611A01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campaigning</w:t>
      </w:r>
      <w:r w:rsidR="00991897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in their communities</w:t>
      </w:r>
      <w:r w:rsidR="00611A01" w:rsidRPr="00D34C60">
        <w:rPr>
          <w:rStyle w:val="normaltextrun"/>
          <w:rFonts w:asciiTheme="minorHAnsi" w:hAnsiTheme="minorHAnsi" w:cs="Segoe UI"/>
          <w:sz w:val="22"/>
          <w:szCs w:val="22"/>
        </w:rPr>
        <w:t xml:space="preserve"> and electorates</w:t>
      </w:r>
      <w:r w:rsidR="00991897" w:rsidRPr="00D34C60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2B9DF657" w14:textId="13876013" w:rsidR="00AE59E3" w:rsidRPr="00D34C60" w:rsidRDefault="00AE59E3" w:rsidP="001318A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4C60">
        <w:rPr>
          <w:rFonts w:asciiTheme="minorHAnsi" w:hAnsiTheme="minorHAnsi"/>
          <w:sz w:val="22"/>
          <w:szCs w:val="22"/>
        </w:rPr>
        <w:t xml:space="preserve">As </w:t>
      </w:r>
      <w:r w:rsidRPr="00D34C60">
        <w:rPr>
          <w:rFonts w:asciiTheme="minorHAnsi" w:eastAsia="Times New Roman" w:hAnsiTheme="minorHAnsi" w:cs="Times New Roman"/>
          <w:color w:val="000000"/>
          <w:sz w:val="22"/>
          <w:szCs w:val="22"/>
          <w:bdr w:val="none" w:sz="0" w:space="0" w:color="auto" w:frame="1"/>
        </w:rPr>
        <w:t>Campaign</w:t>
      </w:r>
      <w:r w:rsidR="00991897" w:rsidRPr="00D34C60">
        <w:rPr>
          <w:rFonts w:asciiTheme="minorHAnsi" w:eastAsia="Times New Roman" w:hAnsiTheme="minorHAnsi" w:cs="Times New Roman"/>
          <w:color w:val="000000"/>
          <w:sz w:val="22"/>
          <w:szCs w:val="22"/>
          <w:bdr w:val="none" w:sz="0" w:space="0" w:color="auto" w:frame="1"/>
        </w:rPr>
        <w:t>s Coordinator</w:t>
      </w:r>
      <w:r w:rsidRPr="00D34C60">
        <w:rPr>
          <w:rFonts w:asciiTheme="minorHAnsi" w:hAnsiTheme="minorHAnsi"/>
          <w:sz w:val="22"/>
          <w:szCs w:val="22"/>
        </w:rPr>
        <w:t xml:space="preserve"> you will:</w:t>
      </w:r>
    </w:p>
    <w:p w14:paraId="55EA5DE5" w14:textId="33524963" w:rsidR="00793658" w:rsidRPr="00D34C60" w:rsidRDefault="00991897" w:rsidP="001318AE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4C60">
        <w:rPr>
          <w:rFonts w:asciiTheme="minorHAnsi" w:hAnsiTheme="minorHAnsi"/>
          <w:sz w:val="22"/>
          <w:szCs w:val="22"/>
        </w:rPr>
        <w:t>Lead the development of</w:t>
      </w:r>
      <w:r w:rsidR="00793658" w:rsidRPr="00D34C60">
        <w:rPr>
          <w:rFonts w:asciiTheme="minorHAnsi" w:hAnsiTheme="minorHAnsi"/>
          <w:sz w:val="22"/>
          <w:szCs w:val="22"/>
        </w:rPr>
        <w:t xml:space="preserve"> campaigning strategy</w:t>
      </w:r>
      <w:r w:rsidR="00D34C60" w:rsidRPr="00D34C60">
        <w:rPr>
          <w:rFonts w:asciiTheme="minorHAnsi" w:hAnsiTheme="minorHAnsi"/>
          <w:sz w:val="22"/>
          <w:szCs w:val="22"/>
        </w:rPr>
        <w:t xml:space="preserve"> </w:t>
      </w:r>
      <w:r w:rsidR="00D34C60" w:rsidRPr="00D34C60">
        <w:rPr>
          <w:rFonts w:asciiTheme="minorHAnsi" w:hAnsiTheme="minorHAnsi"/>
        </w:rPr>
        <w:t>that has both an on-ground and digital presence</w:t>
      </w:r>
    </w:p>
    <w:p w14:paraId="3C0086E0" w14:textId="5331256E" w:rsidR="00991897" w:rsidRPr="00D34C60" w:rsidRDefault="00991897" w:rsidP="001318AE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4C60">
        <w:rPr>
          <w:rFonts w:asciiTheme="minorHAnsi" w:hAnsiTheme="minorHAnsi"/>
          <w:sz w:val="22"/>
          <w:szCs w:val="22"/>
        </w:rPr>
        <w:t>Lead the planning and implementation of an electorate-based campaign.</w:t>
      </w:r>
    </w:p>
    <w:p w14:paraId="173ABDC0" w14:textId="0433FE8A" w:rsidR="00AD0490" w:rsidRPr="00D34C60" w:rsidRDefault="00991897" w:rsidP="00CE59AD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eastAsia="Times New Roman" w:hAnsiTheme="minorHAnsi" w:cs="Times New Roman"/>
          <w:sz w:val="22"/>
          <w:szCs w:val="22"/>
          <w:lang w:eastAsia="en-GB"/>
        </w:rPr>
      </w:pPr>
      <w:r w:rsidRPr="00D34C60">
        <w:rPr>
          <w:rFonts w:asciiTheme="minorHAnsi" w:hAnsiTheme="minorHAnsi"/>
          <w:sz w:val="22"/>
          <w:szCs w:val="22"/>
        </w:rPr>
        <w:t xml:space="preserve">Work with, and support, DEA’s Campaigns Committee </w:t>
      </w:r>
      <w:r w:rsidR="00D34C60" w:rsidRPr="00D34C60">
        <w:rPr>
          <w:rFonts w:asciiTheme="minorHAnsi" w:hAnsiTheme="minorHAnsi"/>
          <w:sz w:val="22"/>
          <w:szCs w:val="22"/>
        </w:rPr>
        <w:t xml:space="preserve">and </w:t>
      </w:r>
      <w:r w:rsidR="00D34C60" w:rsidRPr="00D34C60">
        <w:rPr>
          <w:rFonts w:asciiTheme="minorHAnsi" w:hAnsiTheme="minorHAnsi"/>
        </w:rPr>
        <w:t>the digital communications and campaigning officer</w:t>
      </w:r>
      <w:r w:rsidR="00D34C60" w:rsidRPr="00D34C60">
        <w:rPr>
          <w:rFonts w:asciiTheme="minorHAnsi" w:hAnsiTheme="minorHAnsi"/>
          <w:sz w:val="22"/>
          <w:szCs w:val="22"/>
        </w:rPr>
        <w:t xml:space="preserve"> </w:t>
      </w:r>
      <w:r w:rsidRPr="00D34C60">
        <w:rPr>
          <w:rFonts w:asciiTheme="minorHAnsi" w:hAnsiTheme="minorHAnsi"/>
          <w:sz w:val="22"/>
          <w:szCs w:val="22"/>
        </w:rPr>
        <w:t>to develop and implement campaigns</w:t>
      </w:r>
    </w:p>
    <w:p w14:paraId="4A9A792E" w14:textId="2327B7F9" w:rsidR="00D34C60" w:rsidRPr="00D34C60" w:rsidRDefault="00D34C60" w:rsidP="00CE59AD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eastAsia="Times New Roman" w:hAnsiTheme="minorHAnsi" w:cs="Times New Roman"/>
          <w:sz w:val="22"/>
          <w:szCs w:val="22"/>
          <w:lang w:eastAsia="en-GB"/>
        </w:rPr>
      </w:pPr>
      <w:r w:rsidRPr="00D34C60">
        <w:rPr>
          <w:rFonts w:asciiTheme="minorHAnsi" w:hAnsiTheme="minorHAnsi"/>
        </w:rPr>
        <w:t>Develop and work within alliances that might form part of a broader campaign</w:t>
      </w:r>
    </w:p>
    <w:p w14:paraId="66076151" w14:textId="442D4295" w:rsidR="00D34C60" w:rsidRPr="00D34C60" w:rsidRDefault="00D34C60" w:rsidP="00CE59AD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eastAsia="Times New Roman" w:hAnsiTheme="minorHAnsi" w:cs="Times New Roman"/>
          <w:sz w:val="22"/>
          <w:szCs w:val="22"/>
          <w:lang w:eastAsia="en-GB"/>
        </w:rPr>
      </w:pPr>
      <w:r w:rsidRPr="00D34C60">
        <w:rPr>
          <w:rFonts w:asciiTheme="minorHAnsi" w:hAnsiTheme="minorHAnsi"/>
        </w:rPr>
        <w:t>Develop key metrics to track progress of the campaign</w:t>
      </w:r>
    </w:p>
    <w:p w14:paraId="021A3F23" w14:textId="110132D6" w:rsidR="00991897" w:rsidRPr="00D34C60" w:rsidRDefault="007D6986" w:rsidP="007D6986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4C60">
        <w:rPr>
          <w:rFonts w:asciiTheme="minorHAnsi" w:hAnsiTheme="minorHAnsi"/>
          <w:sz w:val="22"/>
          <w:szCs w:val="22"/>
        </w:rPr>
        <w:lastRenderedPageBreak/>
        <w:t>Provide opportunities for DEA members to participate in campaignin</w:t>
      </w:r>
      <w:r w:rsidR="00991897" w:rsidRPr="00D34C60">
        <w:rPr>
          <w:rFonts w:asciiTheme="minorHAnsi" w:hAnsiTheme="minorHAnsi"/>
          <w:sz w:val="22"/>
          <w:szCs w:val="22"/>
        </w:rPr>
        <w:t>g</w:t>
      </w:r>
    </w:p>
    <w:p w14:paraId="6262D787" w14:textId="17DB7F2E" w:rsidR="00991897" w:rsidRPr="00D34C60" w:rsidRDefault="00991897">
      <w:pPr>
        <w:pStyle w:val="paragraph"/>
        <w:numPr>
          <w:ilvl w:val="0"/>
          <w:numId w:val="7"/>
        </w:numPr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  <w:r w:rsidRPr="00D34C60">
        <w:rPr>
          <w:rFonts w:asciiTheme="minorHAnsi" w:hAnsiTheme="minorHAnsi"/>
          <w:sz w:val="22"/>
          <w:szCs w:val="22"/>
        </w:rPr>
        <w:t>Conduct online and in-person training and briefings for DEA members, and develop appropriate materials</w:t>
      </w:r>
    </w:p>
    <w:p w14:paraId="52905508" w14:textId="17602606" w:rsidR="00793658" w:rsidRPr="00D34C60" w:rsidRDefault="00793658" w:rsidP="00A605F8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1B110C4C" w14:textId="77777777" w:rsidR="00A54FDD" w:rsidRPr="00D34C60" w:rsidRDefault="00A54FDD" w:rsidP="00CE59AD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/>
          <w:sz w:val="22"/>
          <w:szCs w:val="22"/>
        </w:rPr>
      </w:pPr>
    </w:p>
    <w:p w14:paraId="39D90FBF" w14:textId="77777777" w:rsidR="003143D6" w:rsidRPr="00D34C60" w:rsidRDefault="003143D6" w:rsidP="0031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34C6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Why work with us?</w:t>
      </w:r>
    </w:p>
    <w:p w14:paraId="573DE123" w14:textId="77777777" w:rsidR="003143D6" w:rsidRPr="00D34C60" w:rsidRDefault="003143D6" w:rsidP="0031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Make an impact by helping to address environmental threats to human health, such as climate change.</w:t>
      </w:r>
    </w:p>
    <w:p w14:paraId="7BF2DD58" w14:textId="06222DD3" w:rsidR="003143D6" w:rsidRPr="00D34C60" w:rsidRDefault="003143D6" w:rsidP="0031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You will be supported, challenged and provided opportunities to use your skills.</w:t>
      </w:r>
    </w:p>
    <w:p w14:paraId="2F226CCF" w14:textId="7EFA52CE" w:rsidR="003143D6" w:rsidRPr="00D34C60" w:rsidRDefault="003143D6" w:rsidP="0031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 will be part of a collaborative, inclusive and dynamic team. You will work alongside DEA’s staff team: the Executive Director, </w:t>
      </w:r>
      <w:r w:rsidR="00D84728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Media and Communications Coordinator</w:t>
      </w: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, Office Manager</w:t>
      </w:r>
      <w:r w:rsidR="00991897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Digital Communications and Campaigning officer</w:t>
      </w: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Additionally, you will work with our committees and large volunteer base. This role reports directly to </w:t>
      </w:r>
      <w:r w:rsidR="008964E9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991897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Executive Director</w:t>
      </w:r>
      <w:r w:rsidR="008964E9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6B51425" w14:textId="77777777" w:rsidR="003143D6" w:rsidRPr="00D34C60" w:rsidRDefault="003143D6" w:rsidP="0031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BD2AC33" w14:textId="77777777" w:rsidR="003143D6" w:rsidRPr="00D34C60" w:rsidRDefault="003143D6" w:rsidP="003143D6">
      <w:pPr>
        <w:spacing w:after="120" w:line="240" w:lineRule="auto"/>
        <w:rPr>
          <w:b/>
        </w:rPr>
      </w:pPr>
      <w:r w:rsidRPr="00D34C60">
        <w:rPr>
          <w:b/>
        </w:rPr>
        <w:t>About DEA</w:t>
      </w:r>
    </w:p>
    <w:p w14:paraId="5C251BC8" w14:textId="77777777" w:rsidR="003143D6" w:rsidRPr="00D34C60" w:rsidRDefault="003143D6" w:rsidP="003143D6">
      <w:pPr>
        <w:spacing w:after="120" w:line="240" w:lineRule="auto"/>
      </w:pPr>
      <w:r w:rsidRPr="00D34C60">
        <w:t xml:space="preserve">Doctors for the Environment Australia (DEA) is Australia’s leading health organisation educating on and advocating against environmental damage that threatens human health with a focus on climate change. </w:t>
      </w:r>
    </w:p>
    <w:p w14:paraId="16A7C038" w14:textId="77777777" w:rsidR="003143D6" w:rsidRPr="00D34C60" w:rsidRDefault="003143D6" w:rsidP="003143D6">
      <w:pPr>
        <w:spacing w:after="120" w:line="240" w:lineRule="auto"/>
      </w:pPr>
      <w:r w:rsidRPr="00D34C60">
        <w:t xml:space="preserve">Our members are medical doctors and students, from all branches of medicine who are deeply concerned about climate change, loss of biodiversity and the importance of clean air and water.  </w:t>
      </w:r>
    </w:p>
    <w:p w14:paraId="3C85E1C9" w14:textId="77777777" w:rsidR="003143D6" w:rsidRPr="00D34C60" w:rsidRDefault="003143D6" w:rsidP="003143D6">
      <w:pPr>
        <w:spacing w:after="120" w:line="240" w:lineRule="auto"/>
        <w:rPr>
          <w:rFonts w:cs="Times New Roman"/>
          <w:lang w:eastAsia="en-AU"/>
        </w:rPr>
      </w:pPr>
      <w:r w:rsidRPr="00D34C60">
        <w:t xml:space="preserve">Their efforts to influence Australia’s environmental policies are supported by a </w:t>
      </w:r>
      <w:r w:rsidRPr="00D34C60">
        <w:rPr>
          <w:lang w:eastAsia="en-AU"/>
        </w:rPr>
        <w:t xml:space="preserve">national </w:t>
      </w:r>
      <w:r w:rsidRPr="00D34C60">
        <w:rPr>
          <w:rFonts w:cs="Times New Roman"/>
          <w:lang w:eastAsia="en-AU"/>
        </w:rPr>
        <w:t>Scientific Advisory Committee which includes some of Australia’s most distinguished doctors and medical scientists.  DEA is an independent, self-funded non-government organization with activities in all Australian states and territories.  DEA is a registered environmental charity with deductible gift recipient status.</w:t>
      </w:r>
    </w:p>
    <w:p w14:paraId="7733B3C2" w14:textId="77777777" w:rsidR="003143D6" w:rsidRPr="00D34C60" w:rsidRDefault="003143D6" w:rsidP="0031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DEA’s activities are diverse. We engage with fellow medical colleagues, politicians, media, the wider community and other organisations; hold briefings with leading policy makers; present information to parliamentary inquiries; speak at community and medical forums; write comment articles; provide expert opinion to journalists, other organisations and campaigns; publish peer-reviewed studies, position papers and fact sheets.</w:t>
      </w:r>
    </w:p>
    <w:p w14:paraId="15840E38" w14:textId="77777777" w:rsidR="003143D6" w:rsidRPr="00D34C60" w:rsidRDefault="003143D6" w:rsidP="003143D6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Further information on DEA’s background, actions and achievements can be found on our website </w:t>
      </w:r>
      <w:hyperlink r:id="rId6" w:history="1">
        <w:r w:rsidRPr="00D34C60">
          <w:rPr>
            <w:rStyle w:val="Hyperlink"/>
            <w:rFonts w:asciiTheme="minorHAnsi" w:eastAsiaTheme="minorHAnsi" w:hAnsiTheme="minorHAnsi" w:cstheme="minorBidi"/>
            <w:sz w:val="22"/>
            <w:szCs w:val="22"/>
            <w:u w:val="none"/>
            <w:lang w:eastAsia="en-US"/>
          </w:rPr>
          <w:t>www.dea.org.au</w:t>
        </w:r>
      </w:hyperlink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17D2AA1" w14:textId="77777777" w:rsidR="003143D6" w:rsidRPr="00D34C60" w:rsidRDefault="003143D6" w:rsidP="003143D6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995985B" w14:textId="541D0C1F" w:rsidR="004C6BC4" w:rsidRPr="00D34C60" w:rsidRDefault="004C6BC4" w:rsidP="001318AE">
      <w:pPr>
        <w:pStyle w:val="Heading4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4C60">
        <w:rPr>
          <w:rFonts w:asciiTheme="minorHAnsi" w:eastAsiaTheme="minorHAnsi" w:hAnsiTheme="minorHAnsi" w:cstheme="minorBidi"/>
          <w:sz w:val="28"/>
          <w:szCs w:val="28"/>
          <w:lang w:eastAsia="en-US"/>
        </w:rPr>
        <w:t>Key Selection Criteria</w:t>
      </w:r>
    </w:p>
    <w:p w14:paraId="3C5679A3" w14:textId="34DC4458" w:rsidR="00C84219" w:rsidRPr="00D34C60" w:rsidRDefault="00991897" w:rsidP="001318A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>F</w:t>
      </w:r>
      <w:r w:rsidR="00A5588A">
        <w:t xml:space="preserve">our </w:t>
      </w:r>
      <w:r w:rsidR="00C84219" w:rsidRPr="00D34C60">
        <w:t xml:space="preserve">years professional experience in </w:t>
      </w:r>
      <w:r w:rsidRPr="00D34C60">
        <w:t>campaigning</w:t>
      </w:r>
      <w:r w:rsidR="003A2CFB" w:rsidRPr="00D34C60">
        <w:t xml:space="preserve"> </w:t>
      </w:r>
    </w:p>
    <w:p w14:paraId="5D93BE38" w14:textId="0C212C24" w:rsidR="00A5239E" w:rsidRPr="00D34C60" w:rsidRDefault="00991897" w:rsidP="001318A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>Theoretical understanding of campaign strategy and planning</w:t>
      </w:r>
    </w:p>
    <w:p w14:paraId="1B359594" w14:textId="25CEBF49" w:rsidR="00DE63EA" w:rsidRPr="00D34C60" w:rsidRDefault="00DE63EA" w:rsidP="001318A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 xml:space="preserve">Understanding of formal political processes and government structure </w:t>
      </w:r>
    </w:p>
    <w:p w14:paraId="6CDF88C2" w14:textId="1FA847CF" w:rsidR="00D34C60" w:rsidRPr="00D34C60" w:rsidRDefault="00D34C60" w:rsidP="00D34C6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>Experienc</w:t>
      </w:r>
      <w:r w:rsidR="008B4AA8">
        <w:t>e in advocacy and/or electorate-</w:t>
      </w:r>
      <w:r w:rsidRPr="00D34C60">
        <w:t>based campaigning</w:t>
      </w:r>
    </w:p>
    <w:p w14:paraId="6FE441A7" w14:textId="2352778C" w:rsidR="00FA1B13" w:rsidRPr="00D34C60" w:rsidRDefault="00FA1B13" w:rsidP="001318A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>Experience in training and/or facilitating workshops</w:t>
      </w:r>
    </w:p>
    <w:p w14:paraId="167E5A3B" w14:textId="495E8DAE" w:rsidR="0013785F" w:rsidRPr="00D34C60" w:rsidRDefault="00991897" w:rsidP="001318A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lastRenderedPageBreak/>
        <w:t>A proven track record of successfully mobilising and supporting volunteers for campaigning</w:t>
      </w:r>
    </w:p>
    <w:p w14:paraId="09926858" w14:textId="0486D31B" w:rsidR="001318AE" w:rsidRPr="00D34C60" w:rsidRDefault="001318AE" w:rsidP="001318A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>Pa</w:t>
      </w:r>
      <w:r w:rsidR="00F20265" w:rsidRPr="00D34C60">
        <w:t>s</w:t>
      </w:r>
      <w:r w:rsidRPr="00D34C60">
        <w:t>sionate about climate action, social justice and protecting the environment.</w:t>
      </w:r>
    </w:p>
    <w:p w14:paraId="017D07C7" w14:textId="24B74570" w:rsidR="00D34C60" w:rsidRPr="00D34C60" w:rsidRDefault="00C84219" w:rsidP="001318A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>A commitment to the mission statement of DEA</w:t>
      </w:r>
    </w:p>
    <w:p w14:paraId="0DCCB177" w14:textId="61626D92" w:rsidR="005E5A21" w:rsidRPr="00D34C60" w:rsidRDefault="00A83A58" w:rsidP="00D34C6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</w:pPr>
      <w:r w:rsidRPr="00D34C60">
        <w:t xml:space="preserve">Prior experience working </w:t>
      </w:r>
      <w:r w:rsidR="00DE63EA" w:rsidRPr="00D34C60">
        <w:t>with doctors or other health professionals</w:t>
      </w:r>
      <w:r w:rsidR="00D34C60" w:rsidRPr="00D34C60">
        <w:t xml:space="preserve"> would be an advantage.</w:t>
      </w:r>
    </w:p>
    <w:p w14:paraId="13907B5B" w14:textId="77777777" w:rsidR="00CC7C64" w:rsidRPr="00D34C60" w:rsidRDefault="00CC7C64" w:rsidP="001318AE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F027917" w14:textId="5707565E" w:rsidR="00017F2D" w:rsidRPr="00D34C60" w:rsidRDefault="00C1357D" w:rsidP="001318AE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D34C6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To apply</w:t>
      </w:r>
    </w:p>
    <w:p w14:paraId="2B7E7F3E" w14:textId="42DF0FD7" w:rsidR="00017F2D" w:rsidRPr="00D34C60" w:rsidRDefault="00017F2D" w:rsidP="001318AE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Applications </w:t>
      </w:r>
      <w:r w:rsidRPr="008B4A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close on </w:t>
      </w:r>
      <w:r w:rsidR="003A5A80" w:rsidRPr="008B4A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10 </w:t>
      </w:r>
      <w:r w:rsidR="00DE63EA" w:rsidRPr="008B4A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January 2021</w:t>
      </w:r>
      <w:r w:rsidR="00CE59AD" w:rsidRPr="008B4A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14:paraId="1AD05C64" w14:textId="670CEAFF" w:rsidR="000D2429" w:rsidRPr="00D34C60" w:rsidRDefault="000D2429" w:rsidP="001318AE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DEA fosters an inclusive and diverse working environment. People of diverse backgrounds are encouraged to apply. We also particularly encourage Aboriginal and Torres Strait Islander applicants.</w:t>
      </w:r>
    </w:p>
    <w:p w14:paraId="41B3A7B1" w14:textId="25EF9E2D" w:rsidR="00017F2D" w:rsidRPr="00D34C60" w:rsidRDefault="004C6BC4" w:rsidP="001318AE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Please forward</w:t>
      </w:r>
      <w:r w:rsidR="00017F2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your c</w:t>
      </w: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ontact details, CV and covering letter addressing selection criteria </w:t>
      </w:r>
      <w:r w:rsidR="00017F2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using the subject title </w:t>
      </w:r>
      <w:r w:rsidR="00C1357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CE59A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Campaign</w:t>
      </w:r>
      <w:r w:rsidR="00DE63EA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CE59A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63EA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Coo</w:t>
      </w:r>
      <w:r w:rsidR="00D34C60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DE63EA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dinator</w:t>
      </w:r>
      <w:r w:rsidR="00C1357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CE59A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admin@dea.org.au</w:t>
      </w:r>
    </w:p>
    <w:p w14:paraId="5ACBA24D" w14:textId="7B5BDAD6" w:rsidR="00871836" w:rsidRPr="00D34C60" w:rsidRDefault="00871836" w:rsidP="001318AE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Note that a precondition of employment will be the provision of a police clearance certificate</w:t>
      </w:r>
      <w:r w:rsidR="00CE59AD" w:rsidRPr="00D34C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865D222" w14:textId="77777777" w:rsidR="002D1A6C" w:rsidRPr="00D34C60" w:rsidRDefault="002D1A6C" w:rsidP="001318AE">
      <w:pPr>
        <w:spacing w:after="120" w:line="240" w:lineRule="auto"/>
      </w:pPr>
    </w:p>
    <w:sectPr w:rsidR="002D1A6C" w:rsidRPr="00D3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6EE1"/>
    <w:multiLevelType w:val="hybridMultilevel"/>
    <w:tmpl w:val="FB6E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2F0"/>
    <w:multiLevelType w:val="multilevel"/>
    <w:tmpl w:val="A8AA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15E2E"/>
    <w:multiLevelType w:val="hybridMultilevel"/>
    <w:tmpl w:val="D8B88960"/>
    <w:lvl w:ilvl="0" w:tplc="078CF3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CCE"/>
    <w:multiLevelType w:val="multilevel"/>
    <w:tmpl w:val="F8B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5689D"/>
    <w:multiLevelType w:val="hybridMultilevel"/>
    <w:tmpl w:val="57BADDF2"/>
    <w:lvl w:ilvl="0" w:tplc="078CF3A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8645A"/>
    <w:multiLevelType w:val="multilevel"/>
    <w:tmpl w:val="43F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03F60"/>
    <w:multiLevelType w:val="hybridMultilevel"/>
    <w:tmpl w:val="DE3C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A94"/>
    <w:rsid w:val="000035E0"/>
    <w:rsid w:val="00012542"/>
    <w:rsid w:val="00017F2D"/>
    <w:rsid w:val="00025A8B"/>
    <w:rsid w:val="00033E01"/>
    <w:rsid w:val="0004123A"/>
    <w:rsid w:val="000457DE"/>
    <w:rsid w:val="00080A96"/>
    <w:rsid w:val="00087FE3"/>
    <w:rsid w:val="000956CF"/>
    <w:rsid w:val="000A7752"/>
    <w:rsid w:val="000B30E8"/>
    <w:rsid w:val="000B7E76"/>
    <w:rsid w:val="000C5970"/>
    <w:rsid w:val="000D2429"/>
    <w:rsid w:val="000E17AC"/>
    <w:rsid w:val="000F39FE"/>
    <w:rsid w:val="000F5080"/>
    <w:rsid w:val="000F556A"/>
    <w:rsid w:val="00106D74"/>
    <w:rsid w:val="0011345F"/>
    <w:rsid w:val="00126734"/>
    <w:rsid w:val="001318AE"/>
    <w:rsid w:val="00136FEB"/>
    <w:rsid w:val="0013785F"/>
    <w:rsid w:val="00180983"/>
    <w:rsid w:val="00185414"/>
    <w:rsid w:val="001E0396"/>
    <w:rsid w:val="00226AB8"/>
    <w:rsid w:val="00234DC8"/>
    <w:rsid w:val="00250B6F"/>
    <w:rsid w:val="00255C8C"/>
    <w:rsid w:val="00270B94"/>
    <w:rsid w:val="002710E6"/>
    <w:rsid w:val="002728D5"/>
    <w:rsid w:val="002B5600"/>
    <w:rsid w:val="002D1A6C"/>
    <w:rsid w:val="002D7974"/>
    <w:rsid w:val="002E33AB"/>
    <w:rsid w:val="002E4E7C"/>
    <w:rsid w:val="0030681B"/>
    <w:rsid w:val="003119AB"/>
    <w:rsid w:val="003143D6"/>
    <w:rsid w:val="00314E87"/>
    <w:rsid w:val="00315EB0"/>
    <w:rsid w:val="0035007B"/>
    <w:rsid w:val="003A0F99"/>
    <w:rsid w:val="003A2CFB"/>
    <w:rsid w:val="003A5A80"/>
    <w:rsid w:val="003B4A0D"/>
    <w:rsid w:val="003B4A94"/>
    <w:rsid w:val="003B7D4A"/>
    <w:rsid w:val="003D04AF"/>
    <w:rsid w:val="003E41E0"/>
    <w:rsid w:val="003F5D64"/>
    <w:rsid w:val="004214C2"/>
    <w:rsid w:val="004302D4"/>
    <w:rsid w:val="00443781"/>
    <w:rsid w:val="00456DE0"/>
    <w:rsid w:val="00473576"/>
    <w:rsid w:val="004B628D"/>
    <w:rsid w:val="004C0121"/>
    <w:rsid w:val="004C26C5"/>
    <w:rsid w:val="004C5E67"/>
    <w:rsid w:val="004C6BC4"/>
    <w:rsid w:val="004D5A62"/>
    <w:rsid w:val="005413B8"/>
    <w:rsid w:val="0055175C"/>
    <w:rsid w:val="00571DB7"/>
    <w:rsid w:val="0057231F"/>
    <w:rsid w:val="00590C30"/>
    <w:rsid w:val="00591E1D"/>
    <w:rsid w:val="005A2192"/>
    <w:rsid w:val="005A7023"/>
    <w:rsid w:val="005E2BBF"/>
    <w:rsid w:val="005E5A21"/>
    <w:rsid w:val="005F1EDD"/>
    <w:rsid w:val="005F60AB"/>
    <w:rsid w:val="00611A01"/>
    <w:rsid w:val="0063238B"/>
    <w:rsid w:val="00644633"/>
    <w:rsid w:val="006527F8"/>
    <w:rsid w:val="006646EA"/>
    <w:rsid w:val="00664EDA"/>
    <w:rsid w:val="006701B1"/>
    <w:rsid w:val="00691A99"/>
    <w:rsid w:val="006A1E07"/>
    <w:rsid w:val="006A4613"/>
    <w:rsid w:val="006C2383"/>
    <w:rsid w:val="006D7D50"/>
    <w:rsid w:val="006F7EB6"/>
    <w:rsid w:val="007329CF"/>
    <w:rsid w:val="00735AD2"/>
    <w:rsid w:val="007513F7"/>
    <w:rsid w:val="00761958"/>
    <w:rsid w:val="007630DD"/>
    <w:rsid w:val="007634BD"/>
    <w:rsid w:val="00774E79"/>
    <w:rsid w:val="00793658"/>
    <w:rsid w:val="007A6245"/>
    <w:rsid w:val="007B5400"/>
    <w:rsid w:val="007D6986"/>
    <w:rsid w:val="007D767D"/>
    <w:rsid w:val="0080596D"/>
    <w:rsid w:val="00861CEC"/>
    <w:rsid w:val="00871836"/>
    <w:rsid w:val="00875585"/>
    <w:rsid w:val="008829C0"/>
    <w:rsid w:val="008964E9"/>
    <w:rsid w:val="008B302B"/>
    <w:rsid w:val="008B4AA8"/>
    <w:rsid w:val="008B7638"/>
    <w:rsid w:val="008D0B33"/>
    <w:rsid w:val="008F3249"/>
    <w:rsid w:val="008F7009"/>
    <w:rsid w:val="009153E9"/>
    <w:rsid w:val="009241DE"/>
    <w:rsid w:val="00927B6F"/>
    <w:rsid w:val="0094409C"/>
    <w:rsid w:val="00956360"/>
    <w:rsid w:val="00963BEF"/>
    <w:rsid w:val="00986116"/>
    <w:rsid w:val="00991897"/>
    <w:rsid w:val="009A33EB"/>
    <w:rsid w:val="009B4961"/>
    <w:rsid w:val="009C08AA"/>
    <w:rsid w:val="00A01C02"/>
    <w:rsid w:val="00A01D5D"/>
    <w:rsid w:val="00A052E2"/>
    <w:rsid w:val="00A16115"/>
    <w:rsid w:val="00A5239E"/>
    <w:rsid w:val="00A54FDD"/>
    <w:rsid w:val="00A5588A"/>
    <w:rsid w:val="00A605F8"/>
    <w:rsid w:val="00A83A58"/>
    <w:rsid w:val="00A90714"/>
    <w:rsid w:val="00AA0114"/>
    <w:rsid w:val="00AA68AB"/>
    <w:rsid w:val="00AB16D8"/>
    <w:rsid w:val="00AB2677"/>
    <w:rsid w:val="00AD0490"/>
    <w:rsid w:val="00AD0B1D"/>
    <w:rsid w:val="00AD0E55"/>
    <w:rsid w:val="00AE4ABD"/>
    <w:rsid w:val="00AE59E3"/>
    <w:rsid w:val="00B05A60"/>
    <w:rsid w:val="00B24E17"/>
    <w:rsid w:val="00B50CC2"/>
    <w:rsid w:val="00B5160D"/>
    <w:rsid w:val="00B53325"/>
    <w:rsid w:val="00B923E8"/>
    <w:rsid w:val="00BB07D2"/>
    <w:rsid w:val="00BB4779"/>
    <w:rsid w:val="00BE2B1C"/>
    <w:rsid w:val="00C12BA6"/>
    <w:rsid w:val="00C1357D"/>
    <w:rsid w:val="00C216F7"/>
    <w:rsid w:val="00C2483C"/>
    <w:rsid w:val="00C4313A"/>
    <w:rsid w:val="00C451FB"/>
    <w:rsid w:val="00C63FCB"/>
    <w:rsid w:val="00C652AB"/>
    <w:rsid w:val="00C84219"/>
    <w:rsid w:val="00C93E8F"/>
    <w:rsid w:val="00C95712"/>
    <w:rsid w:val="00C95D49"/>
    <w:rsid w:val="00C97F41"/>
    <w:rsid w:val="00CC7C64"/>
    <w:rsid w:val="00CD2BD4"/>
    <w:rsid w:val="00CE59AD"/>
    <w:rsid w:val="00D20A73"/>
    <w:rsid w:val="00D25250"/>
    <w:rsid w:val="00D34C60"/>
    <w:rsid w:val="00D50865"/>
    <w:rsid w:val="00D5221D"/>
    <w:rsid w:val="00D54536"/>
    <w:rsid w:val="00D55340"/>
    <w:rsid w:val="00D745A8"/>
    <w:rsid w:val="00D75E09"/>
    <w:rsid w:val="00D830E4"/>
    <w:rsid w:val="00D84728"/>
    <w:rsid w:val="00D949C7"/>
    <w:rsid w:val="00DA0FC3"/>
    <w:rsid w:val="00DE0AF0"/>
    <w:rsid w:val="00DE1DD9"/>
    <w:rsid w:val="00DE63EA"/>
    <w:rsid w:val="00DF49D2"/>
    <w:rsid w:val="00E01092"/>
    <w:rsid w:val="00E45A67"/>
    <w:rsid w:val="00E67F02"/>
    <w:rsid w:val="00E73ED3"/>
    <w:rsid w:val="00E871D3"/>
    <w:rsid w:val="00EB2483"/>
    <w:rsid w:val="00EF26A3"/>
    <w:rsid w:val="00F20265"/>
    <w:rsid w:val="00F318FA"/>
    <w:rsid w:val="00F3226B"/>
    <w:rsid w:val="00F60756"/>
    <w:rsid w:val="00F62A5E"/>
    <w:rsid w:val="00F805CB"/>
    <w:rsid w:val="00F860E9"/>
    <w:rsid w:val="00FA1B13"/>
    <w:rsid w:val="00FA462C"/>
    <w:rsid w:val="00FC535B"/>
    <w:rsid w:val="00FC6415"/>
    <w:rsid w:val="00FF2A4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AACB6"/>
  <w15:docId w15:val="{C2A32425-CF62-4525-817F-F820CA6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C4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4C6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4C6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BC4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C6BC4"/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styleId="Hyperlink">
    <w:name w:val="Hyperlink"/>
    <w:uiPriority w:val="99"/>
    <w:rsid w:val="004C6B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C6BC4"/>
    <w:rPr>
      <w:b/>
      <w:bCs/>
    </w:rPr>
  </w:style>
  <w:style w:type="paragraph" w:styleId="ListParagraph">
    <w:name w:val="List Paragraph"/>
    <w:basedOn w:val="Normal"/>
    <w:uiPriority w:val="34"/>
    <w:qFormat/>
    <w:rsid w:val="004C6BC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99"/>
    <w:rPr>
      <w:rFonts w:ascii="Lucida Grande" w:hAnsi="Lucida Grande" w:cs="Lucida Grande"/>
      <w:sz w:val="18"/>
      <w:szCs w:val="18"/>
      <w:lang w:val="en-AU"/>
    </w:rPr>
  </w:style>
  <w:style w:type="paragraph" w:customStyle="1" w:styleId="paragraph">
    <w:name w:val="paragraph"/>
    <w:basedOn w:val="Normal"/>
    <w:rsid w:val="0079365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93658"/>
  </w:style>
  <w:style w:type="character" w:customStyle="1" w:styleId="eop">
    <w:name w:val="eop"/>
    <w:basedOn w:val="DefaultParagraphFont"/>
    <w:rsid w:val="00793658"/>
  </w:style>
  <w:style w:type="character" w:styleId="CommentReference">
    <w:name w:val="annotation reference"/>
    <w:basedOn w:val="DefaultParagraphFont"/>
    <w:uiPriority w:val="99"/>
    <w:semiHidden/>
    <w:unhideWhenUsed/>
    <w:rsid w:val="00226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B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B8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Yaman</dc:creator>
  <cp:keywords/>
  <dc:description/>
  <cp:lastModifiedBy>Kylie Astell</cp:lastModifiedBy>
  <cp:revision>2</cp:revision>
  <dcterms:created xsi:type="dcterms:W3CDTF">2020-12-16T21:53:00Z</dcterms:created>
  <dcterms:modified xsi:type="dcterms:W3CDTF">2020-12-16T21:53:00Z</dcterms:modified>
</cp:coreProperties>
</file>