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A3518" w:rsidRDefault="007C0C01">
      <w:pPr>
        <w:jc w:val="center"/>
        <w:rPr>
          <w:b/>
          <w:color w:val="000000"/>
          <w:sz w:val="24"/>
          <w:szCs w:val="24"/>
        </w:rPr>
      </w:pPr>
      <w:r>
        <w:rPr>
          <w:b/>
          <w:color w:val="000000"/>
          <w:sz w:val="24"/>
          <w:szCs w:val="24"/>
        </w:rPr>
        <w:t>AUSTRALIA TIBET COUNCIL</w:t>
      </w:r>
    </w:p>
    <w:p w14:paraId="00000002" w14:textId="77777777" w:rsidR="00AA3518" w:rsidRDefault="007C0C01">
      <w:pPr>
        <w:jc w:val="center"/>
        <w:rPr>
          <w:b/>
          <w:color w:val="000000"/>
          <w:sz w:val="24"/>
          <w:szCs w:val="24"/>
        </w:rPr>
      </w:pPr>
      <w:r>
        <w:rPr>
          <w:b/>
          <w:color w:val="000000"/>
          <w:sz w:val="24"/>
          <w:szCs w:val="24"/>
        </w:rPr>
        <w:t>POSITION DESCRIPTION: EXECUTIVE OFFICER</w:t>
      </w:r>
    </w:p>
    <w:p w14:paraId="00000003" w14:textId="73C37580" w:rsidR="00AA3518" w:rsidRDefault="00D04F5A" w:rsidP="006D58C4">
      <w:pPr>
        <w:widowControl w:val="0"/>
        <w:rPr>
          <w:sz w:val="24"/>
          <w:szCs w:val="24"/>
          <w:highlight w:val="white"/>
        </w:rPr>
      </w:pPr>
      <w:r>
        <w:rPr>
          <w:noProof/>
          <w:sz w:val="24"/>
          <w:szCs w:val="24"/>
        </w:rPr>
        <w:drawing>
          <wp:inline distT="0" distB="0" distL="0" distR="0" wp14:anchorId="72FAC09E" wp14:editId="14B3457B">
            <wp:extent cx="1310640" cy="78638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5786" cy="801472"/>
                    </a:xfrm>
                    <a:prstGeom prst="rect">
                      <a:avLst/>
                    </a:prstGeom>
                  </pic:spPr>
                </pic:pic>
              </a:graphicData>
            </a:graphic>
          </wp:inline>
        </w:drawing>
      </w:r>
      <w:r w:rsidR="006D58C4">
        <w:rPr>
          <w:sz w:val="24"/>
          <w:szCs w:val="24"/>
          <w:highlight w:val="white"/>
        </w:rPr>
        <w:softHyphen/>
      </w:r>
      <w:r w:rsidR="006D58C4">
        <w:rPr>
          <w:sz w:val="24"/>
          <w:szCs w:val="24"/>
          <w:highlight w:val="white"/>
        </w:rPr>
        <w:softHyphen/>
      </w:r>
    </w:p>
    <w:p w14:paraId="3F89FF68" w14:textId="77777777" w:rsidR="00D04F5A" w:rsidRDefault="00D04F5A">
      <w:pPr>
        <w:widowControl w:val="0"/>
        <w:rPr>
          <w:sz w:val="24"/>
          <w:szCs w:val="24"/>
          <w:highlight w:val="white"/>
        </w:rPr>
      </w:pPr>
    </w:p>
    <w:p w14:paraId="00000004" w14:textId="77777777" w:rsidR="00AA3518" w:rsidRDefault="007C0C01">
      <w:pPr>
        <w:widowControl w:val="0"/>
        <w:tabs>
          <w:tab w:val="left" w:pos="2552"/>
        </w:tabs>
        <w:spacing w:before="40" w:after="40"/>
        <w:rPr>
          <w:b/>
          <w:sz w:val="24"/>
          <w:szCs w:val="24"/>
          <w:highlight w:val="white"/>
        </w:rPr>
      </w:pPr>
      <w:r>
        <w:rPr>
          <w:b/>
          <w:sz w:val="24"/>
          <w:szCs w:val="24"/>
          <w:highlight w:val="white"/>
        </w:rPr>
        <w:t>Title:</w:t>
      </w:r>
      <w:r>
        <w:rPr>
          <w:sz w:val="24"/>
          <w:szCs w:val="24"/>
          <w:highlight w:val="white"/>
        </w:rPr>
        <w:tab/>
        <w:t>Executive Officer</w:t>
      </w:r>
    </w:p>
    <w:p w14:paraId="00000005" w14:textId="77777777" w:rsidR="00AA3518" w:rsidRDefault="007C0C01">
      <w:pPr>
        <w:widowControl w:val="0"/>
        <w:tabs>
          <w:tab w:val="left" w:pos="2552"/>
        </w:tabs>
        <w:spacing w:before="40" w:after="40"/>
        <w:rPr>
          <w:sz w:val="24"/>
          <w:szCs w:val="24"/>
          <w:highlight w:val="white"/>
        </w:rPr>
      </w:pPr>
      <w:r>
        <w:rPr>
          <w:b/>
          <w:sz w:val="24"/>
          <w:szCs w:val="24"/>
          <w:highlight w:val="white"/>
        </w:rPr>
        <w:t>Responsible to:</w:t>
      </w:r>
      <w:r>
        <w:rPr>
          <w:sz w:val="24"/>
          <w:szCs w:val="24"/>
          <w:highlight w:val="white"/>
        </w:rPr>
        <w:tab/>
        <w:t>ATC Board of Directors</w:t>
      </w:r>
    </w:p>
    <w:p w14:paraId="00000006" w14:textId="77777777" w:rsidR="00AA3518" w:rsidRDefault="007C0C01">
      <w:pPr>
        <w:widowControl w:val="0"/>
        <w:tabs>
          <w:tab w:val="left" w:pos="2552"/>
        </w:tabs>
        <w:spacing w:before="40" w:after="40"/>
        <w:ind w:left="2550"/>
        <w:rPr>
          <w:sz w:val="24"/>
          <w:szCs w:val="24"/>
          <w:highlight w:val="white"/>
        </w:rPr>
      </w:pPr>
      <w:r>
        <w:rPr>
          <w:b/>
          <w:sz w:val="24"/>
          <w:szCs w:val="24"/>
          <w:highlight w:val="white"/>
        </w:rPr>
        <w:t>Employment Basis:</w:t>
      </w:r>
      <w:r>
        <w:rPr>
          <w:b/>
          <w:sz w:val="24"/>
          <w:szCs w:val="24"/>
          <w:highlight w:val="white"/>
        </w:rPr>
        <w:tab/>
      </w:r>
      <w:r>
        <w:rPr>
          <w:sz w:val="24"/>
          <w:szCs w:val="24"/>
          <w:highlight w:val="white"/>
        </w:rPr>
        <w:t xml:space="preserve">Permanent, Part-time   </w:t>
      </w:r>
    </w:p>
    <w:p w14:paraId="00000007" w14:textId="77777777" w:rsidR="00AA3518" w:rsidRDefault="007C0C01">
      <w:pPr>
        <w:widowControl w:val="0"/>
        <w:tabs>
          <w:tab w:val="left" w:pos="2552"/>
        </w:tabs>
        <w:spacing w:before="40" w:after="40"/>
        <w:ind w:left="2551"/>
        <w:rPr>
          <w:sz w:val="24"/>
          <w:szCs w:val="24"/>
          <w:highlight w:val="white"/>
        </w:rPr>
      </w:pPr>
      <w:r>
        <w:rPr>
          <w:b/>
          <w:sz w:val="24"/>
          <w:szCs w:val="24"/>
          <w:highlight w:val="white"/>
        </w:rPr>
        <w:t>Salary:</w:t>
      </w:r>
      <w:r>
        <w:rPr>
          <w:sz w:val="24"/>
          <w:szCs w:val="24"/>
          <w:highlight w:val="white"/>
        </w:rPr>
        <w:tab/>
      </w:r>
      <w:r>
        <w:rPr>
          <w:sz w:val="24"/>
          <w:szCs w:val="24"/>
          <w:highlight w:val="white"/>
        </w:rPr>
        <w:t xml:space="preserve">$70,000 to $75,000 full-time equivalent, commensurate with experience and hours worked. </w:t>
      </w:r>
    </w:p>
    <w:p w14:paraId="54D2483B" w14:textId="77777777" w:rsidR="00D04F5A" w:rsidRDefault="007C0C01">
      <w:pPr>
        <w:widowControl w:val="0"/>
        <w:tabs>
          <w:tab w:val="left" w:pos="2552"/>
        </w:tabs>
        <w:spacing w:before="40" w:after="40"/>
        <w:rPr>
          <w:b/>
          <w:sz w:val="24"/>
          <w:szCs w:val="24"/>
          <w:highlight w:val="white"/>
        </w:rPr>
      </w:pPr>
      <w:r>
        <w:rPr>
          <w:noProof/>
        </w:rPr>
        <w:pict w14:anchorId="248F4A0F">
          <v:rect id="_x0000_i1026" alt="" style="width:468pt;height:.05pt;mso-width-percent:0;mso-height-percent:0;mso-width-percent:0;mso-height-percent:0" o:hralign="center" o:hrstd="t" o:hr="t" fillcolor="#a0a0a0" stroked="f"/>
        </w:pict>
      </w:r>
    </w:p>
    <w:p w14:paraId="00000009" w14:textId="3F3B881D" w:rsidR="00AA3518" w:rsidRDefault="007C0C01" w:rsidP="00D04F5A">
      <w:pPr>
        <w:widowControl w:val="0"/>
        <w:tabs>
          <w:tab w:val="left" w:pos="2552"/>
        </w:tabs>
        <w:spacing w:before="40" w:after="40"/>
        <w:rPr>
          <w:sz w:val="24"/>
          <w:szCs w:val="24"/>
          <w:highlight w:val="white"/>
        </w:rPr>
      </w:pPr>
      <w:r>
        <w:rPr>
          <w:b/>
          <w:sz w:val="24"/>
          <w:szCs w:val="24"/>
          <w:highlight w:val="white"/>
        </w:rPr>
        <w:t>Date:</w:t>
      </w:r>
      <w:r>
        <w:rPr>
          <w:sz w:val="24"/>
          <w:szCs w:val="24"/>
          <w:highlight w:val="white"/>
        </w:rPr>
        <w:tab/>
        <w:t>August 2020</w:t>
      </w:r>
      <w:r>
        <w:rPr>
          <w:noProof/>
        </w:rPr>
        <w:pict w14:anchorId="1C97BC92">
          <v:rect id="_x0000_i1025" alt="" style="width:468pt;height:.05pt;mso-width-percent:0;mso-height-percent:0;mso-width-percent:0;mso-height-percent:0" o:hralign="center" o:hrstd="t" o:hr="t" fillcolor="#a0a0a0" stroked="f"/>
        </w:pict>
      </w:r>
    </w:p>
    <w:p w14:paraId="4F533002" w14:textId="77777777" w:rsidR="004B39F7" w:rsidRDefault="004B39F7">
      <w:pPr>
        <w:pStyle w:val="Heading2"/>
        <w:keepNext w:val="0"/>
        <w:keepLines w:val="0"/>
        <w:widowControl w:val="0"/>
        <w:spacing w:before="0" w:after="0"/>
        <w:rPr>
          <w:rFonts w:ascii="Arial" w:eastAsia="Arial" w:hAnsi="Arial" w:cs="Arial"/>
          <w:sz w:val="24"/>
          <w:szCs w:val="24"/>
          <w:highlight w:val="white"/>
        </w:rPr>
      </w:pPr>
      <w:bookmarkStart w:id="0" w:name="_heading=h.onc0f8t4itxj" w:colFirst="0" w:colLast="0"/>
      <w:bookmarkEnd w:id="0"/>
    </w:p>
    <w:p w14:paraId="0000000A" w14:textId="09B0665A" w:rsidR="00AA3518" w:rsidRDefault="007C0C01">
      <w:pPr>
        <w:pStyle w:val="Heading2"/>
        <w:keepNext w:val="0"/>
        <w:keepLines w:val="0"/>
        <w:widowControl w:val="0"/>
        <w:spacing w:before="0" w:after="0"/>
        <w:rPr>
          <w:rFonts w:ascii="Arial" w:eastAsia="Arial" w:hAnsi="Arial" w:cs="Arial"/>
          <w:sz w:val="24"/>
          <w:szCs w:val="24"/>
          <w:highlight w:val="white"/>
        </w:rPr>
      </w:pPr>
      <w:bookmarkStart w:id="1" w:name="_GoBack"/>
      <w:bookmarkEnd w:id="1"/>
      <w:r>
        <w:rPr>
          <w:rFonts w:ascii="Arial" w:eastAsia="Arial" w:hAnsi="Arial" w:cs="Arial"/>
          <w:sz w:val="24"/>
          <w:szCs w:val="24"/>
          <w:highlight w:val="white"/>
        </w:rPr>
        <w:t>S</w:t>
      </w:r>
      <w:r>
        <w:rPr>
          <w:rFonts w:ascii="Arial" w:eastAsia="Arial" w:hAnsi="Arial" w:cs="Arial"/>
          <w:sz w:val="24"/>
          <w:szCs w:val="24"/>
          <w:highlight w:val="white"/>
        </w:rPr>
        <w:t>cope of the Position</w:t>
      </w:r>
    </w:p>
    <w:p w14:paraId="0000000B" w14:textId="77777777" w:rsidR="00AA3518" w:rsidRDefault="00AA3518">
      <w:pPr>
        <w:widowControl w:val="0"/>
        <w:rPr>
          <w:sz w:val="24"/>
          <w:szCs w:val="24"/>
          <w:highlight w:val="white"/>
        </w:rPr>
      </w:pPr>
    </w:p>
    <w:p w14:paraId="0000000C" w14:textId="77777777" w:rsidR="00AA3518" w:rsidRDefault="007C0C01">
      <w:pPr>
        <w:widowControl w:val="0"/>
        <w:rPr>
          <w:sz w:val="24"/>
          <w:szCs w:val="24"/>
          <w:highlight w:val="white"/>
        </w:rPr>
      </w:pPr>
      <w:r>
        <w:rPr>
          <w:color w:val="222222"/>
          <w:sz w:val="24"/>
          <w:szCs w:val="24"/>
          <w:highlight w:val="white"/>
        </w:rPr>
        <w:t>The Executive Officer is a key member of the Australia Tibet Council team. You will play an important role in building a st</w:t>
      </w:r>
      <w:r>
        <w:rPr>
          <w:color w:val="222222"/>
          <w:sz w:val="24"/>
          <w:szCs w:val="24"/>
          <w:highlight w:val="white"/>
        </w:rPr>
        <w:t>rong movement for Tibet in Australia and internationally. You will work with politicians, the media, the public, Tibetan communities and Tibet groups around the world in bringing positive change in Tibet.</w:t>
      </w:r>
    </w:p>
    <w:p w14:paraId="0000000D" w14:textId="77777777" w:rsidR="00AA3518" w:rsidRDefault="00AA3518">
      <w:pPr>
        <w:widowControl w:val="0"/>
        <w:rPr>
          <w:sz w:val="24"/>
          <w:szCs w:val="24"/>
          <w:highlight w:val="white"/>
        </w:rPr>
      </w:pPr>
    </w:p>
    <w:p w14:paraId="0000000E" w14:textId="77777777" w:rsidR="00AA3518" w:rsidRDefault="007C0C01">
      <w:pPr>
        <w:widowControl w:val="0"/>
        <w:rPr>
          <w:sz w:val="24"/>
          <w:szCs w:val="24"/>
          <w:highlight w:val="white"/>
        </w:rPr>
      </w:pPr>
      <w:r>
        <w:rPr>
          <w:sz w:val="24"/>
          <w:szCs w:val="24"/>
          <w:highlight w:val="white"/>
        </w:rPr>
        <w:t xml:space="preserve">The EO </w:t>
      </w:r>
      <w:r>
        <w:rPr>
          <w:color w:val="222222"/>
          <w:sz w:val="24"/>
          <w:szCs w:val="24"/>
          <w:highlight w:val="white"/>
        </w:rPr>
        <w:t>is responsible for managing ATC’s operation</w:t>
      </w:r>
      <w:r>
        <w:rPr>
          <w:color w:val="222222"/>
          <w:sz w:val="24"/>
          <w:szCs w:val="24"/>
          <w:highlight w:val="white"/>
        </w:rPr>
        <w:t xml:space="preserve">s, and </w:t>
      </w:r>
      <w:r>
        <w:rPr>
          <w:sz w:val="24"/>
          <w:szCs w:val="24"/>
          <w:highlight w:val="white"/>
        </w:rPr>
        <w:t xml:space="preserve">leads the development and implementation of ATC’s </w:t>
      </w:r>
      <w:r>
        <w:rPr>
          <w:color w:val="222222"/>
          <w:sz w:val="24"/>
          <w:szCs w:val="24"/>
          <w:highlight w:val="white"/>
        </w:rPr>
        <w:t xml:space="preserve">strategies for political advocacy, communications and campaigns. You will lead our fundraising efforts and our stakeholder engagement strategy. In close cooperation with ATC’s Treasurer, you will be </w:t>
      </w:r>
      <w:r>
        <w:rPr>
          <w:color w:val="222222"/>
          <w:sz w:val="24"/>
          <w:szCs w:val="24"/>
          <w:highlight w:val="white"/>
        </w:rPr>
        <w:t>responsible for the sound financial management of the organisation.</w:t>
      </w:r>
    </w:p>
    <w:p w14:paraId="0000000F" w14:textId="77777777" w:rsidR="00AA3518" w:rsidRDefault="00AA3518">
      <w:pPr>
        <w:widowControl w:val="0"/>
        <w:rPr>
          <w:sz w:val="24"/>
          <w:szCs w:val="24"/>
          <w:highlight w:val="white"/>
        </w:rPr>
      </w:pPr>
    </w:p>
    <w:p w14:paraId="00000010" w14:textId="77777777" w:rsidR="00AA3518" w:rsidRDefault="007C0C01">
      <w:pPr>
        <w:widowControl w:val="0"/>
        <w:rPr>
          <w:sz w:val="24"/>
          <w:szCs w:val="24"/>
          <w:highlight w:val="white"/>
        </w:rPr>
      </w:pPr>
      <w:r>
        <w:rPr>
          <w:sz w:val="24"/>
          <w:szCs w:val="24"/>
          <w:highlight w:val="white"/>
        </w:rPr>
        <w:t xml:space="preserve">The Executive </w:t>
      </w:r>
      <w:r>
        <w:rPr>
          <w:color w:val="222222"/>
          <w:sz w:val="24"/>
          <w:szCs w:val="24"/>
          <w:highlight w:val="white"/>
        </w:rPr>
        <w:t>Officer</w:t>
      </w:r>
      <w:r>
        <w:rPr>
          <w:sz w:val="24"/>
          <w:szCs w:val="24"/>
          <w:highlight w:val="white"/>
        </w:rPr>
        <w:t xml:space="preserve"> is a part-time position. </w:t>
      </w:r>
    </w:p>
    <w:p w14:paraId="00000011" w14:textId="77777777" w:rsidR="00AA3518" w:rsidRDefault="00AA3518">
      <w:pPr>
        <w:widowControl w:val="0"/>
        <w:rPr>
          <w:sz w:val="24"/>
          <w:szCs w:val="24"/>
          <w:highlight w:val="white"/>
        </w:rPr>
      </w:pPr>
    </w:p>
    <w:p w14:paraId="00000012" w14:textId="77777777" w:rsidR="00AA3518" w:rsidRDefault="007C0C01">
      <w:pPr>
        <w:widowControl w:val="0"/>
        <w:rPr>
          <w:sz w:val="24"/>
          <w:szCs w:val="24"/>
          <w:highlight w:val="white"/>
        </w:rPr>
      </w:pPr>
      <w:r>
        <w:rPr>
          <w:sz w:val="24"/>
          <w:szCs w:val="24"/>
          <w:highlight w:val="white"/>
        </w:rPr>
        <w:t>Our preference is for a Sydney-based person but we will consider Melbourne and Canberra locations for the right candidate.</w:t>
      </w:r>
    </w:p>
    <w:p w14:paraId="00000013" w14:textId="77777777" w:rsidR="00AA3518" w:rsidRDefault="00AA3518">
      <w:pPr>
        <w:widowControl w:val="0"/>
        <w:rPr>
          <w:sz w:val="24"/>
          <w:szCs w:val="24"/>
          <w:highlight w:val="white"/>
        </w:rPr>
      </w:pPr>
    </w:p>
    <w:p w14:paraId="00000014" w14:textId="77777777" w:rsidR="00AA3518" w:rsidRDefault="007C0C01">
      <w:pPr>
        <w:rPr>
          <w:sz w:val="24"/>
          <w:szCs w:val="24"/>
        </w:rPr>
      </w:pPr>
      <w:r>
        <w:rPr>
          <w:sz w:val="24"/>
          <w:szCs w:val="24"/>
        </w:rPr>
        <w:t xml:space="preserve">The Executive </w:t>
      </w:r>
      <w:r>
        <w:rPr>
          <w:sz w:val="24"/>
          <w:szCs w:val="24"/>
        </w:rPr>
        <w:t xml:space="preserve">Officer works closely with ATC’s Board, Treasurer and Company Secretary. The Executive Officer supervises the work of ATC’s Campaigns Officer and ATC’s Digital Campaigner. </w:t>
      </w:r>
    </w:p>
    <w:p w14:paraId="00000015" w14:textId="77777777" w:rsidR="00AA3518" w:rsidRDefault="00AA3518">
      <w:pPr>
        <w:rPr>
          <w:sz w:val="24"/>
          <w:szCs w:val="24"/>
        </w:rPr>
      </w:pPr>
    </w:p>
    <w:p w14:paraId="00000016" w14:textId="77777777" w:rsidR="00AA3518" w:rsidRDefault="007C0C01">
      <w:pPr>
        <w:pStyle w:val="Heading2"/>
        <w:keepNext w:val="0"/>
        <w:keepLines w:val="0"/>
        <w:widowControl w:val="0"/>
        <w:spacing w:before="0" w:after="0"/>
        <w:rPr>
          <w:rFonts w:ascii="Arial" w:eastAsia="Arial" w:hAnsi="Arial" w:cs="Arial"/>
          <w:sz w:val="24"/>
          <w:szCs w:val="24"/>
          <w:highlight w:val="white"/>
        </w:rPr>
      </w:pPr>
      <w:bookmarkStart w:id="2" w:name="_heading=h.9ctpb49nc77" w:colFirst="0" w:colLast="0"/>
      <w:bookmarkEnd w:id="2"/>
      <w:r>
        <w:rPr>
          <w:rFonts w:ascii="Arial" w:eastAsia="Arial" w:hAnsi="Arial" w:cs="Arial"/>
          <w:sz w:val="24"/>
          <w:szCs w:val="24"/>
          <w:highlight w:val="white"/>
        </w:rPr>
        <w:t>Organisational Context</w:t>
      </w:r>
    </w:p>
    <w:p w14:paraId="00000017" w14:textId="77777777" w:rsidR="00AA3518" w:rsidRDefault="00AA3518">
      <w:pPr>
        <w:widowControl w:val="0"/>
        <w:rPr>
          <w:sz w:val="24"/>
          <w:szCs w:val="24"/>
          <w:highlight w:val="white"/>
        </w:rPr>
      </w:pPr>
    </w:p>
    <w:p w14:paraId="00000018" w14:textId="77777777" w:rsidR="00AA3518" w:rsidRDefault="007C0C01">
      <w:pPr>
        <w:rPr>
          <w:sz w:val="24"/>
          <w:szCs w:val="24"/>
          <w:highlight w:val="white"/>
        </w:rPr>
      </w:pPr>
      <w:r>
        <w:rPr>
          <w:color w:val="333333"/>
          <w:sz w:val="24"/>
          <w:szCs w:val="24"/>
          <w:highlight w:val="white"/>
        </w:rPr>
        <w:t>Australia Tibet Council</w:t>
      </w:r>
      <w:r>
        <w:rPr>
          <w:sz w:val="24"/>
          <w:szCs w:val="24"/>
          <w:highlight w:val="white"/>
        </w:rPr>
        <w:t xml:space="preserve"> (ATC) is the national campaigning organisation for human rights and democratic freedoms in Tibet. ATC is an independent, non-profit Australian organisation funded solely by members and supporters. In recognition of ATC’s advocacy for human rights, the Aus</w:t>
      </w:r>
      <w:r>
        <w:rPr>
          <w:sz w:val="24"/>
          <w:szCs w:val="24"/>
          <w:highlight w:val="white"/>
        </w:rPr>
        <w:t>tralian Government has certified ATC as a registered charity.</w:t>
      </w:r>
    </w:p>
    <w:p w14:paraId="00000019" w14:textId="77777777" w:rsidR="00AA3518" w:rsidRDefault="00AA3518">
      <w:pPr>
        <w:rPr>
          <w:sz w:val="24"/>
          <w:szCs w:val="24"/>
          <w:highlight w:val="white"/>
        </w:rPr>
      </w:pPr>
    </w:p>
    <w:p w14:paraId="0000001A" w14:textId="77777777" w:rsidR="00AA3518" w:rsidRDefault="007C0C01">
      <w:pPr>
        <w:rPr>
          <w:sz w:val="24"/>
          <w:szCs w:val="24"/>
          <w:highlight w:val="white"/>
        </w:rPr>
      </w:pPr>
      <w:r>
        <w:rPr>
          <w:sz w:val="24"/>
          <w:szCs w:val="24"/>
          <w:highlight w:val="white"/>
        </w:rPr>
        <w:t>Australia Tibet Council enables everyone in Australia to be part of change in Tibet. We raise awareness of the real situation in Tibet and build public and political support for the Tibetan fre</w:t>
      </w:r>
      <w:r>
        <w:rPr>
          <w:sz w:val="24"/>
          <w:szCs w:val="24"/>
          <w:highlight w:val="white"/>
        </w:rPr>
        <w:t>edom struggle. We empower Tibetans in Australia to become effective advocates and play an active role in the global Tibetan movement.</w:t>
      </w:r>
    </w:p>
    <w:p w14:paraId="0000001B" w14:textId="77777777" w:rsidR="00AA3518" w:rsidRDefault="00AA3518">
      <w:pPr>
        <w:rPr>
          <w:sz w:val="24"/>
          <w:szCs w:val="24"/>
          <w:highlight w:val="white"/>
        </w:rPr>
      </w:pPr>
    </w:p>
    <w:p w14:paraId="0000001C" w14:textId="77777777" w:rsidR="00AA3518" w:rsidRDefault="007C0C01">
      <w:pPr>
        <w:rPr>
          <w:sz w:val="24"/>
          <w:szCs w:val="24"/>
          <w:highlight w:val="white"/>
        </w:rPr>
      </w:pPr>
      <w:r>
        <w:rPr>
          <w:sz w:val="24"/>
          <w:szCs w:val="24"/>
          <w:highlight w:val="white"/>
        </w:rPr>
        <w:t>ATC is Australia’s largest Tibet support group with 16,000 members and supporters. We are a close partner of the Internat</w:t>
      </w:r>
      <w:r>
        <w:rPr>
          <w:sz w:val="24"/>
          <w:szCs w:val="24"/>
          <w:highlight w:val="white"/>
        </w:rPr>
        <w:t xml:space="preserve">ional Campaign for Tibet and an integral part of the International Tibet Network, a worldwide coalition of over 165 Tibet-related non-governmental organisations. </w:t>
      </w:r>
    </w:p>
    <w:p w14:paraId="0000001D" w14:textId="77777777" w:rsidR="00AA3518" w:rsidRDefault="00AA3518">
      <w:pPr>
        <w:rPr>
          <w:sz w:val="24"/>
          <w:szCs w:val="24"/>
          <w:highlight w:val="white"/>
        </w:rPr>
      </w:pPr>
    </w:p>
    <w:p w14:paraId="0000001E" w14:textId="63393387" w:rsidR="00AA3518" w:rsidRDefault="007C0C01">
      <w:pPr>
        <w:rPr>
          <w:sz w:val="24"/>
          <w:szCs w:val="24"/>
          <w:highlight w:val="white"/>
        </w:rPr>
      </w:pPr>
      <w:r>
        <w:rPr>
          <w:sz w:val="24"/>
          <w:szCs w:val="24"/>
          <w:highlight w:val="white"/>
        </w:rPr>
        <w:t>ATC operates as a “virtual” organisation. Staff work from home offices and are in constant c</w:t>
      </w:r>
      <w:r>
        <w:rPr>
          <w:sz w:val="24"/>
          <w:szCs w:val="24"/>
          <w:highlight w:val="white"/>
        </w:rPr>
        <w:t>ontact using Google tools and video conferencing. Staff and Board members meet face-to-face as often as necessary</w:t>
      </w:r>
      <w:r w:rsidR="00E45AB9">
        <w:rPr>
          <w:sz w:val="24"/>
          <w:szCs w:val="24"/>
          <w:highlight w:val="white"/>
        </w:rPr>
        <w:softHyphen/>
      </w:r>
      <w:r w:rsidR="00E45AB9">
        <w:rPr>
          <w:sz w:val="24"/>
          <w:szCs w:val="24"/>
          <w:highlight w:val="white"/>
        </w:rPr>
        <w:softHyphen/>
      </w:r>
      <w:r w:rsidR="00E45AB9">
        <w:rPr>
          <w:sz w:val="24"/>
          <w:szCs w:val="24"/>
          <w:highlight w:val="white"/>
        </w:rPr>
        <w:softHyphen/>
      </w:r>
      <w:r>
        <w:rPr>
          <w:sz w:val="24"/>
          <w:szCs w:val="24"/>
          <w:highlight w:val="white"/>
        </w:rPr>
        <w:t xml:space="preserve">. </w:t>
      </w:r>
    </w:p>
    <w:p w14:paraId="0000001F" w14:textId="77777777" w:rsidR="00AA3518" w:rsidRDefault="00AA3518">
      <w:pPr>
        <w:rPr>
          <w:sz w:val="24"/>
          <w:szCs w:val="24"/>
          <w:highlight w:val="white"/>
        </w:rPr>
      </w:pPr>
    </w:p>
    <w:p w14:paraId="00000020" w14:textId="77777777" w:rsidR="00AA3518" w:rsidRDefault="007C0C01">
      <w:pPr>
        <w:pStyle w:val="Heading2"/>
        <w:keepNext w:val="0"/>
        <w:keepLines w:val="0"/>
        <w:widowControl w:val="0"/>
        <w:spacing w:before="0" w:after="0"/>
        <w:rPr>
          <w:rFonts w:ascii="Arial" w:eastAsia="Arial" w:hAnsi="Arial" w:cs="Arial"/>
          <w:sz w:val="24"/>
          <w:szCs w:val="24"/>
          <w:highlight w:val="white"/>
        </w:rPr>
      </w:pPr>
      <w:bookmarkStart w:id="3" w:name="_heading=h.557n8rneo9xl" w:colFirst="0" w:colLast="0"/>
      <w:bookmarkEnd w:id="3"/>
      <w:r>
        <w:rPr>
          <w:rFonts w:ascii="Arial" w:eastAsia="Arial" w:hAnsi="Arial" w:cs="Arial"/>
          <w:sz w:val="24"/>
          <w:szCs w:val="24"/>
          <w:highlight w:val="white"/>
        </w:rPr>
        <w:t>Key Responsibilities:</w:t>
      </w:r>
    </w:p>
    <w:p w14:paraId="00000021" w14:textId="77777777" w:rsidR="00AA3518" w:rsidRDefault="00AA3518">
      <w:pPr>
        <w:rPr>
          <w:b/>
          <w:sz w:val="24"/>
          <w:szCs w:val="24"/>
          <w:highlight w:val="white"/>
        </w:rPr>
      </w:pPr>
    </w:p>
    <w:p w14:paraId="00000022" w14:textId="77777777" w:rsidR="00AA3518" w:rsidRDefault="007C0C01">
      <w:pPr>
        <w:rPr>
          <w:sz w:val="24"/>
          <w:szCs w:val="24"/>
          <w:highlight w:val="white"/>
        </w:rPr>
      </w:pPr>
      <w:r>
        <w:rPr>
          <w:sz w:val="24"/>
          <w:szCs w:val="24"/>
          <w:highlight w:val="white"/>
        </w:rPr>
        <w:t>The EO works closely with ATC’s Board and other staff to:</w:t>
      </w:r>
    </w:p>
    <w:p w14:paraId="00000023" w14:textId="77777777" w:rsidR="00AA3518" w:rsidRDefault="00AA3518">
      <w:pPr>
        <w:rPr>
          <w:sz w:val="24"/>
          <w:szCs w:val="24"/>
        </w:rPr>
      </w:pPr>
    </w:p>
    <w:p w14:paraId="00000024" w14:textId="77777777" w:rsidR="00AA3518" w:rsidRDefault="007C0C01">
      <w:pPr>
        <w:rPr>
          <w:rFonts w:ascii="Times New Roman" w:eastAsia="Times New Roman" w:hAnsi="Times New Roman" w:cs="Times New Roman"/>
          <w:sz w:val="24"/>
          <w:szCs w:val="24"/>
        </w:rPr>
      </w:pPr>
      <w:r>
        <w:rPr>
          <w:sz w:val="24"/>
          <w:szCs w:val="24"/>
        </w:rPr>
        <w:t>STAKEHOLDER ENGAGEMENT</w:t>
      </w:r>
    </w:p>
    <w:p w14:paraId="00000025" w14:textId="77777777" w:rsidR="00AA3518" w:rsidRDefault="007C0C01">
      <w:pPr>
        <w:numPr>
          <w:ilvl w:val="0"/>
          <w:numId w:val="1"/>
        </w:numPr>
        <w:rPr>
          <w:sz w:val="24"/>
          <w:szCs w:val="24"/>
        </w:rPr>
      </w:pPr>
      <w:r>
        <w:rPr>
          <w:color w:val="0E101A"/>
          <w:sz w:val="24"/>
          <w:szCs w:val="24"/>
          <w:highlight w:val="white"/>
        </w:rPr>
        <w:t xml:space="preserve">Build and maintain relationships </w:t>
      </w:r>
      <w:r>
        <w:rPr>
          <w:color w:val="0E101A"/>
          <w:sz w:val="24"/>
          <w:szCs w:val="24"/>
          <w:highlight w:val="white"/>
        </w:rPr>
        <w:t xml:space="preserve">with </w:t>
      </w:r>
      <w:r>
        <w:rPr>
          <w:sz w:val="24"/>
          <w:szCs w:val="24"/>
        </w:rPr>
        <w:t>diverse stakeholders including the Central Tibetan Administration, Tibetan community associations, ATC members, and community groups in the broader Australian community.</w:t>
      </w:r>
    </w:p>
    <w:p w14:paraId="00000026" w14:textId="77777777" w:rsidR="00AA3518" w:rsidRDefault="007C0C01">
      <w:pPr>
        <w:numPr>
          <w:ilvl w:val="0"/>
          <w:numId w:val="1"/>
        </w:numPr>
        <w:rPr>
          <w:sz w:val="24"/>
          <w:szCs w:val="24"/>
        </w:rPr>
      </w:pPr>
      <w:r>
        <w:rPr>
          <w:sz w:val="24"/>
          <w:szCs w:val="24"/>
        </w:rPr>
        <w:t>Build strategic alliances with campaign partners in Australia and internationally</w:t>
      </w:r>
      <w:r>
        <w:rPr>
          <w:sz w:val="24"/>
          <w:szCs w:val="24"/>
        </w:rPr>
        <w:t>, including the International Campaign for Tibet.</w:t>
      </w:r>
    </w:p>
    <w:p w14:paraId="00000027" w14:textId="77777777" w:rsidR="00AA3518" w:rsidRDefault="007C0C01">
      <w:pPr>
        <w:numPr>
          <w:ilvl w:val="0"/>
          <w:numId w:val="1"/>
        </w:numPr>
        <w:rPr>
          <w:sz w:val="24"/>
          <w:szCs w:val="24"/>
        </w:rPr>
      </w:pPr>
      <w:r>
        <w:rPr>
          <w:sz w:val="24"/>
          <w:szCs w:val="24"/>
        </w:rPr>
        <w:t>Play an active role in campaign working groups of the International Tibet Network and serve as Australasia’s member on the ITN Steering Committee.</w:t>
      </w:r>
    </w:p>
    <w:p w14:paraId="00000028" w14:textId="77777777" w:rsidR="00AA3518" w:rsidRDefault="007C0C01">
      <w:pPr>
        <w:numPr>
          <w:ilvl w:val="0"/>
          <w:numId w:val="1"/>
        </w:numPr>
        <w:rPr>
          <w:sz w:val="24"/>
          <w:szCs w:val="24"/>
        </w:rPr>
      </w:pPr>
      <w:r>
        <w:rPr>
          <w:sz w:val="24"/>
          <w:szCs w:val="24"/>
        </w:rPr>
        <w:t xml:space="preserve">Train and mentor young Tibetan-Australians in human rights </w:t>
      </w:r>
      <w:r>
        <w:rPr>
          <w:sz w:val="24"/>
          <w:szCs w:val="24"/>
        </w:rPr>
        <w:t>advocacy and community development.</w:t>
      </w:r>
    </w:p>
    <w:p w14:paraId="00000029" w14:textId="77777777" w:rsidR="00AA3518" w:rsidRDefault="007C0C01">
      <w:pPr>
        <w:numPr>
          <w:ilvl w:val="0"/>
          <w:numId w:val="1"/>
        </w:numPr>
        <w:rPr>
          <w:sz w:val="24"/>
          <w:szCs w:val="24"/>
        </w:rPr>
      </w:pPr>
      <w:r>
        <w:rPr>
          <w:color w:val="0E101A"/>
          <w:sz w:val="24"/>
          <w:szCs w:val="24"/>
          <w:highlight w:val="white"/>
        </w:rPr>
        <w:t>Work closely with ATC’s Volunteers Coordinator to recruit, manage and support volunteers.</w:t>
      </w:r>
    </w:p>
    <w:p w14:paraId="0000002A" w14:textId="77777777" w:rsidR="00AA3518" w:rsidRDefault="00AA3518">
      <w:pPr>
        <w:rPr>
          <w:rFonts w:ascii="Times New Roman" w:eastAsia="Times New Roman" w:hAnsi="Times New Roman" w:cs="Times New Roman"/>
          <w:sz w:val="24"/>
          <w:szCs w:val="24"/>
        </w:rPr>
      </w:pPr>
    </w:p>
    <w:p w14:paraId="0000002B" w14:textId="77777777" w:rsidR="00AA3518" w:rsidRDefault="007C0C01">
      <w:pPr>
        <w:rPr>
          <w:rFonts w:ascii="Times New Roman" w:eastAsia="Times New Roman" w:hAnsi="Times New Roman" w:cs="Times New Roman"/>
          <w:sz w:val="24"/>
          <w:szCs w:val="24"/>
        </w:rPr>
      </w:pPr>
      <w:r>
        <w:rPr>
          <w:sz w:val="24"/>
          <w:szCs w:val="24"/>
        </w:rPr>
        <w:t>CAMPAIGNS/POLITICAL ADVOCACY</w:t>
      </w:r>
    </w:p>
    <w:p w14:paraId="0000002C" w14:textId="77777777" w:rsidR="00AA3518" w:rsidRDefault="007C0C01">
      <w:pPr>
        <w:numPr>
          <w:ilvl w:val="0"/>
          <w:numId w:val="5"/>
        </w:numPr>
        <w:rPr>
          <w:sz w:val="24"/>
          <w:szCs w:val="24"/>
        </w:rPr>
      </w:pPr>
      <w:r>
        <w:rPr>
          <w:sz w:val="24"/>
          <w:szCs w:val="24"/>
        </w:rPr>
        <w:t>Work with ATC’s Board to define the organisation’s goals and objectives.</w:t>
      </w:r>
    </w:p>
    <w:p w14:paraId="0000002D" w14:textId="77777777" w:rsidR="00AA3518" w:rsidRDefault="007C0C01">
      <w:pPr>
        <w:numPr>
          <w:ilvl w:val="0"/>
          <w:numId w:val="5"/>
        </w:numPr>
        <w:rPr>
          <w:sz w:val="24"/>
          <w:szCs w:val="24"/>
        </w:rPr>
      </w:pPr>
      <w:r>
        <w:rPr>
          <w:sz w:val="24"/>
          <w:szCs w:val="24"/>
        </w:rPr>
        <w:t>Lead the development and im</w:t>
      </w:r>
      <w:r>
        <w:rPr>
          <w:sz w:val="24"/>
          <w:szCs w:val="24"/>
        </w:rPr>
        <w:t>plementation of ATC’s advocacy strategies and programs.</w:t>
      </w:r>
    </w:p>
    <w:p w14:paraId="0000002E" w14:textId="77777777" w:rsidR="00AA3518" w:rsidRDefault="007C0C01">
      <w:pPr>
        <w:numPr>
          <w:ilvl w:val="0"/>
          <w:numId w:val="5"/>
        </w:numPr>
        <w:rPr>
          <w:sz w:val="24"/>
          <w:szCs w:val="24"/>
        </w:rPr>
      </w:pPr>
      <w:r>
        <w:rPr>
          <w:sz w:val="24"/>
          <w:szCs w:val="24"/>
        </w:rPr>
        <w:t>As our key spokesperson, represent ATC to politicians, officials, media and the public.</w:t>
      </w:r>
    </w:p>
    <w:p w14:paraId="0000002F" w14:textId="77777777" w:rsidR="00AA3518" w:rsidRDefault="007C0C01">
      <w:pPr>
        <w:numPr>
          <w:ilvl w:val="0"/>
          <w:numId w:val="5"/>
        </w:numPr>
        <w:rPr>
          <w:sz w:val="24"/>
          <w:szCs w:val="24"/>
        </w:rPr>
      </w:pPr>
      <w:r>
        <w:rPr>
          <w:sz w:val="24"/>
          <w:szCs w:val="24"/>
        </w:rPr>
        <w:t>Liaise with politicians’ offices, journalists, campaign partners and other advocacy targets.</w:t>
      </w:r>
    </w:p>
    <w:p w14:paraId="00000030" w14:textId="77777777" w:rsidR="00AA3518" w:rsidRDefault="007C0C01">
      <w:pPr>
        <w:numPr>
          <w:ilvl w:val="0"/>
          <w:numId w:val="5"/>
        </w:numPr>
        <w:rPr>
          <w:sz w:val="24"/>
          <w:szCs w:val="24"/>
        </w:rPr>
      </w:pPr>
      <w:r>
        <w:rPr>
          <w:sz w:val="24"/>
          <w:szCs w:val="24"/>
        </w:rPr>
        <w:t>Organise public events as part of various campaign projects.</w:t>
      </w:r>
    </w:p>
    <w:p w14:paraId="00000031" w14:textId="77777777" w:rsidR="00AA3518" w:rsidRDefault="00AA3518">
      <w:pPr>
        <w:rPr>
          <w:sz w:val="24"/>
          <w:szCs w:val="24"/>
        </w:rPr>
      </w:pPr>
    </w:p>
    <w:p w14:paraId="00000032" w14:textId="77777777" w:rsidR="00AA3518" w:rsidRDefault="007C0C01">
      <w:pPr>
        <w:rPr>
          <w:rFonts w:ascii="Times New Roman" w:eastAsia="Times New Roman" w:hAnsi="Times New Roman" w:cs="Times New Roman"/>
          <w:sz w:val="24"/>
          <w:szCs w:val="24"/>
        </w:rPr>
      </w:pPr>
      <w:r>
        <w:rPr>
          <w:sz w:val="24"/>
          <w:szCs w:val="24"/>
        </w:rPr>
        <w:t>COMMUNICATIONS AND SUPPORTER ENGAGEMENT</w:t>
      </w:r>
    </w:p>
    <w:p w14:paraId="00000033" w14:textId="77777777" w:rsidR="00AA3518" w:rsidRDefault="007C0C01">
      <w:pPr>
        <w:numPr>
          <w:ilvl w:val="0"/>
          <w:numId w:val="7"/>
        </w:numPr>
        <w:rPr>
          <w:sz w:val="24"/>
          <w:szCs w:val="24"/>
        </w:rPr>
      </w:pPr>
      <w:r>
        <w:rPr>
          <w:sz w:val="24"/>
          <w:szCs w:val="24"/>
        </w:rPr>
        <w:t>Prepare written materials to develop and support campaigns including government briefings and submissions, campaign reports, speeches and media releases.</w:t>
      </w:r>
    </w:p>
    <w:p w14:paraId="00000034" w14:textId="77777777" w:rsidR="00AA3518" w:rsidRDefault="007C0C01">
      <w:pPr>
        <w:numPr>
          <w:ilvl w:val="0"/>
          <w:numId w:val="7"/>
        </w:numPr>
        <w:rPr>
          <w:sz w:val="24"/>
          <w:szCs w:val="24"/>
        </w:rPr>
      </w:pPr>
      <w:r>
        <w:rPr>
          <w:sz w:val="24"/>
          <w:szCs w:val="24"/>
        </w:rPr>
        <w:t>Develop and oversee the implementation of online communications and ATC’s supporter engagement strategy to ensure a c</w:t>
      </w:r>
      <w:r>
        <w:rPr>
          <w:color w:val="0E101A"/>
          <w:sz w:val="24"/>
          <w:szCs w:val="24"/>
          <w:highlight w:val="white"/>
        </w:rPr>
        <w:t xml:space="preserve">ompelling and consistent </w:t>
      </w:r>
      <w:r>
        <w:rPr>
          <w:sz w:val="24"/>
          <w:szCs w:val="24"/>
        </w:rPr>
        <w:t xml:space="preserve">voice </w:t>
      </w:r>
      <w:r>
        <w:rPr>
          <w:color w:val="0E101A"/>
          <w:sz w:val="24"/>
          <w:szCs w:val="24"/>
          <w:highlight w:val="white"/>
        </w:rPr>
        <w:t>across ATC’s channels.</w:t>
      </w:r>
    </w:p>
    <w:p w14:paraId="00000035" w14:textId="77777777" w:rsidR="00AA3518" w:rsidRDefault="007C0C01">
      <w:pPr>
        <w:numPr>
          <w:ilvl w:val="0"/>
          <w:numId w:val="7"/>
        </w:numPr>
        <w:rPr>
          <w:sz w:val="24"/>
          <w:szCs w:val="24"/>
        </w:rPr>
      </w:pPr>
      <w:r>
        <w:rPr>
          <w:sz w:val="24"/>
          <w:szCs w:val="24"/>
        </w:rPr>
        <w:lastRenderedPageBreak/>
        <w:t>Prepare a range of communication materials for multiple channels, from web content to</w:t>
      </w:r>
      <w:r>
        <w:rPr>
          <w:sz w:val="24"/>
          <w:szCs w:val="24"/>
        </w:rPr>
        <w:t xml:space="preserve"> supporter emails and from annual reports to video scripts.</w:t>
      </w:r>
    </w:p>
    <w:p w14:paraId="00000036" w14:textId="77777777" w:rsidR="00AA3518" w:rsidRDefault="00AA3518">
      <w:pPr>
        <w:rPr>
          <w:sz w:val="24"/>
          <w:szCs w:val="24"/>
        </w:rPr>
      </w:pPr>
    </w:p>
    <w:p w14:paraId="00000037" w14:textId="77777777" w:rsidR="00AA3518" w:rsidRDefault="007C0C01">
      <w:pPr>
        <w:rPr>
          <w:rFonts w:ascii="Times New Roman" w:eastAsia="Times New Roman" w:hAnsi="Times New Roman" w:cs="Times New Roman"/>
          <w:sz w:val="24"/>
          <w:szCs w:val="24"/>
        </w:rPr>
      </w:pPr>
      <w:r>
        <w:rPr>
          <w:sz w:val="24"/>
          <w:szCs w:val="24"/>
        </w:rPr>
        <w:t>FUNDRAISING</w:t>
      </w:r>
    </w:p>
    <w:p w14:paraId="00000038" w14:textId="77777777" w:rsidR="00AA3518" w:rsidRDefault="007C0C01">
      <w:pPr>
        <w:numPr>
          <w:ilvl w:val="0"/>
          <w:numId w:val="8"/>
        </w:numPr>
        <w:rPr>
          <w:sz w:val="24"/>
          <w:szCs w:val="24"/>
        </w:rPr>
      </w:pPr>
      <w:r>
        <w:rPr>
          <w:sz w:val="24"/>
          <w:szCs w:val="24"/>
        </w:rPr>
        <w:t>Develop and implement online and offline fundraising strategies and programs, including appeals and events.</w:t>
      </w:r>
    </w:p>
    <w:p w14:paraId="00000039" w14:textId="77777777" w:rsidR="00AA3518" w:rsidRDefault="007C0C01">
      <w:pPr>
        <w:numPr>
          <w:ilvl w:val="0"/>
          <w:numId w:val="8"/>
        </w:numPr>
        <w:rPr>
          <w:sz w:val="24"/>
          <w:szCs w:val="24"/>
        </w:rPr>
      </w:pPr>
      <w:r>
        <w:rPr>
          <w:sz w:val="24"/>
          <w:szCs w:val="24"/>
        </w:rPr>
        <w:t>Develop major donor relations and actively seek new funding opportunities.</w:t>
      </w:r>
    </w:p>
    <w:p w14:paraId="0000003A" w14:textId="77777777" w:rsidR="00AA3518" w:rsidRDefault="007C0C01">
      <w:pPr>
        <w:numPr>
          <w:ilvl w:val="0"/>
          <w:numId w:val="8"/>
        </w:numPr>
        <w:rPr>
          <w:sz w:val="24"/>
          <w:szCs w:val="24"/>
        </w:rPr>
      </w:pPr>
      <w:r>
        <w:rPr>
          <w:sz w:val="24"/>
          <w:szCs w:val="24"/>
        </w:rPr>
        <w:t>Work closely with ATC’s Treasurer and Finance Committee to develop and ma</w:t>
      </w:r>
      <w:r>
        <w:rPr>
          <w:sz w:val="24"/>
          <w:szCs w:val="24"/>
        </w:rPr>
        <w:t>nage our annual budget, including monitoring income and expenditure, to ensure financial viability.</w:t>
      </w:r>
    </w:p>
    <w:p w14:paraId="0000003B" w14:textId="77777777" w:rsidR="00AA3518" w:rsidRDefault="00AA3518">
      <w:pPr>
        <w:rPr>
          <w:rFonts w:ascii="Times New Roman" w:eastAsia="Times New Roman" w:hAnsi="Times New Roman" w:cs="Times New Roman"/>
          <w:sz w:val="24"/>
          <w:szCs w:val="24"/>
        </w:rPr>
      </w:pPr>
    </w:p>
    <w:p w14:paraId="0000003C" w14:textId="77777777" w:rsidR="00AA3518" w:rsidRDefault="007C0C01">
      <w:pPr>
        <w:rPr>
          <w:sz w:val="24"/>
          <w:szCs w:val="24"/>
        </w:rPr>
      </w:pPr>
      <w:r>
        <w:rPr>
          <w:sz w:val="24"/>
          <w:szCs w:val="24"/>
        </w:rPr>
        <w:t>DAY-TO-DAY MANAGEMENT</w:t>
      </w:r>
    </w:p>
    <w:p w14:paraId="0000003D" w14:textId="77777777" w:rsidR="00AA3518" w:rsidRDefault="007C0C01">
      <w:pPr>
        <w:numPr>
          <w:ilvl w:val="0"/>
          <w:numId w:val="4"/>
        </w:numPr>
        <w:ind w:left="425"/>
        <w:rPr>
          <w:sz w:val="24"/>
          <w:szCs w:val="24"/>
        </w:rPr>
      </w:pPr>
      <w:r>
        <w:rPr>
          <w:sz w:val="24"/>
          <w:szCs w:val="24"/>
        </w:rPr>
        <w:t>Oversee ATC’s day-to-day operations including supervising staff and volunteers; paying bills; responding to member enquiries; and dir</w:t>
      </w:r>
      <w:r>
        <w:rPr>
          <w:sz w:val="24"/>
          <w:szCs w:val="24"/>
        </w:rPr>
        <w:t>ect mail collection and postage.</w:t>
      </w:r>
      <w:r>
        <w:rPr>
          <w:b/>
          <w:sz w:val="24"/>
          <w:szCs w:val="24"/>
          <w:highlight w:val="white"/>
        </w:rPr>
        <w:br/>
      </w:r>
    </w:p>
    <w:p w14:paraId="0000003E" w14:textId="77777777" w:rsidR="00AA3518" w:rsidRDefault="007C0C01">
      <w:pPr>
        <w:pStyle w:val="Heading2"/>
        <w:keepNext w:val="0"/>
        <w:keepLines w:val="0"/>
        <w:widowControl w:val="0"/>
        <w:spacing w:before="0" w:after="0"/>
        <w:rPr>
          <w:rFonts w:ascii="Arial" w:eastAsia="Arial" w:hAnsi="Arial" w:cs="Arial"/>
          <w:sz w:val="24"/>
          <w:szCs w:val="24"/>
          <w:highlight w:val="white"/>
        </w:rPr>
      </w:pPr>
      <w:bookmarkStart w:id="4" w:name="_heading=h.y70jdu6gy04u" w:colFirst="0" w:colLast="0"/>
      <w:bookmarkEnd w:id="4"/>
      <w:r>
        <w:rPr>
          <w:rFonts w:ascii="Arial" w:eastAsia="Arial" w:hAnsi="Arial" w:cs="Arial"/>
          <w:sz w:val="24"/>
          <w:szCs w:val="24"/>
          <w:highlight w:val="white"/>
        </w:rPr>
        <w:t>Skills and Experience Required:</w:t>
      </w:r>
    </w:p>
    <w:p w14:paraId="0000003F" w14:textId="77777777" w:rsidR="00AA3518" w:rsidRDefault="007C0C01">
      <w:pPr>
        <w:rPr>
          <w:sz w:val="24"/>
          <w:szCs w:val="24"/>
          <w:highlight w:val="white"/>
        </w:rPr>
      </w:pPr>
      <w:r>
        <w:rPr>
          <w:b/>
          <w:sz w:val="24"/>
          <w:szCs w:val="24"/>
          <w:highlight w:val="white"/>
        </w:rPr>
        <w:br/>
        <w:t>Qualifications</w:t>
      </w:r>
    </w:p>
    <w:p w14:paraId="00000040" w14:textId="77777777" w:rsidR="00AA3518" w:rsidRDefault="007C0C01">
      <w:pPr>
        <w:numPr>
          <w:ilvl w:val="0"/>
          <w:numId w:val="2"/>
        </w:numPr>
        <w:ind w:left="425"/>
        <w:rPr>
          <w:sz w:val="24"/>
          <w:szCs w:val="24"/>
        </w:rPr>
      </w:pPr>
      <w:r>
        <w:rPr>
          <w:sz w:val="24"/>
          <w:szCs w:val="24"/>
          <w:highlight w:val="white"/>
        </w:rPr>
        <w:t xml:space="preserve">University Degree in International Relations, Social Sciences, Communications or other related field; or </w:t>
      </w:r>
    </w:p>
    <w:p w14:paraId="00000041" w14:textId="77777777" w:rsidR="00AA3518" w:rsidRDefault="007C0C01">
      <w:pPr>
        <w:numPr>
          <w:ilvl w:val="0"/>
          <w:numId w:val="2"/>
        </w:numPr>
        <w:ind w:left="425"/>
        <w:rPr>
          <w:sz w:val="24"/>
          <w:szCs w:val="24"/>
        </w:rPr>
      </w:pPr>
      <w:r>
        <w:rPr>
          <w:sz w:val="24"/>
          <w:szCs w:val="24"/>
          <w:highlight w:val="white"/>
        </w:rPr>
        <w:t>Equivalent of at least two years’ experience in an activist/campaign</w:t>
      </w:r>
      <w:r>
        <w:rPr>
          <w:sz w:val="24"/>
          <w:szCs w:val="24"/>
          <w:highlight w:val="white"/>
        </w:rPr>
        <w:t>ing role preferably in a not-for- profit/human rights environment.</w:t>
      </w:r>
    </w:p>
    <w:p w14:paraId="00000042" w14:textId="77777777" w:rsidR="00AA3518" w:rsidRDefault="007C0C01">
      <w:pPr>
        <w:jc w:val="both"/>
        <w:rPr>
          <w:sz w:val="24"/>
          <w:szCs w:val="24"/>
          <w:highlight w:val="white"/>
        </w:rPr>
      </w:pPr>
      <w:r>
        <w:rPr>
          <w:b/>
          <w:sz w:val="24"/>
          <w:szCs w:val="24"/>
          <w:highlight w:val="white"/>
        </w:rPr>
        <w:br/>
        <w:t>Knowledge and Awareness</w:t>
      </w:r>
    </w:p>
    <w:p w14:paraId="00000043" w14:textId="77777777" w:rsidR="00AA3518" w:rsidRDefault="007C0C01">
      <w:pPr>
        <w:numPr>
          <w:ilvl w:val="0"/>
          <w:numId w:val="3"/>
        </w:numPr>
        <w:ind w:left="425"/>
        <w:rPr>
          <w:sz w:val="24"/>
          <w:szCs w:val="24"/>
        </w:rPr>
      </w:pPr>
      <w:r>
        <w:rPr>
          <w:sz w:val="24"/>
          <w:szCs w:val="24"/>
          <w:highlight w:val="white"/>
        </w:rPr>
        <w:t>Understanding of the Tibetan situation and human rights issues.</w:t>
      </w:r>
    </w:p>
    <w:p w14:paraId="00000044" w14:textId="77777777" w:rsidR="00AA3518" w:rsidRDefault="007C0C01">
      <w:pPr>
        <w:numPr>
          <w:ilvl w:val="0"/>
          <w:numId w:val="3"/>
        </w:numPr>
        <w:ind w:left="425"/>
        <w:rPr>
          <w:sz w:val="24"/>
          <w:szCs w:val="24"/>
        </w:rPr>
      </w:pPr>
      <w:r>
        <w:rPr>
          <w:sz w:val="24"/>
          <w:szCs w:val="24"/>
          <w:highlight w:val="white"/>
        </w:rPr>
        <w:t>Interest in media and understanding of the Australian political environment.</w:t>
      </w:r>
    </w:p>
    <w:p w14:paraId="00000045" w14:textId="77777777" w:rsidR="00AA3518" w:rsidRDefault="007C0C01">
      <w:pPr>
        <w:rPr>
          <w:sz w:val="24"/>
          <w:szCs w:val="24"/>
          <w:highlight w:val="white"/>
        </w:rPr>
      </w:pPr>
      <w:r>
        <w:rPr>
          <w:b/>
          <w:sz w:val="24"/>
          <w:szCs w:val="24"/>
          <w:highlight w:val="white"/>
        </w:rPr>
        <w:br/>
        <w:t>Competencies</w:t>
      </w:r>
    </w:p>
    <w:p w14:paraId="00000046" w14:textId="77777777" w:rsidR="00AA3518" w:rsidRDefault="007C0C01">
      <w:pPr>
        <w:numPr>
          <w:ilvl w:val="0"/>
          <w:numId w:val="6"/>
        </w:numPr>
        <w:ind w:left="425"/>
        <w:rPr>
          <w:sz w:val="24"/>
          <w:szCs w:val="24"/>
        </w:rPr>
      </w:pPr>
      <w:r>
        <w:rPr>
          <w:sz w:val="24"/>
          <w:szCs w:val="24"/>
          <w:highlight w:val="white"/>
        </w:rPr>
        <w:t>High level written and communication skills.</w:t>
      </w:r>
    </w:p>
    <w:p w14:paraId="00000047" w14:textId="77777777" w:rsidR="00AA3518" w:rsidRDefault="007C0C01">
      <w:pPr>
        <w:numPr>
          <w:ilvl w:val="0"/>
          <w:numId w:val="6"/>
        </w:numPr>
        <w:ind w:left="425"/>
        <w:rPr>
          <w:sz w:val="24"/>
          <w:szCs w:val="24"/>
        </w:rPr>
      </w:pPr>
      <w:r>
        <w:rPr>
          <w:sz w:val="24"/>
          <w:szCs w:val="24"/>
          <w:highlight w:val="white"/>
        </w:rPr>
        <w:t>Ability to work independently (you will work from your home/office</w:t>
      </w:r>
      <w:r>
        <w:rPr>
          <w:color w:val="222222"/>
          <w:sz w:val="24"/>
          <w:szCs w:val="24"/>
          <w:highlight w:val="white"/>
        </w:rPr>
        <w:t>).</w:t>
      </w:r>
    </w:p>
    <w:p w14:paraId="00000048" w14:textId="77777777" w:rsidR="00AA3518" w:rsidRDefault="007C0C01">
      <w:pPr>
        <w:numPr>
          <w:ilvl w:val="0"/>
          <w:numId w:val="6"/>
        </w:numPr>
        <w:ind w:left="425"/>
        <w:rPr>
          <w:sz w:val="24"/>
          <w:szCs w:val="24"/>
        </w:rPr>
      </w:pPr>
      <w:r>
        <w:rPr>
          <w:sz w:val="24"/>
          <w:szCs w:val="24"/>
          <w:highlight w:val="white"/>
        </w:rPr>
        <w:t>Recent experience working with an activist organisation.</w:t>
      </w:r>
    </w:p>
    <w:p w14:paraId="00000049" w14:textId="77777777" w:rsidR="00AA3518" w:rsidRDefault="007C0C01">
      <w:pPr>
        <w:numPr>
          <w:ilvl w:val="0"/>
          <w:numId w:val="3"/>
        </w:numPr>
        <w:ind w:left="425"/>
        <w:rPr>
          <w:sz w:val="24"/>
          <w:szCs w:val="24"/>
        </w:rPr>
      </w:pPr>
      <w:r>
        <w:rPr>
          <w:sz w:val="24"/>
          <w:szCs w:val="24"/>
          <w:highlight w:val="white"/>
        </w:rPr>
        <w:t>The ability to work effectively and cooperatively in a small team.</w:t>
      </w:r>
    </w:p>
    <w:p w14:paraId="0000004A" w14:textId="77777777" w:rsidR="00AA3518" w:rsidRDefault="007C0C01">
      <w:pPr>
        <w:numPr>
          <w:ilvl w:val="0"/>
          <w:numId w:val="3"/>
        </w:numPr>
        <w:ind w:left="425"/>
        <w:rPr>
          <w:sz w:val="24"/>
          <w:szCs w:val="24"/>
          <w:highlight w:val="white"/>
        </w:rPr>
      </w:pPr>
      <w:r>
        <w:rPr>
          <w:sz w:val="24"/>
          <w:szCs w:val="24"/>
          <w:highlight w:val="white"/>
        </w:rPr>
        <w:t>Staff supervision.</w:t>
      </w:r>
    </w:p>
    <w:p w14:paraId="0000004B" w14:textId="77777777" w:rsidR="00AA3518" w:rsidRDefault="007C0C01">
      <w:pPr>
        <w:rPr>
          <w:sz w:val="24"/>
          <w:szCs w:val="24"/>
          <w:highlight w:val="white"/>
        </w:rPr>
      </w:pPr>
      <w:r>
        <w:rPr>
          <w:b/>
          <w:sz w:val="24"/>
          <w:szCs w:val="24"/>
          <w:highlight w:val="white"/>
        </w:rPr>
        <w:br/>
        <w:t>Personal Characteristics</w:t>
      </w:r>
    </w:p>
    <w:p w14:paraId="0000004C" w14:textId="77777777" w:rsidR="00AA3518" w:rsidRDefault="007C0C01">
      <w:pPr>
        <w:numPr>
          <w:ilvl w:val="0"/>
          <w:numId w:val="3"/>
        </w:numPr>
        <w:ind w:left="425"/>
        <w:jc w:val="both"/>
        <w:rPr>
          <w:sz w:val="24"/>
          <w:szCs w:val="24"/>
        </w:rPr>
      </w:pPr>
      <w:r>
        <w:rPr>
          <w:sz w:val="24"/>
          <w:szCs w:val="24"/>
          <w:highlight w:val="white"/>
        </w:rPr>
        <w:t>Accuracy and attention to detail.</w:t>
      </w:r>
    </w:p>
    <w:p w14:paraId="0000004D" w14:textId="77777777" w:rsidR="00AA3518" w:rsidRDefault="007C0C01">
      <w:pPr>
        <w:numPr>
          <w:ilvl w:val="0"/>
          <w:numId w:val="3"/>
        </w:numPr>
        <w:ind w:left="425"/>
        <w:jc w:val="both"/>
        <w:rPr>
          <w:sz w:val="24"/>
          <w:szCs w:val="24"/>
        </w:rPr>
      </w:pPr>
      <w:r>
        <w:rPr>
          <w:sz w:val="24"/>
          <w:szCs w:val="24"/>
          <w:highlight w:val="white"/>
        </w:rPr>
        <w:t>Ability to take initiative, and willingness to take responsibility for completion of tasks.</w:t>
      </w:r>
    </w:p>
    <w:p w14:paraId="0000004E" w14:textId="77777777" w:rsidR="00AA3518" w:rsidRDefault="007C0C01">
      <w:pPr>
        <w:numPr>
          <w:ilvl w:val="0"/>
          <w:numId w:val="3"/>
        </w:numPr>
        <w:ind w:left="425"/>
        <w:jc w:val="both"/>
        <w:rPr>
          <w:sz w:val="24"/>
          <w:szCs w:val="24"/>
        </w:rPr>
      </w:pPr>
      <w:r>
        <w:rPr>
          <w:sz w:val="24"/>
          <w:szCs w:val="24"/>
          <w:highlight w:val="white"/>
        </w:rPr>
        <w:t>Very good personal organisation - ability to plan and meet deadlines.</w:t>
      </w:r>
    </w:p>
    <w:p w14:paraId="0000004F" w14:textId="77777777" w:rsidR="00AA3518" w:rsidRDefault="007C0C01">
      <w:pPr>
        <w:numPr>
          <w:ilvl w:val="0"/>
          <w:numId w:val="3"/>
        </w:numPr>
        <w:ind w:left="425"/>
        <w:jc w:val="both"/>
        <w:rPr>
          <w:sz w:val="24"/>
          <w:szCs w:val="24"/>
        </w:rPr>
      </w:pPr>
      <w:r>
        <w:rPr>
          <w:sz w:val="24"/>
          <w:szCs w:val="24"/>
          <w:highlight w:val="white"/>
        </w:rPr>
        <w:t>Willingness to take direction and</w:t>
      </w:r>
      <w:r>
        <w:rPr>
          <w:sz w:val="24"/>
          <w:szCs w:val="24"/>
          <w:highlight w:val="white"/>
        </w:rPr>
        <w:t xml:space="preserve"> provide regular written reports.</w:t>
      </w:r>
    </w:p>
    <w:p w14:paraId="00000050" w14:textId="77777777" w:rsidR="00AA3518" w:rsidRDefault="007C0C01">
      <w:pPr>
        <w:numPr>
          <w:ilvl w:val="0"/>
          <w:numId w:val="3"/>
        </w:numPr>
        <w:ind w:left="425"/>
        <w:jc w:val="both"/>
        <w:rPr>
          <w:sz w:val="24"/>
          <w:szCs w:val="24"/>
        </w:rPr>
      </w:pPr>
      <w:r>
        <w:rPr>
          <w:sz w:val="24"/>
          <w:szCs w:val="24"/>
          <w:highlight w:val="white"/>
        </w:rPr>
        <w:t>Excellent people skills, ability to cold call and build relationships.</w:t>
      </w:r>
    </w:p>
    <w:p w14:paraId="00000051" w14:textId="77777777" w:rsidR="00AA3518" w:rsidRDefault="007C0C01">
      <w:pPr>
        <w:numPr>
          <w:ilvl w:val="0"/>
          <w:numId w:val="3"/>
        </w:numPr>
        <w:ind w:left="425"/>
        <w:jc w:val="both"/>
        <w:rPr>
          <w:sz w:val="24"/>
          <w:szCs w:val="24"/>
        </w:rPr>
      </w:pPr>
      <w:r>
        <w:rPr>
          <w:sz w:val="24"/>
          <w:szCs w:val="24"/>
          <w:highlight w:val="white"/>
        </w:rPr>
        <w:t>Ability to work under pressure.</w:t>
      </w:r>
    </w:p>
    <w:p w14:paraId="00000052" w14:textId="77777777" w:rsidR="00AA3518" w:rsidRDefault="00AA3518">
      <w:pPr>
        <w:widowControl w:val="0"/>
        <w:spacing w:before="60" w:after="60"/>
        <w:rPr>
          <w:sz w:val="24"/>
          <w:szCs w:val="24"/>
          <w:highlight w:val="white"/>
        </w:rPr>
      </w:pPr>
    </w:p>
    <w:p w14:paraId="00000059" w14:textId="77777777" w:rsidR="00AA3518" w:rsidRDefault="00AA3518">
      <w:pPr>
        <w:rPr>
          <w:sz w:val="24"/>
          <w:szCs w:val="24"/>
        </w:rPr>
      </w:pPr>
    </w:p>
    <w:p w14:paraId="0000005A" w14:textId="77777777" w:rsidR="00AA3518" w:rsidRDefault="00AA3518">
      <w:pPr>
        <w:rPr>
          <w:color w:val="000000"/>
          <w:sz w:val="24"/>
          <w:szCs w:val="24"/>
        </w:rPr>
      </w:pPr>
    </w:p>
    <w:sectPr w:rsidR="00AA351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D0D77" w14:textId="77777777" w:rsidR="007C0C01" w:rsidRDefault="007C0C01" w:rsidP="006D58C4">
      <w:r>
        <w:separator/>
      </w:r>
    </w:p>
  </w:endnote>
  <w:endnote w:type="continuationSeparator" w:id="0">
    <w:p w14:paraId="09D7251B" w14:textId="77777777" w:rsidR="007C0C01" w:rsidRDefault="007C0C01" w:rsidP="006D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9905668"/>
      <w:docPartObj>
        <w:docPartGallery w:val="Page Numbers (Bottom of Page)"/>
        <w:docPartUnique/>
      </w:docPartObj>
    </w:sdtPr>
    <w:sdtContent>
      <w:p w14:paraId="7613FD4A" w14:textId="3DF1FD8E" w:rsidR="006D58C4" w:rsidRDefault="006D58C4" w:rsidP="008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F22220" w14:textId="77777777" w:rsidR="006D58C4" w:rsidRDefault="006D5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81923150"/>
      <w:docPartObj>
        <w:docPartGallery w:val="Page Numbers (Bottom of Page)"/>
        <w:docPartUnique/>
      </w:docPartObj>
    </w:sdtPr>
    <w:sdtContent>
      <w:p w14:paraId="79988EDF" w14:textId="46F049A7" w:rsidR="006D58C4" w:rsidRDefault="006D58C4" w:rsidP="008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372523" w14:textId="77777777" w:rsidR="006D58C4" w:rsidRDefault="006D5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4106B" w14:textId="77777777" w:rsidR="007C0C01" w:rsidRDefault="007C0C01" w:rsidP="006D58C4">
      <w:r>
        <w:separator/>
      </w:r>
    </w:p>
  </w:footnote>
  <w:footnote w:type="continuationSeparator" w:id="0">
    <w:p w14:paraId="79982A82" w14:textId="77777777" w:rsidR="007C0C01" w:rsidRDefault="007C0C01" w:rsidP="006D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51C05"/>
    <w:multiLevelType w:val="multilevel"/>
    <w:tmpl w:val="5340381E"/>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BDE4FFF"/>
    <w:multiLevelType w:val="multilevel"/>
    <w:tmpl w:val="59929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8C357E"/>
    <w:multiLevelType w:val="multilevel"/>
    <w:tmpl w:val="D19E3848"/>
    <w:lvl w:ilvl="0">
      <w:start w:val="1"/>
      <w:numFmt w:val="bullet"/>
      <w:lvlText w:val="●"/>
      <w:lvlJc w:val="left"/>
      <w:pPr>
        <w:ind w:left="360" w:hanging="360"/>
      </w:pPr>
    </w:lvl>
    <w:lvl w:ilvl="1">
      <w:start w:val="1"/>
      <w:numFmt w:val="bullet"/>
      <w:lvlText w:val="○"/>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360"/>
      </w:pPr>
    </w:lvl>
  </w:abstractNum>
  <w:abstractNum w:abstractNumId="3" w15:restartNumberingAfterBreak="0">
    <w:nsid w:val="32826064"/>
    <w:multiLevelType w:val="multilevel"/>
    <w:tmpl w:val="4588D8B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A0D3AB7"/>
    <w:multiLevelType w:val="multilevel"/>
    <w:tmpl w:val="86DE6530"/>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1116831"/>
    <w:multiLevelType w:val="multilevel"/>
    <w:tmpl w:val="C78E2B16"/>
    <w:lvl w:ilvl="0">
      <w:start w:val="1"/>
      <w:numFmt w:val="bullet"/>
      <w:lvlText w:val="●"/>
      <w:lvlJc w:val="left"/>
      <w:pPr>
        <w:ind w:left="360" w:hanging="360"/>
      </w:pPr>
    </w:lvl>
    <w:lvl w:ilvl="1">
      <w:start w:val="1"/>
      <w:numFmt w:val="bullet"/>
      <w:lvlText w:val="○"/>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360"/>
      </w:pPr>
    </w:lvl>
  </w:abstractNum>
  <w:abstractNum w:abstractNumId="6" w15:restartNumberingAfterBreak="0">
    <w:nsid w:val="5CCD60A9"/>
    <w:multiLevelType w:val="multilevel"/>
    <w:tmpl w:val="E4F6772C"/>
    <w:lvl w:ilvl="0">
      <w:start w:val="1"/>
      <w:numFmt w:val="bullet"/>
      <w:lvlText w:val="●"/>
      <w:lvlJc w:val="left"/>
      <w:pPr>
        <w:ind w:left="360" w:hanging="360"/>
      </w:pPr>
    </w:lvl>
    <w:lvl w:ilvl="1">
      <w:start w:val="1"/>
      <w:numFmt w:val="bullet"/>
      <w:lvlText w:val="○"/>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360"/>
      </w:pPr>
    </w:lvl>
  </w:abstractNum>
  <w:abstractNum w:abstractNumId="7" w15:restartNumberingAfterBreak="0">
    <w:nsid w:val="5DFA08E6"/>
    <w:multiLevelType w:val="multilevel"/>
    <w:tmpl w:val="43C69486"/>
    <w:lvl w:ilvl="0">
      <w:start w:val="1"/>
      <w:numFmt w:val="bullet"/>
      <w:lvlText w:val="●"/>
      <w:lvlJc w:val="left"/>
      <w:pPr>
        <w:ind w:left="360" w:hanging="360"/>
      </w:pPr>
    </w:lvl>
    <w:lvl w:ilvl="1">
      <w:start w:val="1"/>
      <w:numFmt w:val="bullet"/>
      <w:lvlText w:val="○"/>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360"/>
      </w:pPr>
    </w:lvl>
  </w:abstractNum>
  <w:num w:numId="1">
    <w:abstractNumId w:val="6"/>
  </w:num>
  <w:num w:numId="2">
    <w:abstractNumId w:val="3"/>
  </w:num>
  <w:num w:numId="3">
    <w:abstractNumId w:val="0"/>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18"/>
    <w:rsid w:val="003B60B6"/>
    <w:rsid w:val="004B39F7"/>
    <w:rsid w:val="006D58C4"/>
    <w:rsid w:val="007C0C01"/>
    <w:rsid w:val="00AA3518"/>
    <w:rsid w:val="00D04F5A"/>
    <w:rsid w:val="00E45AB9"/>
    <w:rsid w:val="00F05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2ED0"/>
  <w15:docId w15:val="{163DCB8C-6693-8D47-BB1C-C6AE7CBA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230D1"/>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A337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6D58C4"/>
    <w:pPr>
      <w:tabs>
        <w:tab w:val="center" w:pos="4680"/>
        <w:tab w:val="right" w:pos="9360"/>
      </w:tabs>
    </w:pPr>
  </w:style>
  <w:style w:type="character" w:customStyle="1" w:styleId="FooterChar">
    <w:name w:val="Footer Char"/>
    <w:basedOn w:val="DefaultParagraphFont"/>
    <w:link w:val="Footer"/>
    <w:uiPriority w:val="99"/>
    <w:rsid w:val="006D58C4"/>
  </w:style>
  <w:style w:type="character" w:styleId="PageNumber">
    <w:name w:val="page number"/>
    <w:basedOn w:val="DefaultParagraphFont"/>
    <w:uiPriority w:val="99"/>
    <w:semiHidden/>
    <w:unhideWhenUsed/>
    <w:rsid w:val="006D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HH/9bQo5Rvm91xOJc/ILfQsCAw==">AMUW2mWTNucK0fxGBnlx18PlWEj10NdBTDjEpkCg++cecnILkOszKVl7iwxytmOjuSFLvOETFyzRKdSIPHmuetlesokHaQcIypqyZs7UJarO/Ou8uppdrBP81wReAnRWrUYDXQeRx+3yON+ybuukTAzK+CXOLT1Jm8cAvzT+JogoGrvZsOeo0gmiSv9SxPeLJyvzeNyOIdZl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Openshaw</dc:creator>
  <cp:lastModifiedBy>Microsoft Office User</cp:lastModifiedBy>
  <cp:revision>5</cp:revision>
  <dcterms:created xsi:type="dcterms:W3CDTF">2020-08-27T02:04:00Z</dcterms:created>
  <dcterms:modified xsi:type="dcterms:W3CDTF">2020-08-27T02:06:00Z</dcterms:modified>
</cp:coreProperties>
</file>