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6" w:rsidRDefault="006F55B6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9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935"/>
        <w:gridCol w:w="1677"/>
      </w:tblGrid>
      <w:tr w:rsidR="006F55B6">
        <w:tc>
          <w:tcPr>
            <w:tcW w:w="241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276350" cy="5429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360421" cy="6238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1" cy="623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Schedule 2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Clinical Worker</w:t>
            </w:r>
          </w:p>
        </w:tc>
        <w:tc>
          <w:tcPr>
            <w:tcW w:w="167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Doc: PD-004</w:t>
            </w:r>
          </w:p>
        </w:tc>
      </w:tr>
      <w:tr w:rsidR="006F55B6">
        <w:tc>
          <w:tcPr>
            <w:tcW w:w="2415" w:type="dxa"/>
            <w:vMerge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6F5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935" w:type="dxa"/>
            <w:vMerge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6F5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7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Issue: 1</w:t>
            </w:r>
          </w:p>
        </w:tc>
      </w:tr>
      <w:tr w:rsidR="006F55B6">
        <w:tc>
          <w:tcPr>
            <w:tcW w:w="2415" w:type="dxa"/>
            <w:vMerge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6F5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935" w:type="dxa"/>
            <w:vMerge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6F5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7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Date: 01.02.17</w:t>
            </w:r>
          </w:p>
        </w:tc>
      </w:tr>
      <w:tr w:rsidR="006F55B6">
        <w:tc>
          <w:tcPr>
            <w:tcW w:w="2415" w:type="dxa"/>
            <w:vMerge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6F5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935" w:type="dxa"/>
            <w:vMerge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6F5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7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Page: 1 of 4</w:t>
            </w:r>
          </w:p>
        </w:tc>
      </w:tr>
    </w:tbl>
    <w:p w:rsidR="006F55B6" w:rsidRDefault="006F55B6">
      <w:pPr>
        <w:pBdr>
          <w:top w:val="nil"/>
          <w:left w:val="nil"/>
          <w:bottom w:val="nil"/>
          <w:right w:val="nil"/>
          <w:between w:val="nil"/>
        </w:pBdr>
      </w:pPr>
    </w:p>
    <w:p w:rsidR="006F55B6" w:rsidRDefault="006F55B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045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190"/>
        <w:gridCol w:w="2190"/>
        <w:gridCol w:w="2160"/>
      </w:tblGrid>
      <w:tr w:rsidR="006F55B6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Company</w:t>
            </w:r>
          </w:p>
        </w:tc>
        <w:tc>
          <w:tcPr>
            <w:tcW w:w="654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REDCLIFFE AREA YOUTH SPACE (RAYS)</w:t>
            </w:r>
          </w:p>
        </w:tc>
      </w:tr>
      <w:tr w:rsidR="006F55B6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Position Title</w:t>
            </w:r>
          </w:p>
        </w:tc>
        <w:tc>
          <w:tcPr>
            <w:tcW w:w="65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Clinical Worker</w:t>
            </w:r>
          </w:p>
        </w:tc>
      </w:tr>
      <w:tr w:rsidR="006F55B6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Program</w:t>
            </w:r>
          </w:p>
        </w:tc>
        <w:tc>
          <w:tcPr>
            <w:tcW w:w="65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Clinical Mental Health Treatment Program</w:t>
            </w:r>
          </w:p>
        </w:tc>
      </w:tr>
      <w:tr w:rsidR="006F55B6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Level/Salary Range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Refer Schedule 1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Position Type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Temp. Full Time</w:t>
            </w:r>
          </w:p>
        </w:tc>
      </w:tr>
      <w:tr w:rsidR="006F55B6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Location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Redcliffe or Caboolture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Travel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 required across the region</w:t>
            </w:r>
          </w:p>
        </w:tc>
      </w:tr>
      <w:tr w:rsidR="006F55B6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Line Manager</w:t>
            </w:r>
          </w:p>
        </w:tc>
        <w:tc>
          <w:tcPr>
            <w:tcW w:w="65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Clinical Lead</w:t>
            </w:r>
          </w:p>
        </w:tc>
      </w:tr>
      <w:tr w:rsidR="006F55B6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Broadband</w:t>
            </w:r>
          </w:p>
        </w:tc>
        <w:tc>
          <w:tcPr>
            <w:tcW w:w="65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Tier 2, Level 4</w:t>
            </w:r>
          </w:p>
        </w:tc>
      </w:tr>
      <w:tr w:rsidR="006F55B6">
        <w:tc>
          <w:tcPr>
            <w:tcW w:w="90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Overview of Position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jc w:val="both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The Clinical Worker: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0" w:hanging="36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2F2F2"/>
              </w:rPr>
              <w:t xml:space="preserve">         </w:t>
            </w:r>
            <w:r>
              <w:rPr>
                <w:shd w:val="clear" w:color="auto" w:fill="F2F2F2"/>
              </w:rPr>
              <w:t>Works with young people and/or families seeking support to address mental ill-health (diagnosed, undiagnosed or at risk of developing) and associated issues.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0" w:hanging="36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2F2F2"/>
              </w:rPr>
              <w:t xml:space="preserve">         </w:t>
            </w:r>
            <w:r>
              <w:rPr>
                <w:shd w:val="clear" w:color="auto" w:fill="F2F2F2"/>
              </w:rPr>
              <w:t>Works holistically and provides thorough wrap around support to young people and/or thei</w:t>
            </w:r>
            <w:r>
              <w:rPr>
                <w:shd w:val="clear" w:color="auto" w:fill="F2F2F2"/>
              </w:rPr>
              <w:t>r families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0" w:hanging="36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2F2F2"/>
              </w:rPr>
              <w:t xml:space="preserve">         </w:t>
            </w:r>
            <w:r>
              <w:rPr>
                <w:shd w:val="clear" w:color="auto" w:fill="F2F2F2"/>
              </w:rPr>
              <w:t>Provides intensive therapeutic/clinical and case management support (in conjunction with the Family and Youth Workers)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0" w:hanging="36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2F2F2"/>
              </w:rPr>
              <w:t xml:space="preserve">         </w:t>
            </w:r>
            <w:r>
              <w:rPr>
                <w:shd w:val="clear" w:color="auto" w:fill="F2F2F2"/>
              </w:rPr>
              <w:t>Uses routine, non-routine and specialised interventions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0" w:hanging="36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2F2F2"/>
              </w:rPr>
              <w:t xml:space="preserve">         </w:t>
            </w:r>
            <w:r>
              <w:rPr>
                <w:shd w:val="clear" w:color="auto" w:fill="F2F2F2"/>
              </w:rPr>
              <w:t xml:space="preserve">Uses a </w:t>
            </w:r>
            <w:proofErr w:type="spellStart"/>
            <w:r>
              <w:rPr>
                <w:shd w:val="clear" w:color="auto" w:fill="F2F2F2"/>
              </w:rPr>
              <w:t>biopsychosocial</w:t>
            </w:r>
            <w:proofErr w:type="spellEnd"/>
            <w:r>
              <w:rPr>
                <w:shd w:val="clear" w:color="auto" w:fill="F2F2F2"/>
              </w:rPr>
              <w:t xml:space="preserve"> approach that inc</w:t>
            </w:r>
            <w:r>
              <w:rPr>
                <w:shd w:val="clear" w:color="auto" w:fill="F2F2F2"/>
              </w:rPr>
              <w:t>ludes integrated treatment and stepped care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0" w:hanging="36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2F2F2"/>
              </w:rPr>
              <w:t xml:space="preserve">         </w:t>
            </w:r>
            <w:r>
              <w:rPr>
                <w:shd w:val="clear" w:color="auto" w:fill="F2F2F2"/>
              </w:rPr>
              <w:t>Works within a recovery oriented framework and trauma-informed, relational model of care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0" w:hanging="36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2F2F2"/>
              </w:rPr>
              <w:t xml:space="preserve">         </w:t>
            </w:r>
            <w:r>
              <w:rPr>
                <w:shd w:val="clear" w:color="auto" w:fill="F2F2F2"/>
              </w:rPr>
              <w:t>Liaises in a professional manner with a range of stakeholders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00" w:hanging="36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F2F2F2"/>
              </w:rPr>
              <w:t xml:space="preserve">         </w:t>
            </w:r>
            <w:r>
              <w:rPr>
                <w:shd w:val="clear" w:color="auto" w:fill="F2F2F2"/>
              </w:rPr>
              <w:t>Demonstrates practice that is g</w:t>
            </w:r>
            <w:r>
              <w:rPr>
                <w:shd w:val="clear" w:color="auto" w:fill="F2F2F2"/>
              </w:rPr>
              <w:t>uided by Organisational Policy and Procedures; Toolkits and Model of Service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jc w:val="both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 xml:space="preserve">The Clinical Worker works within a work team and has accountability and responsibility for delivering a professional service that aims to meet benchmarks set for the program. The </w:t>
            </w:r>
            <w:r>
              <w:rPr>
                <w:shd w:val="clear" w:color="auto" w:fill="F2F2F2"/>
              </w:rPr>
              <w:t>position reports to the Clinical Lead. A range of Policies and Procedures and a comprehensive Program Brief support the execution of this role.</w:t>
            </w:r>
          </w:p>
        </w:tc>
      </w:tr>
    </w:tbl>
    <w:p w:rsidR="006F55B6" w:rsidRDefault="006F55B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8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535"/>
      </w:tblGrid>
      <w:tr w:rsidR="006F55B6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252625"/>
                <w:shd w:val="clear" w:color="auto" w:fill="BFBFBF"/>
              </w:rPr>
            </w:pPr>
            <w:r>
              <w:rPr>
                <w:b/>
                <w:color w:val="252625"/>
                <w:shd w:val="clear" w:color="auto" w:fill="BFBFBF"/>
              </w:rPr>
              <w:t>Strategic Tasks</w:t>
            </w:r>
          </w:p>
        </w:tc>
        <w:tc>
          <w:tcPr>
            <w:tcW w:w="5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Key Performance Indicators</w:t>
            </w:r>
          </w:p>
        </w:tc>
      </w:tr>
      <w:tr w:rsidR="006F55B6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  <w:r>
              <w:lastRenderedPageBreak/>
              <w:t>To deliver programs in line with brief/project scope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Utilise routine, non-routine and specialised </w:t>
            </w:r>
            <w:r>
              <w:rPr>
                <w:b/>
              </w:rPr>
              <w:t>interventions</w:t>
            </w:r>
            <w:r>
              <w:t xml:space="preserve"> from the quality managed pool and apply to individual needs/scenarios as required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Undertake </w:t>
            </w:r>
            <w:r>
              <w:rPr>
                <w:b/>
              </w:rPr>
              <w:t>data collection</w:t>
            </w:r>
            <w:r>
              <w:t xml:space="preserve"> as required for the program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For new initiatives apply the </w:t>
            </w:r>
            <w:r>
              <w:rPr>
                <w:b/>
              </w:rPr>
              <w:t>program development</w:t>
            </w:r>
            <w:r>
              <w:t xml:space="preserve"> procedures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Meet organisational and/or funding body </w:t>
            </w:r>
            <w:r>
              <w:rPr>
                <w:b/>
              </w:rPr>
              <w:t>benchmarks</w:t>
            </w:r>
            <w:r>
              <w:t xml:space="preserve"> as reflected in Project Brief and/or scope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Undertake all required tasks to the level outlined in the </w:t>
            </w:r>
            <w:r>
              <w:rPr>
                <w:b/>
              </w:rPr>
              <w:t>Competency Matrix</w:t>
            </w:r>
            <w:r>
              <w:t xml:space="preserve"> for this position</w:t>
            </w:r>
          </w:p>
        </w:tc>
      </w:tr>
      <w:tr w:rsidR="006F55B6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  <w:r>
              <w:t>To reflect better practice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Undertake ongoing </w:t>
            </w:r>
            <w:r>
              <w:rPr>
                <w:b/>
              </w:rPr>
              <w:t>professional development</w:t>
            </w:r>
            <w:r>
              <w:t xml:space="preserve"> in line with policy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Contribute to </w:t>
            </w:r>
            <w:r>
              <w:rPr>
                <w:b/>
              </w:rPr>
              <w:t>action learning</w:t>
            </w:r>
            <w:r>
              <w:t xml:space="preserve"> reviews and evaluation processes as required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Uphold all program </w:t>
            </w:r>
            <w:r>
              <w:rPr>
                <w:b/>
              </w:rPr>
              <w:t>policy and procedure</w:t>
            </w:r>
            <w:r>
              <w:t xml:space="preserve"> particularly clinical</w:t>
            </w:r>
            <w:r>
              <w:t xml:space="preserve"> governance, the model of service, the treatment process, the referral process, interventions manual, interventions toolkit and case conferencing toolkit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  <w:rPr>
                <w:color w:val="252625"/>
              </w:rPr>
            </w:pPr>
            <w:r>
              <w:rPr>
                <w:color w:val="252625"/>
              </w:rPr>
              <w:t>·</w:t>
            </w:r>
            <w:r>
              <w:rPr>
                <w:rFonts w:ascii="Times New Roman" w:eastAsia="Times New Roman" w:hAnsi="Times New Roman" w:cs="Times New Roman"/>
                <w:color w:val="252625"/>
                <w:sz w:val="14"/>
                <w:szCs w:val="14"/>
              </w:rPr>
              <w:t xml:space="preserve">         </w:t>
            </w:r>
            <w:r>
              <w:rPr>
                <w:color w:val="252625"/>
              </w:rPr>
              <w:t xml:space="preserve">Provide weekly </w:t>
            </w:r>
            <w:r>
              <w:rPr>
                <w:b/>
                <w:color w:val="252625"/>
              </w:rPr>
              <w:t>briefings</w:t>
            </w:r>
            <w:r>
              <w:rPr>
                <w:color w:val="252625"/>
              </w:rPr>
              <w:t xml:space="preserve"> and monthly report to line manager</w:t>
            </w:r>
          </w:p>
        </w:tc>
      </w:tr>
      <w:tr w:rsidR="006F55B6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  <w:r>
              <w:t>To actively develop meaningful partnerships of mutual interest</w:t>
            </w:r>
          </w:p>
        </w:tc>
        <w:tc>
          <w:tcPr>
            <w:tcW w:w="5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Identify and engage in relevant </w:t>
            </w:r>
            <w:r>
              <w:rPr>
                <w:b/>
              </w:rPr>
              <w:t xml:space="preserve">networking </w:t>
            </w:r>
            <w:r>
              <w:t>opportunities with a particular focus on clinical mental health and medical service providers (such as General Practitioners)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Use internal reporting structures to provide </w:t>
            </w:r>
            <w:r>
              <w:rPr>
                <w:b/>
              </w:rPr>
              <w:t>communications</w:t>
            </w:r>
            <w:r>
              <w:t xml:space="preserve"> about networking and partnership opportunities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b/>
              </w:rPr>
              <w:t>Engage</w:t>
            </w:r>
            <w:r>
              <w:t xml:space="preserve"> professionally with external service providers at all times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Actively contribute to </w:t>
            </w:r>
            <w:r>
              <w:rPr>
                <w:b/>
              </w:rPr>
              <w:t>case conferencing</w:t>
            </w:r>
            <w:r>
              <w:t xml:space="preserve"> where clients are engaged with multiple service providers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A minimum of two formal </w:t>
            </w:r>
            <w:r>
              <w:rPr>
                <w:b/>
              </w:rPr>
              <w:t xml:space="preserve">partnerships </w:t>
            </w:r>
            <w:r>
              <w:t>documented via Memorandum of Understanding annually</w:t>
            </w:r>
          </w:p>
        </w:tc>
      </w:tr>
      <w:tr w:rsidR="006F55B6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  <w:r>
              <w:t>To actively promote the best interest of the organisation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b/>
              </w:rPr>
              <w:t>Promote</w:t>
            </w:r>
            <w:r>
              <w:t xml:space="preserve"> all programs across the organisation at relevant opportunities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  <w:rPr>
                <w:color w:val="252625"/>
              </w:rPr>
            </w:pPr>
            <w:r>
              <w:rPr>
                <w:color w:val="252625"/>
              </w:rPr>
              <w:t>·</w:t>
            </w:r>
            <w:r>
              <w:rPr>
                <w:rFonts w:ascii="Times New Roman" w:eastAsia="Times New Roman" w:hAnsi="Times New Roman" w:cs="Times New Roman"/>
                <w:color w:val="252625"/>
                <w:sz w:val="14"/>
                <w:szCs w:val="14"/>
              </w:rPr>
              <w:t xml:space="preserve">         </w:t>
            </w:r>
            <w:r>
              <w:rPr>
                <w:color w:val="252625"/>
              </w:rPr>
              <w:t xml:space="preserve">Participate in </w:t>
            </w:r>
            <w:r>
              <w:rPr>
                <w:b/>
                <w:color w:val="252625"/>
              </w:rPr>
              <w:t>fundraising</w:t>
            </w:r>
            <w:r>
              <w:rPr>
                <w:color w:val="252625"/>
              </w:rPr>
              <w:t xml:space="preserve"> activities at least twice annually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lastRenderedPageBreak/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b/>
              </w:rPr>
              <w:t>Participate</w:t>
            </w:r>
            <w:r>
              <w:t xml:space="preserve"> in, support and promote all special events as required</w:t>
            </w:r>
          </w:p>
        </w:tc>
      </w:tr>
      <w:tr w:rsidR="006F55B6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  <w:r>
              <w:lastRenderedPageBreak/>
              <w:t>To uphold the code of conduct and code of ethics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Uphold organisational </w:t>
            </w:r>
            <w:r>
              <w:rPr>
                <w:b/>
              </w:rPr>
              <w:t xml:space="preserve">vision, mission and values </w:t>
            </w:r>
            <w:r>
              <w:t>in all aspects of work</w:t>
            </w:r>
          </w:p>
        </w:tc>
      </w:tr>
      <w:tr w:rsidR="006F55B6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  <w:r>
              <w:t>To identify and report organisational risk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Identify and report (via line manager, fix-it diary and Incident or Accident report) risk to </w:t>
            </w:r>
            <w:r>
              <w:rPr>
                <w:b/>
              </w:rPr>
              <w:t>organisation’s reputation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Identify and report (via line manager, fix-it diary and Incident or Accident report) </w:t>
            </w:r>
            <w:r>
              <w:rPr>
                <w:b/>
              </w:rPr>
              <w:t>physical risk</w:t>
            </w:r>
            <w:r>
              <w:t xml:space="preserve"> that may place employee or others in harm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Identify and report (via line manager, fix-it diary and Incident or Accident report) risk to the </w:t>
            </w:r>
            <w:r>
              <w:rPr>
                <w:b/>
              </w:rPr>
              <w:t>operations</w:t>
            </w:r>
            <w:r>
              <w:t xml:space="preserve"> of the organisation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use of risk mitigation </w:t>
            </w:r>
            <w:r>
              <w:rPr>
                <w:b/>
              </w:rPr>
              <w:t>procedures and tools</w:t>
            </w:r>
            <w:r>
              <w:t xml:space="preserve"> (via Policy and Proce</w:t>
            </w:r>
            <w:r>
              <w:t>dures and Tools, particularly the Suicide Policy and Risk Assessment tools)</w:t>
            </w:r>
          </w:p>
        </w:tc>
      </w:tr>
      <w:tr w:rsidR="006F55B6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  <w:r>
              <w:t>Contribution to continuous improvement processes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Regular input and attendance at </w:t>
            </w:r>
            <w:r>
              <w:rPr>
                <w:b/>
              </w:rPr>
              <w:t>team meetings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Regular attendance at </w:t>
            </w:r>
            <w:r>
              <w:rPr>
                <w:b/>
              </w:rPr>
              <w:t>peer supervision &amp; case review sessions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Regular contributions to the </w:t>
            </w:r>
            <w:r>
              <w:rPr>
                <w:b/>
              </w:rPr>
              <w:t>fix-it diary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Involvement in </w:t>
            </w:r>
            <w:r>
              <w:rPr>
                <w:b/>
              </w:rPr>
              <w:t>internal audits</w:t>
            </w:r>
            <w:r>
              <w:t xml:space="preserve"> as requested</w:t>
            </w:r>
          </w:p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Support </w:t>
            </w:r>
            <w:r>
              <w:rPr>
                <w:b/>
              </w:rPr>
              <w:t xml:space="preserve">client feedback </w:t>
            </w:r>
            <w:r>
              <w:t>mechanisms (via Client Feedback Forms, registers, Consumer Panel processes)</w:t>
            </w:r>
          </w:p>
        </w:tc>
      </w:tr>
      <w:tr w:rsidR="006F55B6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both"/>
            </w:pPr>
            <w:r>
              <w:t>To contribute to a culture of innovation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14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Contribute ideas, suggestions and improvements through the </w:t>
            </w:r>
            <w:r>
              <w:rPr>
                <w:b/>
              </w:rPr>
              <w:t>suggestion box</w:t>
            </w:r>
            <w:r>
              <w:t xml:space="preserve"> and </w:t>
            </w:r>
            <w:r>
              <w:rPr>
                <w:b/>
              </w:rPr>
              <w:t>fix-it diary</w:t>
            </w:r>
          </w:p>
        </w:tc>
      </w:tr>
    </w:tbl>
    <w:p w:rsidR="006F55B6" w:rsidRDefault="006F55B6">
      <w:pPr>
        <w:pBdr>
          <w:top w:val="nil"/>
          <w:left w:val="nil"/>
          <w:bottom w:val="nil"/>
          <w:right w:val="nil"/>
          <w:between w:val="nil"/>
        </w:pBdr>
      </w:pP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b/>
          <w:color w:val="252625"/>
        </w:rPr>
      </w:pPr>
      <w:r>
        <w:rPr>
          <w:b/>
          <w:color w:val="252625"/>
        </w:rPr>
        <w:t>CHARACTERISTICS OF THE POSITION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114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Work under general direction and in accordance with established guidelines and work procedures.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114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Apply and share knowledge and skills, which are gained through qualifications and/or previous experience.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114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Contribute to the design and development of procedures and associated work functions.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114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Supervise various functions, including those</w:t>
      </w:r>
      <w:r>
        <w:rPr>
          <w:color w:val="252625"/>
        </w:rPr>
        <w:t xml:space="preserve"> that are of a complex nature.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114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Good</w:t>
      </w:r>
      <w:r>
        <w:rPr>
          <w:color w:val="252625"/>
        </w:rPr>
        <w:t xml:space="preserve"> knowledge of program, activity, operational policy and associated services.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114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Ability to manage time, set priorities, plan and organise own work and that of lower classified staff and/or volunteers and/</w:t>
      </w:r>
      <w:r>
        <w:rPr>
          <w:color w:val="252625"/>
        </w:rPr>
        <w:t>or students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114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Set clear outcomes or KPIs and further develop work methods where general work procedures are not defined.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right="1140"/>
      </w:pPr>
      <w:r>
        <w:lastRenderedPageBreak/>
        <w:t xml:space="preserve"> 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52625"/>
        </w:rPr>
      </w:pPr>
      <w:r>
        <w:rPr>
          <w:b/>
          <w:color w:val="252625"/>
        </w:rPr>
        <w:t>RESPONSIBILITIES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66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Exercise judgment and/or contribute critical knowledge and skills where procedures are not clearly defined;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66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Perform duties of a specialised nature requiring the development of expertise over time or previous knowledge;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66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Identification of</w:t>
      </w:r>
      <w:r>
        <w:rPr>
          <w:color w:val="252625"/>
        </w:rPr>
        <w:t xml:space="preserve"> specific or desired performance outcomes;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66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Contribute to interpretation and administration of areas of work for which there are no clearly established procedures;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66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Set outcomes and further develop work methods where general work procedures are not defined and exercise judgment and contribute critical knowledge and skills where procedures are not clearly defined;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66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 xml:space="preserve">While under general direction and within the </w:t>
      </w:r>
      <w:r>
        <w:rPr>
          <w:color w:val="252625"/>
        </w:rPr>
        <w:t>clear objectives of the organisation and within budgetary constraints, contribute to the development of work methods and the setting of outcomes.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right="66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Provide administrative support of a complex nature to senior employees;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Exercise responsib</w:t>
      </w:r>
      <w:r>
        <w:rPr>
          <w:color w:val="252625"/>
        </w:rPr>
        <w:t>ility for various functions within a work area;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Provide assistance on grant applications including basic research or collection of data;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Undertake a wide range of activities associated with program activity or service delivery;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color w:val="252625"/>
        </w:rPr>
        <w:t>Develop, control and administer a records management service for the receipt, custody, control, preservation and retrieval of records and related material;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Undertake computer operations requiring technical expertise and experience and may exerc</w:t>
      </w:r>
      <w:r>
        <w:rPr>
          <w:color w:val="252625"/>
        </w:rPr>
        <w:t>ise initiative and judgment in the application of established procedures and practices;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420" w:hanging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Undertake the following as required: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1140" w:hanging="360"/>
        <w:rPr>
          <w:color w:val="252625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color w:val="252625"/>
        </w:rPr>
        <w:t>Liaise with other professionals/</w:t>
      </w:r>
      <w:r>
        <w:t xml:space="preserve">services/community </w:t>
      </w:r>
      <w:r>
        <w:rPr>
          <w:color w:val="252625"/>
        </w:rPr>
        <w:t>at a technical/professional level;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1140" w:hanging="360"/>
        <w:rPr>
          <w:color w:val="252625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color w:val="252625"/>
        </w:rPr>
        <w:t>Discuss techniques, procedures and/or results with clients on straight forward matters;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1140" w:hanging="360"/>
        <w:rPr>
          <w:color w:val="252625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color w:val="252625"/>
        </w:rPr>
        <w:t>Lead a team within a specialised project;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1140" w:hanging="360"/>
        <w:rPr>
          <w:color w:val="252625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color w:val="252625"/>
        </w:rPr>
        <w:t>Provide a reference, research and/or technical information service;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1140" w:hanging="360"/>
        <w:rPr>
          <w:color w:val="252625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color w:val="252625"/>
        </w:rPr>
        <w:t>Carry out a variety of activities in the organ</w:t>
      </w:r>
      <w:r>
        <w:rPr>
          <w:color w:val="252625"/>
        </w:rPr>
        <w:t>isation requiring initiative and judgment in the selection and application of established principles, techniques and methods;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1140" w:hanging="360"/>
        <w:rPr>
          <w:color w:val="252625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color w:val="252625"/>
        </w:rPr>
        <w:t>Perform a range of planning functions which may require exercising knowledge of statutory and legal requirements;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1140" w:hanging="360"/>
        <w:rPr>
          <w:color w:val="252625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color w:val="252625"/>
        </w:rPr>
        <w:t>Assist s</w:t>
      </w:r>
      <w:r>
        <w:rPr>
          <w:color w:val="252625"/>
        </w:rPr>
        <w:t>enior employees with the planning and co-ordination of new programs/projects.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right="280"/>
        <w:jc w:val="both"/>
        <w:rPr>
          <w:b/>
          <w:color w:val="252625"/>
        </w:rPr>
      </w:pPr>
      <w:r>
        <w:rPr>
          <w:b/>
          <w:color w:val="252625"/>
        </w:rPr>
        <w:t xml:space="preserve"> </w:t>
      </w:r>
    </w:p>
    <w:p w:rsidR="006F55B6" w:rsidRDefault="006F55B6">
      <w:pPr>
        <w:pBdr>
          <w:top w:val="nil"/>
          <w:left w:val="nil"/>
          <w:bottom w:val="nil"/>
          <w:right w:val="nil"/>
          <w:between w:val="nil"/>
        </w:pBdr>
        <w:rPr>
          <w:b/>
          <w:color w:val="252625"/>
        </w:rPr>
      </w:pP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rPr>
          <w:b/>
          <w:color w:val="252625"/>
        </w:rPr>
      </w:pPr>
      <w:r>
        <w:rPr>
          <w:b/>
          <w:color w:val="252625"/>
        </w:rPr>
        <w:t xml:space="preserve"> 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right="280"/>
        <w:jc w:val="both"/>
        <w:rPr>
          <w:b/>
          <w:color w:val="252625"/>
        </w:rPr>
      </w:pPr>
      <w:r>
        <w:rPr>
          <w:b/>
          <w:color w:val="252625"/>
        </w:rPr>
        <w:t>REQUIREMENTS OF THE POSITION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52625"/>
        </w:rPr>
      </w:pPr>
      <w:r>
        <w:rPr>
          <w:b/>
          <w:color w:val="252625"/>
        </w:rPr>
        <w:t xml:space="preserve"> 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52625"/>
        </w:rPr>
      </w:pPr>
      <w:r>
        <w:rPr>
          <w:b/>
          <w:color w:val="252625"/>
        </w:rPr>
        <w:t>Skills, knowledge, experience, qualifications and or/training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Knowledge of statutory requirements relevant to work;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Knowledge of organisational programs, policies and activities;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Sound discipline knowledge gained through experience, training or education;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Knowledge of the role of the organisation and its structure and service;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252625"/>
        </w:rPr>
      </w:pPr>
      <w:r>
        <w:rPr>
          <w:color w:val="252625"/>
        </w:rPr>
        <w:t>·</w:t>
      </w:r>
      <w:r>
        <w:rPr>
          <w:rFonts w:ascii="Times New Roman" w:eastAsia="Times New Roman" w:hAnsi="Times New Roman" w:cs="Times New Roman"/>
          <w:color w:val="252625"/>
          <w:sz w:val="14"/>
          <w:szCs w:val="14"/>
        </w:rPr>
        <w:t xml:space="preserve">         </w:t>
      </w:r>
      <w:r>
        <w:rPr>
          <w:color w:val="252625"/>
        </w:rPr>
        <w:t>Specialists r</w:t>
      </w:r>
      <w:r>
        <w:rPr>
          <w:color w:val="252625"/>
        </w:rPr>
        <w:t>equire an understanding of the underlying principles in the discipline;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Ability to use the integrated suite of Google Applications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Ability to learn new software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52625"/>
        </w:rPr>
      </w:pPr>
      <w:r>
        <w:rPr>
          <w:b/>
          <w:color w:val="252625"/>
        </w:rPr>
        <w:t xml:space="preserve"> 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52625"/>
        </w:rPr>
      </w:pPr>
      <w:r>
        <w:rPr>
          <w:b/>
          <w:color w:val="252625"/>
        </w:rPr>
        <w:t>Prerequisites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Relevant four year degree with two year’s relevant experience;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Three year degree with three years of relevant experience;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Associate diploma with relevant experience;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Lesser formal qualifications with substantial years of relev</w:t>
      </w:r>
      <w:r>
        <w:rPr>
          <w:color w:val="252625"/>
        </w:rPr>
        <w:t>ant experience;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Attained through previous appointments, service and/or study, an equivalent level of expertise and experience to undertake a range of activities.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52625"/>
        </w:rPr>
      </w:pPr>
      <w:r>
        <w:rPr>
          <w:color w:val="252625"/>
        </w:rPr>
        <w:t xml:space="preserve"> 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52625"/>
        </w:rPr>
      </w:pPr>
      <w:r>
        <w:rPr>
          <w:b/>
          <w:color w:val="252625"/>
        </w:rPr>
        <w:t>Organisational relationships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Works under general direction;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Supervises other staff and/or volunteers or works in a specialised field.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Attitudes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Be proactive, positive, enthusiastic, energetic, responsible and friendly;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Provide positive constructive feedback for fellow staff, supervisors, volunteers and students;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Be committed to providing quality programs and excellent client services and support at all times;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Work collaboratively and professionally wi</w:t>
      </w:r>
      <w:r>
        <w:t xml:space="preserve">th all </w:t>
      </w:r>
      <w:proofErr w:type="gramStart"/>
      <w:r>
        <w:t>RAYS</w:t>
      </w:r>
      <w:proofErr w:type="gramEnd"/>
      <w:r>
        <w:t xml:space="preserve"> staff to promote the image of the organisation;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 xml:space="preserve">Adhere to and practice the </w:t>
      </w:r>
      <w:proofErr w:type="gramStart"/>
      <w:r>
        <w:t>RAYS</w:t>
      </w:r>
      <w:proofErr w:type="gramEnd"/>
      <w:r>
        <w:t xml:space="preserve"> vision, vision and core values with a particular focus on the relational model of care that is delivered with high levels of flexibility.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Extent of Auth</w:t>
      </w:r>
      <w:r>
        <w:rPr>
          <w:b/>
        </w:rPr>
        <w:t>ority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Required to set outcomes within defined constraints;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Provides specialist technical advice;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Freedom to act governed by clear objectives, business processes, and clinical practices;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Solutions to problems generally found in precedents, guidelines or instructions;</w:t>
      </w:r>
    </w:p>
    <w:p w:rsidR="006F55B6" w:rsidRDefault="005D5E3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252625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color w:val="252625"/>
        </w:rPr>
        <w:t>Assistance usually available.</w:t>
      </w:r>
    </w:p>
    <w:p w:rsidR="006F55B6" w:rsidRDefault="006F55B6">
      <w:pPr>
        <w:pBdr>
          <w:top w:val="nil"/>
          <w:left w:val="nil"/>
          <w:bottom w:val="nil"/>
          <w:right w:val="nil"/>
          <w:between w:val="nil"/>
        </w:pBdr>
      </w:pPr>
    </w:p>
    <w:p w:rsidR="006F55B6" w:rsidRDefault="006F55B6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color w:val="252625"/>
        </w:rPr>
      </w:pPr>
    </w:p>
    <w:tbl>
      <w:tblPr>
        <w:tblStyle w:val="a2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2"/>
        <w:gridCol w:w="3165"/>
        <w:gridCol w:w="1562"/>
        <w:gridCol w:w="2236"/>
      </w:tblGrid>
      <w:tr w:rsidR="006F55B6"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Reviewed By</w:t>
            </w:r>
          </w:p>
        </w:tc>
        <w:tc>
          <w:tcPr>
            <w:tcW w:w="3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proofErr w:type="spellStart"/>
            <w:r>
              <w:t>A.Mayes</w:t>
            </w:r>
            <w:proofErr w:type="spellEnd"/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Date</w:t>
            </w:r>
          </w:p>
        </w:tc>
        <w:tc>
          <w:tcPr>
            <w:tcW w:w="2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t>06.02.17</w:t>
            </w:r>
          </w:p>
        </w:tc>
      </w:tr>
      <w:tr w:rsidR="006F55B6">
        <w:tc>
          <w:tcPr>
            <w:tcW w:w="2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Approved By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proofErr w:type="spellStart"/>
            <w:r>
              <w:t>A.Mayes</w:t>
            </w:r>
            <w:proofErr w:type="spellEnd"/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Date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t>06.02.17</w:t>
            </w:r>
          </w:p>
        </w:tc>
      </w:tr>
      <w:tr w:rsidR="006F55B6">
        <w:tc>
          <w:tcPr>
            <w:tcW w:w="2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Last Updated By</w:t>
            </w:r>
          </w:p>
        </w:tc>
        <w:tc>
          <w:tcPr>
            <w:tcW w:w="31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proofErr w:type="spellStart"/>
            <w:r>
              <w:t>K.Kenny</w:t>
            </w:r>
            <w:proofErr w:type="spellEnd"/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hd w:val="clear" w:color="auto" w:fill="F2F2F2"/>
              </w:rPr>
            </w:pPr>
            <w:r>
              <w:rPr>
                <w:b/>
                <w:shd w:val="clear" w:color="auto" w:fill="F2F2F2"/>
              </w:rPr>
              <w:t>Date/Time</w:t>
            </w:r>
          </w:p>
        </w:tc>
        <w:tc>
          <w:tcPr>
            <w:tcW w:w="22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5B6" w:rsidRDefault="005D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  <w:r>
              <w:t>14.02.17</w:t>
            </w:r>
          </w:p>
        </w:tc>
      </w:tr>
    </w:tbl>
    <w:p w:rsidR="006F55B6" w:rsidRDefault="006F55B6">
      <w:pPr>
        <w:ind w:left="60"/>
        <w:jc w:val="both"/>
      </w:pPr>
    </w:p>
    <w:sectPr w:rsidR="006F55B6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33" w:rsidRDefault="005D5E33">
      <w:pPr>
        <w:spacing w:line="240" w:lineRule="auto"/>
      </w:pPr>
      <w:r>
        <w:separator/>
      </w:r>
    </w:p>
  </w:endnote>
  <w:endnote w:type="continuationSeparator" w:id="0">
    <w:p w:rsidR="005D5E33" w:rsidRDefault="005D5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33" w:rsidRDefault="005D5E33">
      <w:pPr>
        <w:spacing w:line="240" w:lineRule="auto"/>
      </w:pPr>
      <w:r>
        <w:separator/>
      </w:r>
    </w:p>
  </w:footnote>
  <w:footnote w:type="continuationSeparator" w:id="0">
    <w:p w:rsidR="005D5E33" w:rsidRDefault="005D5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B6" w:rsidRDefault="006F55B6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55B6"/>
    <w:rsid w:val="005D5E33"/>
    <w:rsid w:val="006F55B6"/>
    <w:rsid w:val="007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kenny</dc:creator>
  <cp:lastModifiedBy>kathryn kenny</cp:lastModifiedBy>
  <cp:revision>2</cp:revision>
  <dcterms:created xsi:type="dcterms:W3CDTF">2019-01-24T00:45:00Z</dcterms:created>
  <dcterms:modified xsi:type="dcterms:W3CDTF">2019-01-24T00:45:00Z</dcterms:modified>
</cp:coreProperties>
</file>