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3C45" w14:textId="77777777" w:rsidR="009C4196" w:rsidRPr="00CC5E34" w:rsidRDefault="000B1354" w:rsidP="00663FEE">
      <w:pPr>
        <w:jc w:val="right"/>
      </w:pPr>
      <w:bookmarkStart w:id="0" w:name="_GoBack"/>
      <w:bookmarkEnd w:id="0"/>
      <w:r>
        <w:rPr>
          <w:noProof/>
        </w:rPr>
        <w:drawing>
          <wp:inline distT="0" distB="0" distL="0" distR="0" wp14:anchorId="709FD1E0" wp14:editId="3E4374D6">
            <wp:extent cx="1010058" cy="8861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010058" cy="886183"/>
                    </a:xfrm>
                    <a:prstGeom prst="rect">
                      <a:avLst/>
                    </a:prstGeom>
                  </pic:spPr>
                </pic:pic>
              </a:graphicData>
            </a:graphic>
          </wp:inline>
        </w:drawing>
      </w:r>
    </w:p>
    <w:p w14:paraId="3F45FDCE" w14:textId="77777777" w:rsidR="009C4196" w:rsidRPr="00CC5E34" w:rsidRDefault="009C4196" w:rsidP="00663FEE">
      <w:pPr>
        <w:jc w:val="right"/>
      </w:pPr>
    </w:p>
    <w:p w14:paraId="7B26A066" w14:textId="77777777" w:rsidR="007F2288" w:rsidRDefault="007F2288" w:rsidP="00CC5E34"/>
    <w:p w14:paraId="13E45DB9" w14:textId="77777777" w:rsidR="009C4196" w:rsidRDefault="009C4196" w:rsidP="00CC5E34"/>
    <w:p w14:paraId="3AEC2EA4" w14:textId="77777777" w:rsidR="009C4196" w:rsidRPr="009C4196" w:rsidRDefault="00B32233" w:rsidP="009C4196">
      <w:pPr>
        <w:pBdr>
          <w:top w:val="single" w:sz="18" w:space="30" w:color="004360" w:themeColor="text1"/>
          <w:bottom w:val="single" w:sz="18" w:space="30" w:color="004360" w:themeColor="text1"/>
        </w:pBdr>
        <w:jc w:val="left"/>
        <w:rPr>
          <w:rFonts w:asciiTheme="majorHAnsi" w:hAnsiTheme="majorHAnsi"/>
          <w:color w:val="004360" w:themeColor="text1"/>
          <w:sz w:val="52"/>
          <w:szCs w:val="52"/>
        </w:rPr>
      </w:pPr>
      <w:r>
        <w:rPr>
          <w:rFonts w:asciiTheme="majorHAnsi" w:hAnsiTheme="majorHAnsi"/>
          <w:color w:val="004360" w:themeColor="text1"/>
          <w:sz w:val="52"/>
          <w:szCs w:val="52"/>
        </w:rPr>
        <w:t>Position Description</w:t>
      </w:r>
    </w:p>
    <w:p w14:paraId="11C61868" w14:textId="77777777" w:rsidR="009C4196" w:rsidRDefault="009C4196" w:rsidP="00CC5E34"/>
    <w:p w14:paraId="77A3048D" w14:textId="77777777" w:rsidR="009C4196" w:rsidRDefault="009C4196" w:rsidP="00CC5E34"/>
    <w:p w14:paraId="43F28CF5" w14:textId="77777777" w:rsidR="00573DDA" w:rsidRDefault="00136D1D" w:rsidP="009C4196">
      <w:pPr>
        <w:jc w:val="left"/>
        <w:rPr>
          <w:rFonts w:cs="Arial"/>
          <w:b/>
          <w:sz w:val="40"/>
          <w:szCs w:val="40"/>
        </w:rPr>
      </w:pPr>
      <w:r>
        <w:rPr>
          <w:rFonts w:cs="Arial"/>
          <w:b/>
          <w:sz w:val="40"/>
          <w:szCs w:val="40"/>
        </w:rPr>
        <w:t>Senior</w:t>
      </w:r>
      <w:r w:rsidR="001B0BE6">
        <w:rPr>
          <w:rFonts w:cs="Arial"/>
          <w:b/>
          <w:sz w:val="40"/>
          <w:szCs w:val="40"/>
        </w:rPr>
        <w:t xml:space="preserve"> Policy Lawyer</w:t>
      </w:r>
      <w:r w:rsidR="00573DDA">
        <w:rPr>
          <w:rFonts w:cs="Arial"/>
          <w:b/>
          <w:sz w:val="40"/>
          <w:szCs w:val="40"/>
        </w:rPr>
        <w:t xml:space="preserve"> </w:t>
      </w:r>
    </w:p>
    <w:p w14:paraId="4B167708" w14:textId="77777777" w:rsidR="00132D8D" w:rsidRDefault="00132D8D" w:rsidP="009C4196">
      <w:pPr>
        <w:jc w:val="left"/>
        <w:rPr>
          <w:rFonts w:cs="Arial"/>
          <w:b/>
          <w:sz w:val="40"/>
          <w:szCs w:val="40"/>
        </w:rPr>
      </w:pPr>
      <w:r>
        <w:rPr>
          <w:rFonts w:cs="Arial"/>
          <w:b/>
          <w:sz w:val="40"/>
          <w:szCs w:val="40"/>
        </w:rPr>
        <w:t>Migration</w:t>
      </w:r>
      <w:r w:rsidR="00C914B1">
        <w:rPr>
          <w:rFonts w:cs="Arial"/>
          <w:b/>
          <w:sz w:val="40"/>
          <w:szCs w:val="40"/>
        </w:rPr>
        <w:t>, Elder Law</w:t>
      </w:r>
      <w:r>
        <w:rPr>
          <w:rFonts w:cs="Arial"/>
          <w:b/>
          <w:sz w:val="40"/>
          <w:szCs w:val="40"/>
        </w:rPr>
        <w:t xml:space="preserve"> and </w:t>
      </w:r>
      <w:r w:rsidR="00C914B1">
        <w:rPr>
          <w:rFonts w:cs="Arial"/>
          <w:b/>
          <w:sz w:val="40"/>
          <w:szCs w:val="40"/>
        </w:rPr>
        <w:t>Human Rights</w:t>
      </w:r>
    </w:p>
    <w:p w14:paraId="37E15A8E" w14:textId="77777777" w:rsidR="009C4196" w:rsidRDefault="009C4196" w:rsidP="00CC5E34"/>
    <w:p w14:paraId="5B5BBB99" w14:textId="77777777" w:rsidR="009C4196" w:rsidRDefault="009C4196" w:rsidP="00CC5E34"/>
    <w:p w14:paraId="6938B765" w14:textId="77777777" w:rsidR="009C4196" w:rsidRDefault="009C4196" w:rsidP="00CC5E34"/>
    <w:p w14:paraId="3FE07D3A" w14:textId="77777777" w:rsidR="009C4196" w:rsidRDefault="009C4196" w:rsidP="00CC5E34"/>
    <w:p w14:paraId="2230E440" w14:textId="77777777" w:rsidR="009C4196" w:rsidRDefault="009C4196" w:rsidP="00CC5E34"/>
    <w:p w14:paraId="48B13E58" w14:textId="77777777" w:rsidR="009C4196" w:rsidRDefault="009C4196" w:rsidP="00CC5E34"/>
    <w:p w14:paraId="52B1A0AA" w14:textId="77777777" w:rsidR="009C4196" w:rsidRDefault="009C4196" w:rsidP="00CC5E34"/>
    <w:p w14:paraId="036D8CC7" w14:textId="77777777" w:rsidR="009C4196" w:rsidRDefault="009C4196" w:rsidP="00CC5E34"/>
    <w:p w14:paraId="1CBE5ACE" w14:textId="77777777" w:rsidR="009C4196" w:rsidRDefault="009C4196" w:rsidP="00CC5E34"/>
    <w:p w14:paraId="4DAE4044" w14:textId="77777777" w:rsidR="009C4196" w:rsidRDefault="009C4196" w:rsidP="00CC5E34"/>
    <w:p w14:paraId="30E449B8" w14:textId="77777777" w:rsidR="009C4196" w:rsidRDefault="006445EA">
      <w:pPr>
        <w:spacing w:after="0"/>
        <w:jc w:val="left"/>
      </w:pPr>
      <w:r>
        <w:t>March 2020</w:t>
      </w:r>
      <w:r w:rsidR="009C4196">
        <w:br w:type="page"/>
      </w:r>
    </w:p>
    <w:p w14:paraId="40ECE997" w14:textId="77777777" w:rsidR="00B32233" w:rsidRPr="00890C48" w:rsidRDefault="00B32233" w:rsidP="00B32233">
      <w:pPr>
        <w:pStyle w:val="Heading1"/>
      </w:pPr>
      <w:r w:rsidRPr="00890C48">
        <w:lastRenderedPageBreak/>
        <w:t>Background</w:t>
      </w:r>
    </w:p>
    <w:p w14:paraId="5BCA2636" w14:textId="77777777" w:rsidR="00AD6F71" w:rsidRDefault="00AD6F71" w:rsidP="008E3183">
      <w:pPr>
        <w:spacing w:after="0"/>
        <w:rPr>
          <w:rFonts w:cs="Arial"/>
          <w:szCs w:val="22"/>
        </w:rPr>
      </w:pPr>
      <w:r w:rsidRPr="00D27202">
        <w:rPr>
          <w:rFonts w:cs="Arial"/>
          <w:szCs w:val="22"/>
        </w:rPr>
        <w:t>Th</w:t>
      </w:r>
      <w:r w:rsidR="001B0BE6">
        <w:rPr>
          <w:rFonts w:cs="Arial"/>
          <w:szCs w:val="22"/>
        </w:rPr>
        <w:t>e Law Council of Australia (Law Council)</w:t>
      </w:r>
      <w:r w:rsidRPr="00D27202">
        <w:rPr>
          <w:rFonts w:cs="Arial"/>
          <w:szCs w:val="22"/>
        </w:rPr>
        <w:t xml:space="preserve"> is the peak national representative body of the Australian legal profession. </w:t>
      </w:r>
    </w:p>
    <w:p w14:paraId="7528D615" w14:textId="77777777" w:rsidR="00AD6F71" w:rsidRPr="00C15BC9" w:rsidRDefault="00AD6F71" w:rsidP="008E3183">
      <w:pPr>
        <w:spacing w:after="0"/>
        <w:rPr>
          <w:rFonts w:cs="Arial"/>
          <w:sz w:val="16"/>
          <w:szCs w:val="16"/>
        </w:rPr>
      </w:pPr>
    </w:p>
    <w:p w14:paraId="3AA9D61F" w14:textId="77777777" w:rsidR="00AD6F71" w:rsidRPr="00243CFE" w:rsidRDefault="00AD6F71" w:rsidP="008E3183">
      <w:pPr>
        <w:spacing w:after="0"/>
        <w:rPr>
          <w:rFonts w:cs="Arial"/>
          <w:szCs w:val="22"/>
        </w:rPr>
      </w:pPr>
      <w:r w:rsidRPr="00D27202">
        <w:rPr>
          <w:rFonts w:cs="Arial"/>
          <w:szCs w:val="22"/>
        </w:rPr>
        <w:t xml:space="preserve">The Law Council speaks for the Australian legal profession on national and international issues, on federal law and the operation of federal courts and tribunals.  It works for the improvement of the law and of the administration of justice. </w:t>
      </w:r>
    </w:p>
    <w:p w14:paraId="20882BB8" w14:textId="77777777" w:rsidR="00AD6F71" w:rsidRPr="00C15BC9" w:rsidRDefault="00AD6F71" w:rsidP="008E3183">
      <w:pPr>
        <w:spacing w:after="0"/>
        <w:rPr>
          <w:rFonts w:cs="Arial"/>
          <w:sz w:val="16"/>
          <w:szCs w:val="16"/>
        </w:rPr>
      </w:pPr>
    </w:p>
    <w:p w14:paraId="2301FE1F" w14:textId="77777777" w:rsidR="00AD6F71" w:rsidRPr="00243CFE" w:rsidRDefault="00AD6F71" w:rsidP="008E3183">
      <w:pPr>
        <w:spacing w:after="0"/>
        <w:rPr>
          <w:rFonts w:cs="Arial"/>
          <w:szCs w:val="22"/>
        </w:rPr>
      </w:pPr>
      <w:r w:rsidRPr="00243CFE">
        <w:rPr>
          <w:rFonts w:cs="Arial"/>
          <w:szCs w:val="22"/>
        </w:rPr>
        <w:t>The Law Council is a federal organisation</w:t>
      </w:r>
      <w:r>
        <w:rPr>
          <w:rFonts w:cs="Arial"/>
          <w:szCs w:val="22"/>
        </w:rPr>
        <w:t xml:space="preserve"> representing 60</w:t>
      </w:r>
      <w:r w:rsidRPr="00243CFE">
        <w:rPr>
          <w:rFonts w:cs="Arial"/>
          <w:szCs w:val="22"/>
        </w:rPr>
        <w:t>,000 Australian lawyer</w:t>
      </w:r>
      <w:r w:rsidR="004356D7">
        <w:rPr>
          <w:rFonts w:cs="Arial"/>
          <w:szCs w:val="22"/>
        </w:rPr>
        <w:t>s through their representative bar associations and law s</w:t>
      </w:r>
      <w:r w:rsidRPr="00243CFE">
        <w:rPr>
          <w:rFonts w:cs="Arial"/>
          <w:szCs w:val="22"/>
        </w:rPr>
        <w:t xml:space="preserve">ocieties </w:t>
      </w:r>
      <w:r>
        <w:rPr>
          <w:rFonts w:cs="Arial"/>
          <w:szCs w:val="22"/>
        </w:rPr>
        <w:t xml:space="preserve">and the Large Law Firm Group </w:t>
      </w:r>
      <w:r w:rsidRPr="00243CFE">
        <w:rPr>
          <w:rFonts w:cs="Arial"/>
          <w:szCs w:val="22"/>
        </w:rPr>
        <w:t>(the “</w:t>
      </w:r>
      <w:r w:rsidR="009B112B">
        <w:rPr>
          <w:rFonts w:cs="Arial"/>
          <w:szCs w:val="22"/>
        </w:rPr>
        <w:t>C</w:t>
      </w:r>
      <w:r w:rsidRPr="00243CFE">
        <w:rPr>
          <w:rFonts w:cs="Arial"/>
          <w:szCs w:val="22"/>
        </w:rPr>
        <w:t xml:space="preserve">onstituent </w:t>
      </w:r>
      <w:r w:rsidR="009B112B">
        <w:rPr>
          <w:rFonts w:cs="Arial"/>
          <w:szCs w:val="22"/>
        </w:rPr>
        <w:t>B</w:t>
      </w:r>
      <w:r w:rsidRPr="00243CFE">
        <w:rPr>
          <w:rFonts w:cs="Arial"/>
          <w:szCs w:val="22"/>
        </w:rPr>
        <w:t xml:space="preserve">odies” of the Law Council).  </w:t>
      </w:r>
    </w:p>
    <w:p w14:paraId="1E7EC1A8" w14:textId="77777777" w:rsidR="00AD6F71" w:rsidRPr="00C15BC9" w:rsidRDefault="00AD6F71" w:rsidP="008E3183">
      <w:pPr>
        <w:spacing w:after="0"/>
        <w:rPr>
          <w:rFonts w:cs="Arial"/>
          <w:sz w:val="16"/>
          <w:szCs w:val="16"/>
        </w:rPr>
      </w:pPr>
    </w:p>
    <w:p w14:paraId="7FD80E10" w14:textId="77777777" w:rsidR="00AD6F71" w:rsidRPr="00243CFE" w:rsidRDefault="004356D7" w:rsidP="008E3183">
      <w:pPr>
        <w:spacing w:after="0"/>
        <w:rPr>
          <w:rFonts w:cs="Arial"/>
          <w:szCs w:val="22"/>
        </w:rPr>
      </w:pPr>
      <w:r>
        <w:rPr>
          <w:rFonts w:cs="Arial"/>
          <w:szCs w:val="22"/>
        </w:rPr>
        <w:t>The Constituent B</w:t>
      </w:r>
      <w:r w:rsidR="00AD6F71" w:rsidRPr="00243CFE">
        <w:rPr>
          <w:rFonts w:cs="Arial"/>
          <w:szCs w:val="22"/>
        </w:rPr>
        <w:t xml:space="preserve">odies of the Law Council are: </w:t>
      </w:r>
    </w:p>
    <w:p w14:paraId="1EA07952" w14:textId="77777777" w:rsidR="00AD6F71" w:rsidRPr="00C15BC9" w:rsidRDefault="00AD6F71" w:rsidP="008E3183">
      <w:pPr>
        <w:spacing w:after="0"/>
        <w:rPr>
          <w:rFonts w:cs="Arial"/>
          <w:sz w:val="16"/>
          <w:szCs w:val="16"/>
        </w:rPr>
      </w:pPr>
    </w:p>
    <w:p w14:paraId="0D5AFBDC" w14:textId="77777777" w:rsidR="00AD6F71" w:rsidRPr="00243CFE" w:rsidRDefault="00AD6F71">
      <w:pPr>
        <w:numPr>
          <w:ilvl w:val="0"/>
          <w:numId w:val="20"/>
        </w:numPr>
        <w:spacing w:after="0" w:line="240" w:lineRule="atLeast"/>
        <w:rPr>
          <w:rFonts w:cs="Arial"/>
          <w:szCs w:val="22"/>
        </w:rPr>
      </w:pPr>
      <w:r w:rsidRPr="00243CFE">
        <w:rPr>
          <w:rFonts w:cs="Arial"/>
          <w:szCs w:val="22"/>
        </w:rPr>
        <w:t>Australian Capital Territory Bar Association</w:t>
      </w:r>
    </w:p>
    <w:p w14:paraId="767CDBD1"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the Australian Capital Territory</w:t>
      </w:r>
    </w:p>
    <w:p w14:paraId="2F09EA45" w14:textId="77777777" w:rsidR="00AD6F71" w:rsidRPr="00243CFE" w:rsidRDefault="00AD6F71">
      <w:pPr>
        <w:numPr>
          <w:ilvl w:val="0"/>
          <w:numId w:val="20"/>
        </w:numPr>
        <w:spacing w:after="0" w:line="240" w:lineRule="atLeast"/>
        <w:rPr>
          <w:rFonts w:cs="Arial"/>
          <w:szCs w:val="22"/>
        </w:rPr>
      </w:pPr>
      <w:r w:rsidRPr="00243CFE">
        <w:rPr>
          <w:rFonts w:cs="Arial"/>
          <w:szCs w:val="22"/>
        </w:rPr>
        <w:t>New South Wales Bar Association</w:t>
      </w:r>
    </w:p>
    <w:p w14:paraId="2A6D30F5"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New South Wales</w:t>
      </w:r>
    </w:p>
    <w:p w14:paraId="39FC0351" w14:textId="77777777" w:rsidR="00AD6F71" w:rsidRPr="00243CFE" w:rsidRDefault="00AD6F71">
      <w:pPr>
        <w:numPr>
          <w:ilvl w:val="0"/>
          <w:numId w:val="20"/>
        </w:numPr>
        <w:spacing w:after="0" w:line="240" w:lineRule="atLeast"/>
        <w:rPr>
          <w:rFonts w:cs="Arial"/>
          <w:szCs w:val="22"/>
        </w:rPr>
      </w:pPr>
      <w:r w:rsidRPr="00243CFE">
        <w:rPr>
          <w:rFonts w:cs="Arial"/>
          <w:szCs w:val="22"/>
        </w:rPr>
        <w:t>Northern Territory Bar Association</w:t>
      </w:r>
    </w:p>
    <w:p w14:paraId="14180BE0" w14:textId="77777777" w:rsidR="00AD6F71" w:rsidRPr="00243CFE" w:rsidRDefault="00AD6F71">
      <w:pPr>
        <w:numPr>
          <w:ilvl w:val="0"/>
          <w:numId w:val="20"/>
        </w:numPr>
        <w:spacing w:after="0" w:line="240" w:lineRule="atLeast"/>
        <w:rPr>
          <w:rFonts w:cs="Arial"/>
          <w:szCs w:val="22"/>
        </w:rPr>
      </w:pPr>
      <w:r>
        <w:rPr>
          <w:rFonts w:cs="Arial"/>
          <w:szCs w:val="22"/>
        </w:rPr>
        <w:t>Law Society</w:t>
      </w:r>
      <w:r w:rsidRPr="00243CFE">
        <w:rPr>
          <w:rFonts w:cs="Arial"/>
          <w:szCs w:val="22"/>
        </w:rPr>
        <w:t xml:space="preserve"> Northern Territory</w:t>
      </w:r>
    </w:p>
    <w:p w14:paraId="798C54DB" w14:textId="77777777" w:rsidR="00AD6F71" w:rsidRPr="00243CFE" w:rsidRDefault="00AD6F71">
      <w:pPr>
        <w:numPr>
          <w:ilvl w:val="0"/>
          <w:numId w:val="20"/>
        </w:numPr>
        <w:spacing w:after="0" w:line="240" w:lineRule="atLeast"/>
        <w:rPr>
          <w:rFonts w:cs="Arial"/>
          <w:szCs w:val="22"/>
        </w:rPr>
      </w:pPr>
      <w:r w:rsidRPr="00243CFE">
        <w:rPr>
          <w:rFonts w:cs="Arial"/>
          <w:szCs w:val="22"/>
        </w:rPr>
        <w:t>Bar Association of Queensland</w:t>
      </w:r>
    </w:p>
    <w:p w14:paraId="17A05683" w14:textId="77777777" w:rsidR="00AD6F71" w:rsidRPr="00243CFE" w:rsidRDefault="00AD6F71">
      <w:pPr>
        <w:numPr>
          <w:ilvl w:val="0"/>
          <w:numId w:val="20"/>
        </w:numPr>
        <w:spacing w:after="0" w:line="240" w:lineRule="atLeast"/>
        <w:rPr>
          <w:rFonts w:cs="Arial"/>
          <w:szCs w:val="22"/>
        </w:rPr>
      </w:pPr>
      <w:r w:rsidRPr="00243CFE">
        <w:rPr>
          <w:rFonts w:cs="Arial"/>
          <w:szCs w:val="22"/>
        </w:rPr>
        <w:t>Queensland Law Society</w:t>
      </w:r>
    </w:p>
    <w:p w14:paraId="7D23AA4A"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South Australia</w:t>
      </w:r>
    </w:p>
    <w:p w14:paraId="5C48DCC1" w14:textId="77777777" w:rsidR="00AD6F71" w:rsidRPr="00243CFE" w:rsidRDefault="00AD6F71">
      <w:pPr>
        <w:numPr>
          <w:ilvl w:val="0"/>
          <w:numId w:val="20"/>
        </w:numPr>
        <w:spacing w:after="0" w:line="240" w:lineRule="atLeast"/>
        <w:rPr>
          <w:rFonts w:cs="Arial"/>
          <w:szCs w:val="22"/>
        </w:rPr>
      </w:pPr>
      <w:r w:rsidRPr="00243CFE">
        <w:rPr>
          <w:rFonts w:cs="Arial"/>
          <w:szCs w:val="22"/>
        </w:rPr>
        <w:t>South Australia Bar Association</w:t>
      </w:r>
    </w:p>
    <w:p w14:paraId="7249CC53"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Tasmania</w:t>
      </w:r>
    </w:p>
    <w:p w14:paraId="143081CB" w14:textId="77777777" w:rsidR="00AD6F71" w:rsidRPr="00243CFE" w:rsidRDefault="00AD6F71">
      <w:pPr>
        <w:numPr>
          <w:ilvl w:val="0"/>
          <w:numId w:val="20"/>
        </w:numPr>
        <w:spacing w:after="0" w:line="240" w:lineRule="atLeast"/>
        <w:rPr>
          <w:rFonts w:cs="Arial"/>
          <w:szCs w:val="22"/>
        </w:rPr>
      </w:pPr>
      <w:r w:rsidRPr="00243CFE">
        <w:rPr>
          <w:rFonts w:cs="Arial"/>
          <w:szCs w:val="22"/>
        </w:rPr>
        <w:t>T</w:t>
      </w:r>
      <w:r>
        <w:rPr>
          <w:rFonts w:cs="Arial"/>
          <w:szCs w:val="22"/>
        </w:rPr>
        <w:t>he Tasmanian Bar</w:t>
      </w:r>
    </w:p>
    <w:p w14:paraId="23F0031E" w14:textId="77777777" w:rsidR="00AD6F71" w:rsidRPr="00243CFE" w:rsidRDefault="00AD6F71">
      <w:pPr>
        <w:numPr>
          <w:ilvl w:val="0"/>
          <w:numId w:val="20"/>
        </w:numPr>
        <w:spacing w:after="0" w:line="240" w:lineRule="atLeast"/>
        <w:rPr>
          <w:rFonts w:cs="Arial"/>
          <w:szCs w:val="22"/>
        </w:rPr>
      </w:pPr>
      <w:r w:rsidRPr="00243CFE">
        <w:rPr>
          <w:rFonts w:cs="Arial"/>
          <w:szCs w:val="22"/>
        </w:rPr>
        <w:t xml:space="preserve">The Victorian Bar </w:t>
      </w:r>
    </w:p>
    <w:p w14:paraId="49B45C7B" w14:textId="77777777" w:rsidR="00AD6F71" w:rsidRPr="00243CFE" w:rsidRDefault="00AD6F71">
      <w:pPr>
        <w:numPr>
          <w:ilvl w:val="0"/>
          <w:numId w:val="20"/>
        </w:numPr>
        <w:spacing w:after="0" w:line="240" w:lineRule="atLeast"/>
        <w:rPr>
          <w:rFonts w:cs="Arial"/>
          <w:szCs w:val="22"/>
        </w:rPr>
      </w:pPr>
      <w:r w:rsidRPr="00243CFE">
        <w:rPr>
          <w:rFonts w:cs="Arial"/>
          <w:szCs w:val="22"/>
        </w:rPr>
        <w:t>Law Institute of Victoria</w:t>
      </w:r>
    </w:p>
    <w:p w14:paraId="274CB892" w14:textId="77777777" w:rsidR="00AD6F71" w:rsidRPr="00243CFE" w:rsidRDefault="00AD6F71">
      <w:pPr>
        <w:numPr>
          <w:ilvl w:val="0"/>
          <w:numId w:val="20"/>
        </w:numPr>
        <w:spacing w:after="0" w:line="240" w:lineRule="atLeast"/>
        <w:rPr>
          <w:rFonts w:cs="Arial"/>
          <w:szCs w:val="22"/>
        </w:rPr>
      </w:pPr>
      <w:r w:rsidRPr="00243CFE">
        <w:rPr>
          <w:rFonts w:cs="Arial"/>
          <w:szCs w:val="22"/>
        </w:rPr>
        <w:t>Western Australian Bar Association</w:t>
      </w:r>
    </w:p>
    <w:p w14:paraId="4551835E"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Western Australia</w:t>
      </w:r>
    </w:p>
    <w:p w14:paraId="63298E2E" w14:textId="77777777" w:rsidR="00AD6F71" w:rsidRPr="00243CFE" w:rsidRDefault="006812C8">
      <w:pPr>
        <w:numPr>
          <w:ilvl w:val="0"/>
          <w:numId w:val="20"/>
        </w:numPr>
        <w:spacing w:after="0" w:line="240" w:lineRule="atLeast"/>
        <w:rPr>
          <w:rFonts w:cs="Arial"/>
          <w:szCs w:val="22"/>
        </w:rPr>
      </w:pPr>
      <w:r>
        <w:rPr>
          <w:rFonts w:cs="Arial"/>
          <w:szCs w:val="22"/>
        </w:rPr>
        <w:t>Law Firm Australia</w:t>
      </w:r>
    </w:p>
    <w:p w14:paraId="4C405D2B" w14:textId="77777777" w:rsidR="00AD6F71" w:rsidRPr="00243CFE" w:rsidRDefault="00AD6F71" w:rsidP="008E3183">
      <w:pPr>
        <w:spacing w:after="0" w:line="240" w:lineRule="atLeast"/>
        <w:rPr>
          <w:rFonts w:cs="Arial"/>
          <w:szCs w:val="22"/>
        </w:rPr>
      </w:pPr>
    </w:p>
    <w:p w14:paraId="5C430805" w14:textId="77777777" w:rsidR="00AD6F71" w:rsidRDefault="00AD6F71" w:rsidP="008E3183">
      <w:pPr>
        <w:spacing w:after="0"/>
        <w:rPr>
          <w:rFonts w:cs="Arial"/>
          <w:szCs w:val="22"/>
        </w:rPr>
      </w:pPr>
      <w:r w:rsidRPr="00243CFE">
        <w:rPr>
          <w:rFonts w:cs="Arial"/>
          <w:szCs w:val="22"/>
        </w:rPr>
        <w:t xml:space="preserve">The </w:t>
      </w:r>
      <w:r w:rsidR="009B112B">
        <w:rPr>
          <w:rFonts w:cs="Arial"/>
          <w:szCs w:val="22"/>
        </w:rPr>
        <w:t>D</w:t>
      </w:r>
      <w:r w:rsidRPr="00243CFE">
        <w:rPr>
          <w:rFonts w:cs="Arial"/>
          <w:szCs w:val="22"/>
        </w:rPr>
        <w:t xml:space="preserve">irectors of the Law Council are selected by and representative of the </w:t>
      </w:r>
      <w:r w:rsidR="009B112B">
        <w:rPr>
          <w:rFonts w:cs="Arial"/>
          <w:szCs w:val="22"/>
        </w:rPr>
        <w:t>C</w:t>
      </w:r>
      <w:r w:rsidRPr="00243CFE">
        <w:rPr>
          <w:rFonts w:cs="Arial"/>
          <w:szCs w:val="22"/>
        </w:rPr>
        <w:t xml:space="preserve">onstituent </w:t>
      </w:r>
      <w:r w:rsidR="009B112B">
        <w:rPr>
          <w:rFonts w:cs="Arial"/>
          <w:szCs w:val="22"/>
        </w:rPr>
        <w:t>B</w:t>
      </w:r>
      <w:r w:rsidRPr="00243CFE">
        <w:rPr>
          <w:rFonts w:cs="Arial"/>
          <w:szCs w:val="22"/>
        </w:rPr>
        <w:t xml:space="preserve">odies of the Council.  The </w:t>
      </w:r>
      <w:r w:rsidR="009B112B">
        <w:rPr>
          <w:rFonts w:cs="Arial"/>
          <w:szCs w:val="22"/>
        </w:rPr>
        <w:t>D</w:t>
      </w:r>
      <w:r w:rsidRPr="00243CFE">
        <w:rPr>
          <w:rFonts w:cs="Arial"/>
          <w:szCs w:val="22"/>
        </w:rPr>
        <w:t xml:space="preserve">irectors meet quarterly and set the objectives and priorities for the Council as well as determining its position on issues of public and legal policy.  Between meetings of the </w:t>
      </w:r>
      <w:r w:rsidR="009B112B">
        <w:rPr>
          <w:rFonts w:cs="Arial"/>
          <w:szCs w:val="22"/>
        </w:rPr>
        <w:t>D</w:t>
      </w:r>
      <w:r w:rsidRPr="00243CFE">
        <w:rPr>
          <w:rFonts w:cs="Arial"/>
          <w:szCs w:val="22"/>
        </w:rPr>
        <w:t>irectors, policy and governance responsibility for the Council is exercised by an elected Executive</w:t>
      </w:r>
      <w:r>
        <w:rPr>
          <w:rFonts w:cs="Arial"/>
          <w:szCs w:val="22"/>
        </w:rPr>
        <w:t>, le</w:t>
      </w:r>
      <w:r w:rsidRPr="00243CFE">
        <w:rPr>
          <w:rFonts w:cs="Arial"/>
          <w:szCs w:val="22"/>
        </w:rPr>
        <w:t>d</w:t>
      </w:r>
      <w:r w:rsidRPr="00D27202">
        <w:rPr>
          <w:rFonts w:cs="Arial"/>
          <w:szCs w:val="22"/>
        </w:rPr>
        <w:t xml:space="preserve"> by the President. </w:t>
      </w:r>
    </w:p>
    <w:p w14:paraId="12979A03" w14:textId="77777777" w:rsidR="00AD6F71" w:rsidRPr="00C15BC9" w:rsidRDefault="00AD6F71" w:rsidP="008E3183">
      <w:pPr>
        <w:spacing w:after="0"/>
        <w:rPr>
          <w:rFonts w:cs="Arial"/>
          <w:sz w:val="16"/>
          <w:szCs w:val="16"/>
        </w:rPr>
      </w:pPr>
    </w:p>
    <w:p w14:paraId="5CFC11AC" w14:textId="77777777" w:rsidR="00AD6F71" w:rsidRDefault="00AD6F71" w:rsidP="008E3183">
      <w:pPr>
        <w:spacing w:after="0"/>
        <w:rPr>
          <w:rFonts w:cs="Arial"/>
          <w:szCs w:val="22"/>
        </w:rPr>
      </w:pPr>
      <w:r w:rsidRPr="00D27202">
        <w:rPr>
          <w:rFonts w:cs="Arial"/>
          <w:szCs w:val="22"/>
        </w:rPr>
        <w:t xml:space="preserve">Implementation of </w:t>
      </w:r>
      <w:r w:rsidR="009F4ABA">
        <w:rPr>
          <w:rFonts w:cs="Arial"/>
          <w:szCs w:val="22"/>
        </w:rPr>
        <w:t>Law Council</w:t>
      </w:r>
      <w:r w:rsidRPr="00D27202">
        <w:rPr>
          <w:rFonts w:cs="Arial"/>
          <w:szCs w:val="22"/>
        </w:rPr>
        <w:t xml:space="preserve"> policy and management functions are provided by a full-time Secretariat based in Canberra. The Secretariat acts on the direction of the </w:t>
      </w:r>
      <w:r w:rsidR="009F4ABA">
        <w:rPr>
          <w:rFonts w:cs="Arial"/>
          <w:szCs w:val="22"/>
        </w:rPr>
        <w:t>Law Council</w:t>
      </w:r>
      <w:r w:rsidRPr="00D27202">
        <w:rPr>
          <w:rFonts w:cs="Arial"/>
          <w:szCs w:val="22"/>
        </w:rPr>
        <w:t>’s Secretary-General.</w:t>
      </w:r>
    </w:p>
    <w:p w14:paraId="4D3ED03F" w14:textId="77777777" w:rsidR="00AD6F71" w:rsidRPr="00C15BC9" w:rsidRDefault="00AD6F71" w:rsidP="008E3183">
      <w:pPr>
        <w:spacing w:after="0"/>
        <w:rPr>
          <w:rFonts w:cs="Arial"/>
          <w:sz w:val="16"/>
          <w:szCs w:val="16"/>
        </w:rPr>
      </w:pPr>
    </w:p>
    <w:p w14:paraId="7DC7D5C7" w14:textId="77777777" w:rsidR="00AD6F71" w:rsidRPr="00D27202" w:rsidRDefault="00AD6F71" w:rsidP="008E3183">
      <w:pPr>
        <w:spacing w:after="0"/>
        <w:rPr>
          <w:rFonts w:cs="Arial"/>
          <w:szCs w:val="22"/>
        </w:rPr>
      </w:pPr>
      <w:r w:rsidRPr="00D27202">
        <w:rPr>
          <w:rFonts w:cs="Arial"/>
          <w:szCs w:val="22"/>
        </w:rPr>
        <w:t xml:space="preserve">In addition to its research, policy formulation and advocacy roles, the Secretariat provides administrative support to specialist </w:t>
      </w:r>
      <w:r w:rsidR="009B112B">
        <w:rPr>
          <w:rFonts w:cs="Arial"/>
          <w:szCs w:val="22"/>
        </w:rPr>
        <w:t>S</w:t>
      </w:r>
      <w:r w:rsidRPr="00D27202">
        <w:rPr>
          <w:rFonts w:cs="Arial"/>
          <w:szCs w:val="22"/>
        </w:rPr>
        <w:t>ections</w:t>
      </w:r>
      <w:r w:rsidR="009B112B">
        <w:rPr>
          <w:rFonts w:cs="Arial"/>
          <w:szCs w:val="22"/>
        </w:rPr>
        <w:t>, Advisory Committees and Working Groups</w:t>
      </w:r>
      <w:r w:rsidRPr="00D27202">
        <w:rPr>
          <w:rFonts w:cs="Arial"/>
          <w:szCs w:val="22"/>
        </w:rPr>
        <w:t xml:space="preserve">. These </w:t>
      </w:r>
      <w:r w:rsidR="009B112B">
        <w:rPr>
          <w:rFonts w:cs="Arial"/>
          <w:szCs w:val="22"/>
        </w:rPr>
        <w:t>groups</w:t>
      </w:r>
      <w:r w:rsidRPr="00D27202">
        <w:rPr>
          <w:rFonts w:cs="Arial"/>
          <w:szCs w:val="22"/>
        </w:rPr>
        <w:t xml:space="preserve"> are made up of lawyers who are </w:t>
      </w:r>
      <w:r w:rsidR="004356D7">
        <w:rPr>
          <w:rFonts w:cs="Arial"/>
          <w:szCs w:val="22"/>
        </w:rPr>
        <w:t>practitioners</w:t>
      </w:r>
      <w:r w:rsidRPr="00D27202">
        <w:rPr>
          <w:rFonts w:cs="Arial"/>
          <w:szCs w:val="22"/>
        </w:rPr>
        <w:t xml:space="preserve"> </w:t>
      </w:r>
      <w:proofErr w:type="gramStart"/>
      <w:r w:rsidRPr="00D27202">
        <w:rPr>
          <w:rFonts w:cs="Arial"/>
          <w:szCs w:val="22"/>
        </w:rPr>
        <w:t>in particular fields</w:t>
      </w:r>
      <w:proofErr w:type="gramEnd"/>
      <w:r w:rsidRPr="00D27202">
        <w:rPr>
          <w:rFonts w:cs="Arial"/>
          <w:szCs w:val="22"/>
        </w:rPr>
        <w:t xml:space="preserve"> of law such as business</w:t>
      </w:r>
      <w:r w:rsidR="009B112B">
        <w:rPr>
          <w:rFonts w:cs="Arial"/>
          <w:szCs w:val="22"/>
        </w:rPr>
        <w:t>, international, litigation</w:t>
      </w:r>
      <w:r w:rsidR="004356D7">
        <w:rPr>
          <w:rFonts w:cs="Arial"/>
          <w:szCs w:val="22"/>
        </w:rPr>
        <w:t xml:space="preserve">, property, </w:t>
      </w:r>
      <w:r w:rsidRPr="00D27202">
        <w:rPr>
          <w:rFonts w:cs="Arial"/>
          <w:szCs w:val="22"/>
        </w:rPr>
        <w:t xml:space="preserve">family law or public legal policy </w:t>
      </w:r>
      <w:r w:rsidR="004356D7">
        <w:rPr>
          <w:rFonts w:cs="Arial"/>
          <w:szCs w:val="22"/>
        </w:rPr>
        <w:t>areas such</w:t>
      </w:r>
      <w:r w:rsidRPr="00D27202">
        <w:rPr>
          <w:rFonts w:cs="Arial"/>
          <w:szCs w:val="22"/>
        </w:rPr>
        <w:t xml:space="preserve"> access to justice.</w:t>
      </w:r>
    </w:p>
    <w:p w14:paraId="76612BC6" w14:textId="77777777" w:rsidR="00BE1D2A" w:rsidRDefault="00BE1D2A" w:rsidP="00C97B95">
      <w:pPr>
        <w:rPr>
          <w:rFonts w:asciiTheme="majorHAnsi" w:eastAsiaTheme="majorEastAsia" w:hAnsiTheme="majorHAnsi" w:cstheme="majorBidi"/>
          <w:bCs/>
          <w:color w:val="004360" w:themeColor="text1"/>
          <w:sz w:val="32"/>
          <w:szCs w:val="28"/>
        </w:rPr>
      </w:pPr>
      <w:r>
        <w:br w:type="page"/>
      </w:r>
    </w:p>
    <w:p w14:paraId="08D94E22" w14:textId="77777777" w:rsidR="00B32233" w:rsidRPr="00D27202" w:rsidRDefault="00B32233" w:rsidP="00B32233">
      <w:pPr>
        <w:pStyle w:val="Heading1"/>
      </w:pPr>
      <w:r w:rsidRPr="00D27202">
        <w:lastRenderedPageBreak/>
        <w:t>Job Description</w:t>
      </w:r>
    </w:p>
    <w:p w14:paraId="139723EE" w14:textId="77777777" w:rsidR="00B63130" w:rsidRDefault="003962C0" w:rsidP="003962C0">
      <w:r>
        <w:t xml:space="preserve">The </w:t>
      </w:r>
      <w:r w:rsidR="00136D1D">
        <w:t>Senior</w:t>
      </w:r>
      <w:r>
        <w:t xml:space="preserve"> Policy Lawyer is a member of the Law Council’s Legal Policy </w:t>
      </w:r>
      <w:r w:rsidR="000B1354">
        <w:t>Division</w:t>
      </w:r>
      <w:r>
        <w:t>.  The position reports to the Director of Policy</w:t>
      </w:r>
      <w:r w:rsidR="00392A4B">
        <w:t xml:space="preserve"> and to his or her </w:t>
      </w:r>
      <w:proofErr w:type="gramStart"/>
      <w:r w:rsidR="00392A4B">
        <w:t>delegates</w:t>
      </w:r>
      <w:r>
        <w:t>, and</w:t>
      </w:r>
      <w:proofErr w:type="gramEnd"/>
      <w:r>
        <w:t xml:space="preserve"> is responsible for the preparation of papers and submissions </w:t>
      </w:r>
      <w:r w:rsidR="00B63130">
        <w:t>on</w:t>
      </w:r>
      <w:r>
        <w:t xml:space="preserve"> a wide range of legal and public policy issues.  </w:t>
      </w:r>
    </w:p>
    <w:p w14:paraId="284A1011" w14:textId="77777777" w:rsidR="003962C0" w:rsidRDefault="007D5295" w:rsidP="003962C0">
      <w:r w:rsidRPr="005F1EAF">
        <w:t xml:space="preserve">While having </w:t>
      </w:r>
      <w:r w:rsidR="00573DDA">
        <w:t xml:space="preserve">primary </w:t>
      </w:r>
      <w:r w:rsidRPr="005F1EAF">
        <w:t>responsibilit</w:t>
      </w:r>
      <w:r w:rsidR="00573DDA">
        <w:t xml:space="preserve">y in </w:t>
      </w:r>
      <w:r w:rsidR="00C914B1">
        <w:t>Migration, Elder Law and Human Rights</w:t>
      </w:r>
      <w:r w:rsidR="00573DDA">
        <w:t xml:space="preserve">, </w:t>
      </w:r>
      <w:r w:rsidR="00392A4B" w:rsidRPr="005F1EAF">
        <w:t>t</w:t>
      </w:r>
      <w:r w:rsidR="003962C0" w:rsidRPr="005F1EAF">
        <w:t xml:space="preserve">he </w:t>
      </w:r>
      <w:r w:rsidR="00136D1D" w:rsidRPr="005F1EAF">
        <w:t>Senior</w:t>
      </w:r>
      <w:r w:rsidR="003962C0" w:rsidRPr="005F1EAF">
        <w:t xml:space="preserve"> Policy Lawyer will be</w:t>
      </w:r>
      <w:r w:rsidR="003962C0">
        <w:t xml:space="preserve"> expected to work in</w:t>
      </w:r>
      <w:r w:rsidR="00573DDA">
        <w:t>, or assist, in</w:t>
      </w:r>
      <w:r w:rsidR="003962C0">
        <w:t xml:space="preserve"> all areas of the Law Council’s policy endeavours</w:t>
      </w:r>
      <w:r w:rsidR="00392A4B">
        <w:t>.</w:t>
      </w:r>
      <w:r w:rsidR="003962C0">
        <w:t xml:space="preserve"> The </w:t>
      </w:r>
      <w:r w:rsidR="00B63130">
        <w:t>position</w:t>
      </w:r>
      <w:r w:rsidR="003962C0">
        <w:t xml:space="preserve"> will also be required to work closely with the Law Co</w:t>
      </w:r>
      <w:r w:rsidR="00675618">
        <w:t>uncil’s advisory c</w:t>
      </w:r>
      <w:r w:rsidR="00823F61">
        <w:t xml:space="preserve">ommittees, </w:t>
      </w:r>
      <w:r w:rsidR="00675618">
        <w:t>working g</w:t>
      </w:r>
      <w:r w:rsidR="003962C0">
        <w:t xml:space="preserve">roups, </w:t>
      </w:r>
      <w:r w:rsidR="00675618">
        <w:t>s</w:t>
      </w:r>
      <w:r w:rsidR="00823F61">
        <w:t xml:space="preserve">ections </w:t>
      </w:r>
      <w:r w:rsidR="00675618">
        <w:t xml:space="preserve">and </w:t>
      </w:r>
      <w:r w:rsidR="001D225D">
        <w:t>Constituent B</w:t>
      </w:r>
      <w:r w:rsidR="003962C0">
        <w:t>odies.</w:t>
      </w:r>
    </w:p>
    <w:p w14:paraId="3C573544" w14:textId="77777777" w:rsidR="003962C0" w:rsidRDefault="003962C0" w:rsidP="003962C0">
      <w:r>
        <w:t xml:space="preserve">The </w:t>
      </w:r>
      <w:r w:rsidR="00136D1D">
        <w:t>Senior</w:t>
      </w:r>
      <w:r>
        <w:t xml:space="preserve"> Policy Lawyer will have </w:t>
      </w:r>
      <w:r w:rsidR="00392A4B">
        <w:t xml:space="preserve">advanced legal research skills and </w:t>
      </w:r>
      <w:r>
        <w:t>high</w:t>
      </w:r>
      <w:r w:rsidR="003E0B57">
        <w:t>-</w:t>
      </w:r>
      <w:r>
        <w:t>level co</w:t>
      </w:r>
      <w:r w:rsidR="00D66AF0">
        <w:t>mmunication skills</w:t>
      </w:r>
      <w:r>
        <w:t xml:space="preserve">.  </w:t>
      </w:r>
      <w:r w:rsidR="00392A4B">
        <w:t xml:space="preserve">The Senior Policy Lawyer will also </w:t>
      </w:r>
      <w:proofErr w:type="gramStart"/>
      <w:r w:rsidR="00392A4B">
        <w:t>have the ability to</w:t>
      </w:r>
      <w:proofErr w:type="gramEnd"/>
      <w:r w:rsidR="00392A4B">
        <w:t xml:space="preserve"> manage projects and to supervise junior staff members.  </w:t>
      </w:r>
      <w:r>
        <w:t>The pos</w:t>
      </w:r>
      <w:r w:rsidR="00D66AF0">
        <w:t xml:space="preserve">ition also requires a </w:t>
      </w:r>
      <w:r w:rsidR="00392A4B">
        <w:t xml:space="preserve">solid </w:t>
      </w:r>
      <w:r>
        <w:t xml:space="preserve">understanding of Australia’s legal and political systems, </w:t>
      </w:r>
      <w:r w:rsidR="00D66AF0">
        <w:t>as well as</w:t>
      </w:r>
      <w:r>
        <w:t xml:space="preserve"> an appreciation of key legal and public policy issues at the national</w:t>
      </w:r>
      <w:r w:rsidR="00D66AF0">
        <w:t xml:space="preserve"> </w:t>
      </w:r>
      <w:r>
        <w:t>level.</w:t>
      </w:r>
    </w:p>
    <w:p w14:paraId="78A34A6A" w14:textId="77777777" w:rsidR="00FD615D" w:rsidRDefault="00FD615D" w:rsidP="00FD615D">
      <w:r>
        <w:t xml:space="preserve">The Law Council is extremely fast-paced and requires dynamic, intellectual individuals with problem-solving skills and a desire to promote positive change, while defending important institutions and rights. </w:t>
      </w:r>
    </w:p>
    <w:p w14:paraId="2B6AC71C" w14:textId="77777777" w:rsidR="00B32233" w:rsidRPr="00FC0CA8" w:rsidRDefault="00B32233" w:rsidP="00B32233">
      <w:pPr>
        <w:pStyle w:val="Heading1"/>
      </w:pPr>
      <w:r w:rsidRPr="00FC0CA8">
        <w:t>Duties and Responsibilities</w:t>
      </w:r>
    </w:p>
    <w:p w14:paraId="3A6547BA" w14:textId="77777777" w:rsidR="00675618" w:rsidRDefault="003962C0" w:rsidP="007F0F3D">
      <w:pPr>
        <w:numPr>
          <w:ilvl w:val="0"/>
          <w:numId w:val="26"/>
        </w:numPr>
        <w:spacing w:after="240" w:line="240" w:lineRule="atLeast"/>
      </w:pPr>
      <w:r>
        <w:t>Analysing legal and public policy issues</w:t>
      </w:r>
      <w:r w:rsidR="00392A4B">
        <w:t xml:space="preserve"> and drafting advice on realistic policy options for the Law Council to adopt and advocate</w:t>
      </w:r>
      <w:r w:rsidR="00675618">
        <w:t>;</w:t>
      </w:r>
    </w:p>
    <w:p w14:paraId="5A7D7A25" w14:textId="77777777" w:rsidR="003962C0" w:rsidRDefault="003962C0" w:rsidP="007F0F3D">
      <w:pPr>
        <w:numPr>
          <w:ilvl w:val="0"/>
          <w:numId w:val="26"/>
        </w:numPr>
        <w:spacing w:after="240" w:line="240" w:lineRule="atLeast"/>
      </w:pPr>
      <w:r>
        <w:t>Communicating and presenting information in writing and orally in a clear, logical and insightful way;</w:t>
      </w:r>
    </w:p>
    <w:p w14:paraId="1AC3B389" w14:textId="77777777" w:rsidR="003962C0" w:rsidRDefault="007D5295" w:rsidP="007F0F3D">
      <w:pPr>
        <w:numPr>
          <w:ilvl w:val="0"/>
          <w:numId w:val="26"/>
        </w:numPr>
        <w:spacing w:after="240" w:line="240" w:lineRule="atLeast"/>
      </w:pPr>
      <w:r w:rsidRPr="007D5295">
        <w:t xml:space="preserve">Managing relationships </w:t>
      </w:r>
      <w:r>
        <w:t>and w</w:t>
      </w:r>
      <w:r w:rsidR="003962C0">
        <w:t>orking with the Law Co</w:t>
      </w:r>
      <w:r w:rsidR="00675618">
        <w:t xml:space="preserve">uncil’s advisory committees, </w:t>
      </w:r>
      <w:r w:rsidR="00DE1B28">
        <w:t xml:space="preserve">working groups, </w:t>
      </w:r>
      <w:r w:rsidR="00675618">
        <w:t xml:space="preserve">sections </w:t>
      </w:r>
      <w:r w:rsidR="00DE1B28">
        <w:t xml:space="preserve">and Constituent Bodies </w:t>
      </w:r>
      <w:r w:rsidR="003962C0">
        <w:t xml:space="preserve">to develop </w:t>
      </w:r>
      <w:r w:rsidR="00DE1B28">
        <w:t xml:space="preserve">comprehensive </w:t>
      </w:r>
      <w:r w:rsidR="003962C0">
        <w:t>policy positions;</w:t>
      </w:r>
    </w:p>
    <w:p w14:paraId="60CB5D4B" w14:textId="77777777" w:rsidR="003962C0" w:rsidRDefault="003962C0" w:rsidP="007F0F3D">
      <w:pPr>
        <w:numPr>
          <w:ilvl w:val="0"/>
          <w:numId w:val="26"/>
        </w:numPr>
        <w:spacing w:after="240" w:line="240" w:lineRule="atLeast"/>
      </w:pPr>
      <w:r w:rsidRPr="00BA35B4">
        <w:t>Researching and drafting</w:t>
      </w:r>
      <w:r>
        <w:t xml:space="preserve"> papers and submissio</w:t>
      </w:r>
      <w:r w:rsidRPr="00BA35B4">
        <w:t>ns</w:t>
      </w:r>
      <w:r w:rsidR="00BA35B4">
        <w:t xml:space="preserve"> to g</w:t>
      </w:r>
      <w:r>
        <w:t xml:space="preserve">overnments and </w:t>
      </w:r>
      <w:r w:rsidR="00BA35B4">
        <w:t xml:space="preserve">non-government </w:t>
      </w:r>
      <w:r w:rsidR="00675618">
        <w:t>about</w:t>
      </w:r>
      <w:r>
        <w:t xml:space="preserve"> current legislative or policy initiatives</w:t>
      </w:r>
      <w:r w:rsidR="00171724">
        <w:t xml:space="preserve"> within set </w:t>
      </w:r>
      <w:r w:rsidR="00E223A0">
        <w:t>timeframes</w:t>
      </w:r>
      <w:r>
        <w:t>;</w:t>
      </w:r>
    </w:p>
    <w:p w14:paraId="74C6EDDE" w14:textId="77777777" w:rsidR="00171724" w:rsidRDefault="00171724" w:rsidP="007F0F3D">
      <w:pPr>
        <w:numPr>
          <w:ilvl w:val="0"/>
          <w:numId w:val="26"/>
        </w:numPr>
        <w:spacing w:after="240" w:line="240" w:lineRule="atLeast"/>
      </w:pPr>
      <w:r w:rsidRPr="007D5295">
        <w:t xml:space="preserve">Monitoring the </w:t>
      </w:r>
      <w:r>
        <w:t>domestic and international</w:t>
      </w:r>
      <w:r w:rsidRPr="007D5295">
        <w:t xml:space="preserve"> environment to identify issues likely to have an impact on the </w:t>
      </w:r>
      <w:r>
        <w:t>Australian legal</w:t>
      </w:r>
      <w:r w:rsidRPr="007D5295">
        <w:t xml:space="preserve"> profession</w:t>
      </w:r>
      <w:r>
        <w:t xml:space="preserve"> or </w:t>
      </w:r>
      <w:r w:rsidRPr="007D5295">
        <w:t xml:space="preserve">areas of the Law Council’s policy </w:t>
      </w:r>
      <w:r>
        <w:t>focus</w:t>
      </w:r>
      <w:r w:rsidR="00E223A0">
        <w:t>;</w:t>
      </w:r>
    </w:p>
    <w:p w14:paraId="0EA065DF" w14:textId="77777777" w:rsidR="00BA35B4" w:rsidRDefault="00392A4B" w:rsidP="007F0F3D">
      <w:pPr>
        <w:numPr>
          <w:ilvl w:val="0"/>
          <w:numId w:val="26"/>
        </w:numPr>
        <w:spacing w:after="240" w:line="240" w:lineRule="atLeast"/>
      </w:pPr>
      <w:r>
        <w:t>Assisting in the d</w:t>
      </w:r>
      <w:r w:rsidR="00675618">
        <w:t xml:space="preserve">eveloping </w:t>
      </w:r>
      <w:r w:rsidR="00DE1B28">
        <w:t xml:space="preserve">and strengthening </w:t>
      </w:r>
      <w:r>
        <w:t xml:space="preserve">of </w:t>
      </w:r>
      <w:r w:rsidR="00BA35B4">
        <w:t>relationships with g</w:t>
      </w:r>
      <w:r w:rsidR="003962C0">
        <w:t>overnment</w:t>
      </w:r>
      <w:r w:rsidR="00675618">
        <w:t>s</w:t>
      </w:r>
      <w:r w:rsidR="003962C0">
        <w:t xml:space="preserve"> and stakeholders;</w:t>
      </w:r>
      <w:r w:rsidR="00BA35B4" w:rsidRPr="00BA35B4">
        <w:t xml:space="preserve"> </w:t>
      </w:r>
    </w:p>
    <w:p w14:paraId="3A70D82E" w14:textId="77777777" w:rsidR="003962C0" w:rsidRPr="005F1EAF" w:rsidRDefault="00BA35B4" w:rsidP="007F0F3D">
      <w:pPr>
        <w:numPr>
          <w:ilvl w:val="0"/>
          <w:numId w:val="26"/>
        </w:numPr>
        <w:spacing w:after="240" w:line="240" w:lineRule="atLeast"/>
      </w:pPr>
      <w:r w:rsidRPr="005F1EAF">
        <w:t>Representing the Law Council at meetings with governments and non-government organisations;</w:t>
      </w:r>
    </w:p>
    <w:p w14:paraId="16223115" w14:textId="77777777" w:rsidR="003962C0" w:rsidRDefault="003962C0" w:rsidP="007F0F3D">
      <w:pPr>
        <w:numPr>
          <w:ilvl w:val="0"/>
          <w:numId w:val="26"/>
        </w:numPr>
        <w:spacing w:after="240" w:line="240" w:lineRule="atLeast"/>
      </w:pPr>
      <w:r>
        <w:t>Drafting speeches</w:t>
      </w:r>
      <w:r w:rsidRPr="00BA35B4">
        <w:t>, media releases,</w:t>
      </w:r>
      <w:r w:rsidR="00DE1B28" w:rsidRPr="00BA35B4">
        <w:t xml:space="preserve"> </w:t>
      </w:r>
      <w:r w:rsidRPr="00BA35B4">
        <w:t>articles</w:t>
      </w:r>
      <w:r w:rsidR="00BA35B4">
        <w:t xml:space="preserve">, </w:t>
      </w:r>
      <w:r w:rsidRPr="00BA35B4">
        <w:t xml:space="preserve">and briefings for </w:t>
      </w:r>
      <w:r w:rsidR="006E1CCA" w:rsidRPr="00BA35B4">
        <w:t xml:space="preserve">the </w:t>
      </w:r>
      <w:r w:rsidR="00DE1B28" w:rsidRPr="00BA35B4">
        <w:t xml:space="preserve">Law Council </w:t>
      </w:r>
      <w:r w:rsidRPr="00BA35B4">
        <w:t>and external publications;</w:t>
      </w:r>
    </w:p>
    <w:p w14:paraId="38C1BA56" w14:textId="77777777" w:rsidR="003962C0" w:rsidRDefault="003962C0" w:rsidP="007F0F3D">
      <w:pPr>
        <w:numPr>
          <w:ilvl w:val="0"/>
          <w:numId w:val="26"/>
        </w:numPr>
        <w:spacing w:after="240" w:line="240" w:lineRule="atLeast"/>
      </w:pPr>
      <w:r>
        <w:t xml:space="preserve">Preparing </w:t>
      </w:r>
      <w:r w:rsidR="00392A4B">
        <w:t xml:space="preserve">and assisting with </w:t>
      </w:r>
      <w:r>
        <w:t xml:space="preserve">correspondence for </w:t>
      </w:r>
      <w:r w:rsidR="00675618">
        <w:t xml:space="preserve">Law Council </w:t>
      </w:r>
      <w:r>
        <w:t>office holders and senior managers;</w:t>
      </w:r>
    </w:p>
    <w:p w14:paraId="7B16488F" w14:textId="77777777" w:rsidR="003962C0" w:rsidRDefault="003962C0" w:rsidP="007F0F3D">
      <w:pPr>
        <w:numPr>
          <w:ilvl w:val="0"/>
          <w:numId w:val="26"/>
        </w:numPr>
        <w:spacing w:after="240" w:line="240" w:lineRule="atLeast"/>
      </w:pPr>
      <w:r>
        <w:lastRenderedPageBreak/>
        <w:t>Reporting</w:t>
      </w:r>
      <w:r w:rsidR="00B77DE4">
        <w:t xml:space="preserve"> </w:t>
      </w:r>
      <w:r>
        <w:t>to the Law Council Directors on matters affecting the Australian legal profession;</w:t>
      </w:r>
      <w:r w:rsidR="0053449B">
        <w:t xml:space="preserve">  </w:t>
      </w:r>
    </w:p>
    <w:p w14:paraId="20EA958E" w14:textId="77777777" w:rsidR="003962C0" w:rsidRDefault="003962C0" w:rsidP="007F0F3D">
      <w:pPr>
        <w:numPr>
          <w:ilvl w:val="0"/>
          <w:numId w:val="26"/>
        </w:numPr>
        <w:spacing w:after="240" w:line="240" w:lineRule="atLeast"/>
      </w:pPr>
      <w:r w:rsidRPr="00BA35B4">
        <w:t xml:space="preserve">Managing </w:t>
      </w:r>
      <w:r>
        <w:t>specific projects as determined by the Law Council;</w:t>
      </w:r>
    </w:p>
    <w:p w14:paraId="627828F3" w14:textId="77777777" w:rsidR="00EF2975" w:rsidRPr="007F0F3D" w:rsidRDefault="00EF2975" w:rsidP="007F0F3D">
      <w:pPr>
        <w:numPr>
          <w:ilvl w:val="0"/>
          <w:numId w:val="26"/>
        </w:numPr>
        <w:spacing w:after="240" w:line="240" w:lineRule="atLeast"/>
      </w:pPr>
      <w:r w:rsidRPr="00BA35B4">
        <w:t xml:space="preserve">Supervising </w:t>
      </w:r>
      <w:r w:rsidR="006E1CCA" w:rsidRPr="00BA35B4">
        <w:t>staff as required</w:t>
      </w:r>
      <w:r w:rsidR="00371AA1" w:rsidRPr="007F0F3D">
        <w:rPr>
          <w:bCs/>
        </w:rPr>
        <w:t xml:space="preserve">; </w:t>
      </w:r>
      <w:r w:rsidR="00573DDA">
        <w:rPr>
          <w:bCs/>
        </w:rPr>
        <w:t>and</w:t>
      </w:r>
    </w:p>
    <w:p w14:paraId="36C7CD3E" w14:textId="77777777" w:rsidR="00C97B95" w:rsidRDefault="00C97B95" w:rsidP="007F0F3D">
      <w:pPr>
        <w:numPr>
          <w:ilvl w:val="0"/>
          <w:numId w:val="26"/>
        </w:numPr>
        <w:spacing w:after="240" w:line="240" w:lineRule="atLeast"/>
      </w:pPr>
      <w:r>
        <w:t>Other duties as</w:t>
      </w:r>
      <w:r w:rsidR="00D22C11">
        <w:t xml:space="preserve"> </w:t>
      </w:r>
      <w:r w:rsidR="008E3183">
        <w:t>required</w:t>
      </w:r>
      <w:r>
        <w:t>.</w:t>
      </w:r>
    </w:p>
    <w:p w14:paraId="2A198AA2" w14:textId="77777777" w:rsidR="00B32233" w:rsidRPr="00FC0CA8" w:rsidRDefault="00B32233" w:rsidP="00B32233">
      <w:pPr>
        <w:pStyle w:val="Heading1"/>
      </w:pPr>
      <w:r w:rsidRPr="00FC0CA8">
        <w:t>Selection Criteria</w:t>
      </w:r>
    </w:p>
    <w:p w14:paraId="30E82ACA" w14:textId="77777777" w:rsidR="00A74FF1" w:rsidRDefault="00A74FF1" w:rsidP="00A74FF1">
      <w:pPr>
        <w:numPr>
          <w:ilvl w:val="0"/>
          <w:numId w:val="27"/>
        </w:numPr>
        <w:spacing w:after="240" w:line="240" w:lineRule="atLeast"/>
      </w:pPr>
      <w:r>
        <w:t>A bachelor’s degree in law or policy development as a minimum. Post graduate qualifications are considered highly desirable</w:t>
      </w:r>
      <w:r w:rsidR="00652ADF">
        <w:t>.</w:t>
      </w:r>
    </w:p>
    <w:p w14:paraId="55BE5B3A" w14:textId="77777777" w:rsidR="00E33221" w:rsidRPr="00A74FF1" w:rsidRDefault="00807D2C" w:rsidP="00A74FF1">
      <w:pPr>
        <w:numPr>
          <w:ilvl w:val="0"/>
          <w:numId w:val="27"/>
        </w:numPr>
        <w:spacing w:after="240" w:line="240" w:lineRule="atLeast"/>
      </w:pPr>
      <w:r>
        <w:t xml:space="preserve">A strong knowledge of migration law, administrative law, statutory interpretation, elder law and international human rights law. </w:t>
      </w:r>
    </w:p>
    <w:p w14:paraId="02BEA3BB" w14:textId="77777777" w:rsidR="003962C0" w:rsidRPr="00A74FF1" w:rsidRDefault="003962C0" w:rsidP="00A74FF1">
      <w:pPr>
        <w:numPr>
          <w:ilvl w:val="0"/>
          <w:numId w:val="27"/>
        </w:numPr>
        <w:spacing w:after="240" w:line="240" w:lineRule="atLeast"/>
      </w:pPr>
      <w:r w:rsidRPr="00A74FF1">
        <w:t>High-level written and oral communication skills;</w:t>
      </w:r>
    </w:p>
    <w:p w14:paraId="669BE05F" w14:textId="77777777" w:rsidR="003962C0" w:rsidRPr="00A74FF1" w:rsidRDefault="003962C0" w:rsidP="00A74FF1">
      <w:pPr>
        <w:numPr>
          <w:ilvl w:val="0"/>
          <w:numId w:val="27"/>
        </w:numPr>
        <w:spacing w:after="240" w:line="240" w:lineRule="atLeast"/>
      </w:pPr>
      <w:r w:rsidRPr="00A74FF1">
        <w:t>Excellent judg</w:t>
      </w:r>
      <w:r w:rsidR="00675618" w:rsidRPr="00A74FF1">
        <w:t>e</w:t>
      </w:r>
      <w:r w:rsidRPr="00A74FF1">
        <w:t xml:space="preserve">ment and analytical skills; </w:t>
      </w:r>
    </w:p>
    <w:p w14:paraId="04FB9980" w14:textId="77777777" w:rsidR="003962C0" w:rsidRPr="00A74FF1" w:rsidRDefault="003962C0" w:rsidP="00A74FF1">
      <w:pPr>
        <w:numPr>
          <w:ilvl w:val="0"/>
          <w:numId w:val="27"/>
        </w:numPr>
        <w:spacing w:after="240" w:line="240" w:lineRule="atLeast"/>
      </w:pPr>
      <w:r w:rsidRPr="00A74FF1">
        <w:t>A high level of understanding of Australia’s legal and political systems;</w:t>
      </w:r>
    </w:p>
    <w:p w14:paraId="433C66B7" w14:textId="77777777" w:rsidR="003962C0" w:rsidRPr="00A74FF1" w:rsidRDefault="003962C0" w:rsidP="00A74FF1">
      <w:pPr>
        <w:numPr>
          <w:ilvl w:val="0"/>
          <w:numId w:val="27"/>
        </w:numPr>
        <w:spacing w:after="240" w:line="240" w:lineRule="atLeast"/>
      </w:pPr>
      <w:r w:rsidRPr="00A74FF1">
        <w:t>Advan</w:t>
      </w:r>
      <w:r w:rsidR="00652ADF">
        <w:t xml:space="preserve">ced legal research, policy and advocacy </w:t>
      </w:r>
      <w:r w:rsidRPr="00A74FF1">
        <w:t>skills;</w:t>
      </w:r>
    </w:p>
    <w:p w14:paraId="7F3D628D" w14:textId="77777777" w:rsidR="003962C0" w:rsidRPr="00A74FF1" w:rsidRDefault="003962C0" w:rsidP="00A74FF1">
      <w:pPr>
        <w:numPr>
          <w:ilvl w:val="0"/>
          <w:numId w:val="27"/>
        </w:numPr>
        <w:spacing w:after="240" w:line="240" w:lineRule="atLeast"/>
      </w:pPr>
      <w:r w:rsidRPr="00A74FF1">
        <w:t xml:space="preserve">The ability to work </w:t>
      </w:r>
      <w:r w:rsidR="004B5943" w:rsidRPr="00A74FF1">
        <w:t xml:space="preserve">within tight deadlines, </w:t>
      </w:r>
      <w:r w:rsidRPr="00A74FF1">
        <w:t xml:space="preserve">independently </w:t>
      </w:r>
      <w:r w:rsidR="004B5943" w:rsidRPr="00A74FF1">
        <w:t xml:space="preserve">and </w:t>
      </w:r>
      <w:r w:rsidRPr="00A74FF1">
        <w:t>minimal supervision;</w:t>
      </w:r>
    </w:p>
    <w:p w14:paraId="70FAC6E3" w14:textId="77777777" w:rsidR="001B4168" w:rsidRPr="00A74FF1" w:rsidRDefault="001B4168" w:rsidP="00A74FF1">
      <w:pPr>
        <w:pStyle w:val="ListParagraph"/>
        <w:numPr>
          <w:ilvl w:val="0"/>
          <w:numId w:val="27"/>
        </w:numPr>
      </w:pPr>
      <w:r w:rsidRPr="00A74FF1">
        <w:t>Strong and consistent work ethic and demonstrated ability to foster a positive, collaborative and team-oriented workplace culture;</w:t>
      </w:r>
    </w:p>
    <w:p w14:paraId="5FACE27B" w14:textId="77777777" w:rsidR="003962C0" w:rsidRPr="00A74FF1" w:rsidRDefault="003962C0" w:rsidP="00A74FF1">
      <w:pPr>
        <w:numPr>
          <w:ilvl w:val="0"/>
          <w:numId w:val="27"/>
        </w:numPr>
        <w:spacing w:after="240" w:line="240" w:lineRule="atLeast"/>
      </w:pPr>
      <w:r w:rsidRPr="00A74FF1">
        <w:t xml:space="preserve">A focus on </w:t>
      </w:r>
      <w:r w:rsidR="004B5943" w:rsidRPr="00A74FF1">
        <w:t xml:space="preserve">quality and </w:t>
      </w:r>
      <w:r w:rsidRPr="00A74FF1">
        <w:t>attention to detail;</w:t>
      </w:r>
    </w:p>
    <w:p w14:paraId="067977CE" w14:textId="77777777" w:rsidR="003962C0" w:rsidRPr="00A74FF1" w:rsidRDefault="003962C0" w:rsidP="00A74FF1">
      <w:pPr>
        <w:numPr>
          <w:ilvl w:val="0"/>
          <w:numId w:val="27"/>
        </w:numPr>
        <w:spacing w:after="240" w:line="240" w:lineRule="atLeast"/>
      </w:pPr>
      <w:r w:rsidRPr="00A74FF1">
        <w:t xml:space="preserve">Demonstrated project and staff management skills; </w:t>
      </w:r>
      <w:r w:rsidR="00E33221" w:rsidRPr="00A74FF1">
        <w:t>and</w:t>
      </w:r>
    </w:p>
    <w:p w14:paraId="7CF5DB9F" w14:textId="77777777" w:rsidR="00392A4B" w:rsidRPr="00A74FF1" w:rsidRDefault="00573DDA" w:rsidP="00A74FF1">
      <w:pPr>
        <w:numPr>
          <w:ilvl w:val="0"/>
          <w:numId w:val="27"/>
        </w:numPr>
        <w:spacing w:after="240" w:line="240" w:lineRule="atLeast"/>
      </w:pPr>
      <w:r w:rsidRPr="00A74FF1">
        <w:t>Three to five</w:t>
      </w:r>
      <w:r w:rsidR="009E737D" w:rsidRPr="00A74FF1">
        <w:t xml:space="preserve"> years’ experience in legal practice </w:t>
      </w:r>
      <w:r w:rsidR="000C0902" w:rsidRPr="00A74FF1">
        <w:t>and/</w:t>
      </w:r>
      <w:r w:rsidR="009E737D" w:rsidRPr="00A74FF1">
        <w:t>or legal policy work</w:t>
      </w:r>
      <w:r w:rsidR="000C0902" w:rsidRPr="00A74FF1">
        <w:t>.</w:t>
      </w:r>
      <w:r w:rsidR="00392A4B" w:rsidRPr="00A74FF1">
        <w:t xml:space="preserve"> </w:t>
      </w:r>
    </w:p>
    <w:p w14:paraId="7EF74F08" w14:textId="77777777" w:rsidR="009C4196" w:rsidRPr="00CC5E34" w:rsidRDefault="009C4196" w:rsidP="00B32233"/>
    <w:sectPr w:rsidR="009C4196" w:rsidRPr="00CC5E34" w:rsidSect="009C4196">
      <w:headerReference w:type="default" r:id="rId9"/>
      <w:footerReference w:type="default" r:id="rId10"/>
      <w:footerReference w:type="first" r:id="rId11"/>
      <w:pgSz w:w="11906" w:h="16838" w:code="9"/>
      <w:pgMar w:top="1440" w:right="1418"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B18D" w14:textId="77777777" w:rsidR="00B96335" w:rsidRDefault="00B96335" w:rsidP="00CF0D0E">
      <w:pPr>
        <w:spacing w:after="0"/>
      </w:pPr>
      <w:r>
        <w:separator/>
      </w:r>
    </w:p>
  </w:endnote>
  <w:endnote w:type="continuationSeparator" w:id="0">
    <w:p w14:paraId="24A82BB3" w14:textId="77777777" w:rsidR="00B96335" w:rsidRDefault="00B96335" w:rsidP="00CF0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E970" w14:textId="77777777" w:rsidR="009C4196" w:rsidRDefault="009C4196" w:rsidP="009C4196">
    <w:pPr>
      <w:pStyle w:val="Footer"/>
      <w:pBdr>
        <w:top w:val="single" w:sz="8" w:space="1" w:color="004360" w:themeColor="text1"/>
      </w:pBdr>
      <w:tabs>
        <w:tab w:val="clear" w:pos="8364"/>
        <w:tab w:val="right" w:pos="8789"/>
      </w:tabs>
    </w:pPr>
  </w:p>
  <w:p w14:paraId="4BD05FF4" w14:textId="77777777" w:rsidR="009C4196" w:rsidRDefault="00573DDA" w:rsidP="009C4196">
    <w:pPr>
      <w:pStyle w:val="Footer"/>
      <w:tabs>
        <w:tab w:val="clear" w:pos="8364"/>
        <w:tab w:val="right" w:pos="8789"/>
      </w:tabs>
    </w:pPr>
    <w:r>
      <w:tab/>
    </w:r>
    <w:r w:rsidR="009C4196">
      <w:tab/>
      <w:t xml:space="preserve"> Page </w:t>
    </w:r>
    <w:r w:rsidR="00B1585B">
      <w:fldChar w:fldCharType="begin"/>
    </w:r>
    <w:r w:rsidR="00BE1D2A">
      <w:instrText xml:space="preserve"> PAGE  \* Arabic  \* MERGEFORMAT </w:instrText>
    </w:r>
    <w:r w:rsidR="00B1585B">
      <w:fldChar w:fldCharType="separate"/>
    </w:r>
    <w:r w:rsidR="004F5BDB">
      <w:rPr>
        <w:noProof/>
      </w:rPr>
      <w:t>4</w:t>
    </w:r>
    <w:r w:rsidR="00B158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393B" w14:textId="77777777" w:rsidR="00A22EE7" w:rsidRPr="00CD257B" w:rsidRDefault="00A22EE7" w:rsidP="00A22EE7">
    <w:pPr>
      <w:pStyle w:val="Footer"/>
      <w:pBdr>
        <w:top w:val="single" w:sz="18" w:space="1" w:color="004360" w:themeColor="text1"/>
      </w:pBdr>
      <w:rPr>
        <w:rFonts w:asciiTheme="minorHAnsi" w:hAnsiTheme="minorHAnsi"/>
      </w:rPr>
    </w:pPr>
  </w:p>
  <w:tbl>
    <w:tblPr>
      <w:tblStyle w:val="TableGrid"/>
      <w:tblW w:w="7371" w:type="dxa"/>
      <w:jc w:val="center"/>
      <w:tblBorders>
        <w:top w:val="none" w:sz="0" w:space="0" w:color="auto"/>
        <w:left w:val="single" w:sz="8" w:space="0" w:color="B38709" w:themeColor="accent1"/>
        <w:bottom w:val="none" w:sz="0" w:space="0" w:color="auto"/>
        <w:right w:val="single" w:sz="8" w:space="0" w:color="B38709" w:themeColor="accent1"/>
        <w:insideH w:val="single" w:sz="8" w:space="0" w:color="auto"/>
        <w:insideV w:val="single" w:sz="8" w:space="0" w:color="B38709" w:themeColor="accent1"/>
      </w:tblBorders>
      <w:tblLayout w:type="fixed"/>
      <w:tblCellMar>
        <w:top w:w="57" w:type="dxa"/>
        <w:bottom w:w="57" w:type="dxa"/>
      </w:tblCellMar>
      <w:tblLook w:val="01E0" w:firstRow="1" w:lastRow="1" w:firstColumn="1" w:lastColumn="1" w:noHBand="0" w:noVBand="0"/>
    </w:tblPr>
    <w:tblGrid>
      <w:gridCol w:w="2457"/>
      <w:gridCol w:w="2457"/>
      <w:gridCol w:w="2457"/>
    </w:tblGrid>
    <w:tr w:rsidR="00A22EE7" w:rsidRPr="00CD257B" w14:paraId="2D70CC4B" w14:textId="77777777" w:rsidTr="008A0126">
      <w:trPr>
        <w:cantSplit/>
        <w:jc w:val="center"/>
      </w:trPr>
      <w:tc>
        <w:tcPr>
          <w:tcW w:w="2457" w:type="dxa"/>
          <w:vAlign w:val="center"/>
        </w:tcPr>
        <w:p w14:paraId="04933B58"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GPO Box 1989, Canberra</w:t>
          </w:r>
        </w:p>
        <w:p w14:paraId="1F584735"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ACT 2601, DX 5719 Canberra</w:t>
          </w:r>
        </w:p>
        <w:p w14:paraId="18B0847D"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19 Torrens St Braddon ACT 2612</w:t>
          </w:r>
        </w:p>
      </w:tc>
      <w:tc>
        <w:tcPr>
          <w:tcW w:w="2457" w:type="dxa"/>
          <w:vAlign w:val="center"/>
        </w:tcPr>
        <w:p w14:paraId="46D766C8" w14:textId="77777777" w:rsidR="00A22EE7" w:rsidRPr="00CD257B" w:rsidRDefault="00A22EE7" w:rsidP="008A0126">
          <w:pPr>
            <w:pStyle w:val="Footer"/>
            <w:spacing w:before="30" w:after="30"/>
            <w:jc w:val="center"/>
            <w:rPr>
              <w:rFonts w:asciiTheme="minorHAnsi" w:hAnsiTheme="minorHAnsi"/>
              <w:b/>
              <w:color w:val="004360" w:themeColor="text1"/>
              <w:sz w:val="16"/>
              <w:szCs w:val="16"/>
            </w:rPr>
          </w:pPr>
          <w:r w:rsidRPr="00CD257B">
            <w:rPr>
              <w:rFonts w:asciiTheme="minorHAnsi" w:hAnsiTheme="minorHAnsi"/>
              <w:color w:val="004360" w:themeColor="text1"/>
              <w:sz w:val="16"/>
              <w:szCs w:val="16"/>
            </w:rPr>
            <w:t xml:space="preserve">Telephone </w:t>
          </w:r>
          <w:r w:rsidRPr="00CD257B">
            <w:rPr>
              <w:rFonts w:asciiTheme="minorHAnsi" w:hAnsiTheme="minorHAnsi"/>
              <w:b/>
              <w:color w:val="004360" w:themeColor="text1"/>
              <w:sz w:val="16"/>
              <w:szCs w:val="16"/>
            </w:rPr>
            <w:t>+61 2 6246 3788</w:t>
          </w:r>
        </w:p>
        <w:p w14:paraId="508EE969"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Facsimile +61 2 6248 0639</w:t>
          </w:r>
        </w:p>
      </w:tc>
      <w:tc>
        <w:tcPr>
          <w:tcW w:w="2457" w:type="dxa"/>
          <w:vAlign w:val="center"/>
        </w:tcPr>
        <w:p w14:paraId="159D4A6C"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Law Council of Australia Limited</w:t>
          </w:r>
        </w:p>
        <w:p w14:paraId="4E3CCC94"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ABN 85 005 260 622</w:t>
          </w:r>
        </w:p>
        <w:p w14:paraId="0D811E37"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www.lawcouncil.asn.au</w:t>
          </w:r>
        </w:p>
      </w:tc>
    </w:tr>
  </w:tbl>
  <w:p w14:paraId="5B5A2872" w14:textId="77777777" w:rsidR="009C4196" w:rsidRPr="00CD257B" w:rsidRDefault="009C4196" w:rsidP="00A22EE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1653" w14:textId="77777777" w:rsidR="00B96335" w:rsidRDefault="00B96335" w:rsidP="00CF0D0E">
      <w:pPr>
        <w:spacing w:after="0"/>
      </w:pPr>
      <w:r>
        <w:separator/>
      </w:r>
    </w:p>
  </w:footnote>
  <w:footnote w:type="continuationSeparator" w:id="0">
    <w:p w14:paraId="4DE40405" w14:textId="77777777" w:rsidR="00B96335" w:rsidRDefault="00B96335" w:rsidP="00CF0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12EF" w14:textId="77777777" w:rsidR="009C4196" w:rsidRPr="00512F94" w:rsidRDefault="009C4196" w:rsidP="00512F94">
    <w:pPr>
      <w:pStyle w:val="Header"/>
      <w:pBdr>
        <w:bottom w:val="single" w:sz="8" w:space="1" w:color="004360" w:themeColor="text1"/>
      </w:pBdr>
    </w:pPr>
  </w:p>
  <w:p w14:paraId="27214B38" w14:textId="77777777" w:rsidR="009C4196" w:rsidRPr="009C4196" w:rsidRDefault="009C4196" w:rsidP="009C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703C"/>
    <w:multiLevelType w:val="hybridMultilevel"/>
    <w:tmpl w:val="FAE0F22C"/>
    <w:lvl w:ilvl="0" w:tplc="C7F4513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0012"/>
    <w:multiLevelType w:val="multilevel"/>
    <w:tmpl w:val="29F4BBA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134"/>
        </w:tabs>
        <w:ind w:left="1134" w:hanging="567"/>
      </w:pPr>
      <w:rPr>
        <w:rFonts w:ascii="Arial" w:hAnsi="Arial"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877B53"/>
    <w:multiLevelType w:val="hybridMultilevel"/>
    <w:tmpl w:val="F118AA08"/>
    <w:lvl w:ilvl="0" w:tplc="E73217AA">
      <w:start w:val="1"/>
      <w:numFmt w:val="bullet"/>
      <w:lvlText w:val=""/>
      <w:lvlJc w:val="left"/>
      <w:pPr>
        <w:tabs>
          <w:tab w:val="num" w:pos="567"/>
        </w:tabs>
        <w:ind w:left="567" w:hanging="56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D5D29"/>
    <w:multiLevelType w:val="multilevel"/>
    <w:tmpl w:val="8952A3A4"/>
    <w:lvl w:ilvl="0">
      <w:start w:val="1"/>
      <w:numFmt w:val="decimal"/>
      <w:pStyle w:val="Numlevel1"/>
      <w:lvlText w:val="%1."/>
      <w:lvlJc w:val="left"/>
      <w:pPr>
        <w:tabs>
          <w:tab w:val="num" w:pos="567"/>
        </w:tabs>
        <w:ind w:left="567" w:hanging="567"/>
      </w:pPr>
      <w:rPr>
        <w:rFonts w:hint="default"/>
      </w:rPr>
    </w:lvl>
    <w:lvl w:ilvl="1">
      <w:start w:val="1"/>
      <w:numFmt w:val="lowerLetter"/>
      <w:pStyle w:val="Numlevel2"/>
      <w:lvlText w:val="(%2)"/>
      <w:lvlJc w:val="left"/>
      <w:pPr>
        <w:tabs>
          <w:tab w:val="num" w:pos="1134"/>
        </w:tabs>
        <w:ind w:left="1134" w:hanging="567"/>
      </w:pPr>
      <w:rPr>
        <w:rFonts w:hint="default"/>
      </w:rPr>
    </w:lvl>
    <w:lvl w:ilvl="2">
      <w:start w:val="1"/>
      <w:numFmt w:val="lowerRoman"/>
      <w:pStyle w:val="Numlevel3"/>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E75E5A"/>
    <w:multiLevelType w:val="multilevel"/>
    <w:tmpl w:val="90D6F292"/>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5" w15:restartNumberingAfterBreak="0">
    <w:nsid w:val="2278005C"/>
    <w:multiLevelType w:val="hybridMultilevel"/>
    <w:tmpl w:val="03D0943C"/>
    <w:lvl w:ilvl="0" w:tplc="60BA1A80">
      <w:start w:val="1"/>
      <w:numFmt w:val="bullet"/>
      <w:lvlText w:val="-"/>
      <w:lvlJc w:val="left"/>
      <w:pPr>
        <w:tabs>
          <w:tab w:val="num" w:pos="720"/>
        </w:tabs>
        <w:ind w:left="720" w:hanging="360"/>
      </w:pPr>
      <w:rPr>
        <w:rFonts w:ascii="Arial" w:hAnsi="Arial" w:hint="default"/>
        <w:color w:val="auto"/>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2DD175C4"/>
    <w:multiLevelType w:val="multilevel"/>
    <w:tmpl w:val="AF42083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550313"/>
    <w:multiLevelType w:val="hybridMultilevel"/>
    <w:tmpl w:val="3FCAB326"/>
    <w:lvl w:ilvl="0" w:tplc="A1E8B99C">
      <w:start w:val="1"/>
      <w:numFmt w:val="bullet"/>
      <w:lvlText w:val="-"/>
      <w:lvlJc w:val="left"/>
      <w:pPr>
        <w:ind w:left="1494"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B1CC5"/>
    <w:multiLevelType w:val="hybridMultilevel"/>
    <w:tmpl w:val="DB88B43A"/>
    <w:lvl w:ilvl="0" w:tplc="7EA06802">
      <w:start w:val="1"/>
      <w:numFmt w:val="bullet"/>
      <w:lvlText w:val=""/>
      <w:lvlJc w:val="left"/>
      <w:pPr>
        <w:tabs>
          <w:tab w:val="num" w:pos="567"/>
        </w:tabs>
        <w:ind w:left="567" w:hanging="56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4176D"/>
    <w:multiLevelType w:val="hybridMultilevel"/>
    <w:tmpl w:val="D442A720"/>
    <w:lvl w:ilvl="0" w:tplc="0409000F">
      <w:start w:val="1"/>
      <w:numFmt w:val="decimal"/>
      <w:lvlText w:val="%1."/>
      <w:lvlJc w:val="left"/>
      <w:pPr>
        <w:tabs>
          <w:tab w:val="num" w:pos="567"/>
        </w:tabs>
        <w:ind w:left="567" w:hanging="567"/>
      </w:pPr>
      <w:rPr>
        <w:rFonts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F29D1"/>
    <w:multiLevelType w:val="hybridMultilevel"/>
    <w:tmpl w:val="D624B910"/>
    <w:lvl w:ilvl="0" w:tplc="6470ABC8">
      <w:start w:val="1"/>
      <w:numFmt w:val="bullet"/>
      <w:lvlText w:val=""/>
      <w:lvlJc w:val="left"/>
      <w:pPr>
        <w:tabs>
          <w:tab w:val="num" w:pos="1134"/>
        </w:tabs>
        <w:ind w:left="1134" w:hanging="567"/>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CC490B"/>
    <w:multiLevelType w:val="hybridMultilevel"/>
    <w:tmpl w:val="F06028FE"/>
    <w:lvl w:ilvl="0" w:tplc="126E8D9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00031"/>
    <w:multiLevelType w:val="hybridMultilevel"/>
    <w:tmpl w:val="5B1CCBA4"/>
    <w:lvl w:ilvl="0" w:tplc="C7F4513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C320E5"/>
    <w:multiLevelType w:val="hybridMultilevel"/>
    <w:tmpl w:val="1B5E5B6A"/>
    <w:lvl w:ilvl="0" w:tplc="4938764C">
      <w:start w:val="1"/>
      <w:numFmt w:val="bullet"/>
      <w:lvlText w:val=""/>
      <w:lvlJc w:val="left"/>
      <w:pPr>
        <w:tabs>
          <w:tab w:val="num" w:pos="567"/>
        </w:tabs>
        <w:ind w:left="567" w:hanging="567"/>
      </w:pPr>
      <w:rPr>
        <w:rFonts w:ascii="Symbol" w:hAnsi="Symbol" w:hint="default"/>
        <w:sz w:val="22"/>
        <w:szCs w:val="22"/>
      </w:rPr>
    </w:lvl>
    <w:lvl w:ilvl="1" w:tplc="99166BDA">
      <w:start w:val="1"/>
      <w:numFmt w:val="bullet"/>
      <w:lvlText w:val="­"/>
      <w:lvlJc w:val="left"/>
      <w:pPr>
        <w:tabs>
          <w:tab w:val="num" w:pos="1134"/>
        </w:tabs>
        <w:ind w:left="1134" w:hanging="567"/>
      </w:pPr>
      <w:rPr>
        <w:rFonts w:ascii="Courier New" w:hAnsi="Courier New" w:hint="default"/>
        <w:b w:val="0"/>
        <w:i w:val="0"/>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3"/>
  </w:num>
  <w:num w:numId="12">
    <w:abstractNumId w:val="4"/>
  </w:num>
  <w:num w:numId="13">
    <w:abstractNumId w:val="4"/>
  </w:num>
  <w:num w:numId="14">
    <w:abstractNumId w:val="3"/>
  </w:num>
  <w:num w:numId="15">
    <w:abstractNumId w:val="3"/>
  </w:num>
  <w:num w:numId="16">
    <w:abstractNumId w:val="3"/>
  </w:num>
  <w:num w:numId="17">
    <w:abstractNumId w:val="4"/>
    <w:lvlOverride w:ilvl="0">
      <w:lvl w:ilvl="0">
        <w:start w:val="1"/>
        <w:numFmt w:val="bullet"/>
        <w:pStyle w:val="Dotpoint1"/>
        <w:lvlText w:val=""/>
        <w:lvlJc w:val="left"/>
        <w:pPr>
          <w:tabs>
            <w:tab w:val="num" w:pos="1134"/>
          </w:tabs>
          <w:ind w:left="1134" w:hanging="567"/>
        </w:pPr>
        <w:rPr>
          <w:rFonts w:ascii="Symbol" w:hAnsi="Symbol" w:hint="default"/>
          <w:i/>
          <w:sz w:val="20"/>
          <w:szCs w:val="20"/>
        </w:rPr>
      </w:lvl>
    </w:lvlOverride>
  </w:num>
  <w:num w:numId="18">
    <w:abstractNumId w:val="1"/>
  </w:num>
  <w:num w:numId="19">
    <w:abstractNumId w:val="13"/>
  </w:num>
  <w:num w:numId="20">
    <w:abstractNumId w:val="8"/>
  </w:num>
  <w:num w:numId="21">
    <w:abstractNumId w:val="12"/>
  </w:num>
  <w:num w:numId="22">
    <w:abstractNumId w:val="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95"/>
    <w:rsid w:val="00014AFD"/>
    <w:rsid w:val="00014D90"/>
    <w:rsid w:val="00030CC7"/>
    <w:rsid w:val="00037CD5"/>
    <w:rsid w:val="000405D7"/>
    <w:rsid w:val="000524B3"/>
    <w:rsid w:val="0006032F"/>
    <w:rsid w:val="00060A54"/>
    <w:rsid w:val="00074874"/>
    <w:rsid w:val="00081264"/>
    <w:rsid w:val="000B1354"/>
    <w:rsid w:val="000C0902"/>
    <w:rsid w:val="000C1980"/>
    <w:rsid w:val="000C7775"/>
    <w:rsid w:val="000E3918"/>
    <w:rsid w:val="00102C1D"/>
    <w:rsid w:val="00132D8D"/>
    <w:rsid w:val="00136D1D"/>
    <w:rsid w:val="00145458"/>
    <w:rsid w:val="00150BFE"/>
    <w:rsid w:val="00171724"/>
    <w:rsid w:val="0018026D"/>
    <w:rsid w:val="00182C89"/>
    <w:rsid w:val="001A6891"/>
    <w:rsid w:val="001B0BE6"/>
    <w:rsid w:val="001B10C4"/>
    <w:rsid w:val="001B4168"/>
    <w:rsid w:val="001D1582"/>
    <w:rsid w:val="001D225D"/>
    <w:rsid w:val="001F7396"/>
    <w:rsid w:val="0021139C"/>
    <w:rsid w:val="002114B8"/>
    <w:rsid w:val="00211AF1"/>
    <w:rsid w:val="0022156F"/>
    <w:rsid w:val="0022380B"/>
    <w:rsid w:val="00241ABD"/>
    <w:rsid w:val="002B2DB8"/>
    <w:rsid w:val="002B4917"/>
    <w:rsid w:val="002C4E2E"/>
    <w:rsid w:val="002C7565"/>
    <w:rsid w:val="002D6FEB"/>
    <w:rsid w:val="00302359"/>
    <w:rsid w:val="003023D5"/>
    <w:rsid w:val="00312420"/>
    <w:rsid w:val="003146B1"/>
    <w:rsid w:val="003165E5"/>
    <w:rsid w:val="00325536"/>
    <w:rsid w:val="00335874"/>
    <w:rsid w:val="003411B2"/>
    <w:rsid w:val="00341FE0"/>
    <w:rsid w:val="003573BF"/>
    <w:rsid w:val="0036414F"/>
    <w:rsid w:val="00371AA1"/>
    <w:rsid w:val="00392A4B"/>
    <w:rsid w:val="003962C0"/>
    <w:rsid w:val="003A0DB8"/>
    <w:rsid w:val="003B2581"/>
    <w:rsid w:val="003B5193"/>
    <w:rsid w:val="003C7206"/>
    <w:rsid w:val="003D5F6A"/>
    <w:rsid w:val="003E0B57"/>
    <w:rsid w:val="003F64F5"/>
    <w:rsid w:val="004123B5"/>
    <w:rsid w:val="00431A30"/>
    <w:rsid w:val="004356D7"/>
    <w:rsid w:val="00443DCD"/>
    <w:rsid w:val="0045388F"/>
    <w:rsid w:val="00462884"/>
    <w:rsid w:val="00466915"/>
    <w:rsid w:val="004758AB"/>
    <w:rsid w:val="00481F25"/>
    <w:rsid w:val="0049251F"/>
    <w:rsid w:val="004B21CE"/>
    <w:rsid w:val="004B5943"/>
    <w:rsid w:val="004F263C"/>
    <w:rsid w:val="004F5BDB"/>
    <w:rsid w:val="005027D2"/>
    <w:rsid w:val="00524112"/>
    <w:rsid w:val="00533FF5"/>
    <w:rsid w:val="0053449B"/>
    <w:rsid w:val="00542542"/>
    <w:rsid w:val="00545AC7"/>
    <w:rsid w:val="00561332"/>
    <w:rsid w:val="005636AF"/>
    <w:rsid w:val="00564D9A"/>
    <w:rsid w:val="00573DDA"/>
    <w:rsid w:val="00576343"/>
    <w:rsid w:val="00576BF8"/>
    <w:rsid w:val="005A7A85"/>
    <w:rsid w:val="005B233B"/>
    <w:rsid w:val="005E2E34"/>
    <w:rsid w:val="005E4AA1"/>
    <w:rsid w:val="005F1EAF"/>
    <w:rsid w:val="005F5878"/>
    <w:rsid w:val="00606A19"/>
    <w:rsid w:val="00611541"/>
    <w:rsid w:val="0063490E"/>
    <w:rsid w:val="0064161C"/>
    <w:rsid w:val="006445EA"/>
    <w:rsid w:val="006477B8"/>
    <w:rsid w:val="00652ADF"/>
    <w:rsid w:val="00655F3F"/>
    <w:rsid w:val="00662DAE"/>
    <w:rsid w:val="00667CE0"/>
    <w:rsid w:val="00675618"/>
    <w:rsid w:val="006812C8"/>
    <w:rsid w:val="006A0F20"/>
    <w:rsid w:val="006B3CA1"/>
    <w:rsid w:val="006E1CCA"/>
    <w:rsid w:val="006F3437"/>
    <w:rsid w:val="00705DA5"/>
    <w:rsid w:val="00723DAF"/>
    <w:rsid w:val="0073636A"/>
    <w:rsid w:val="007504FC"/>
    <w:rsid w:val="007518BF"/>
    <w:rsid w:val="0076700B"/>
    <w:rsid w:val="00780E26"/>
    <w:rsid w:val="007B1E63"/>
    <w:rsid w:val="007B464A"/>
    <w:rsid w:val="007B7449"/>
    <w:rsid w:val="007D01E6"/>
    <w:rsid w:val="007D5295"/>
    <w:rsid w:val="007F0F3D"/>
    <w:rsid w:val="007F2288"/>
    <w:rsid w:val="00807D2C"/>
    <w:rsid w:val="00820556"/>
    <w:rsid w:val="00820F9F"/>
    <w:rsid w:val="00823F61"/>
    <w:rsid w:val="00833E00"/>
    <w:rsid w:val="008673DC"/>
    <w:rsid w:val="00880E01"/>
    <w:rsid w:val="0088212C"/>
    <w:rsid w:val="008860A4"/>
    <w:rsid w:val="0089038C"/>
    <w:rsid w:val="00894A73"/>
    <w:rsid w:val="008B2B65"/>
    <w:rsid w:val="008C16CF"/>
    <w:rsid w:val="008D5D84"/>
    <w:rsid w:val="008D5DC5"/>
    <w:rsid w:val="008E3183"/>
    <w:rsid w:val="008F521C"/>
    <w:rsid w:val="00905D89"/>
    <w:rsid w:val="009074A8"/>
    <w:rsid w:val="00913236"/>
    <w:rsid w:val="00955168"/>
    <w:rsid w:val="009558D8"/>
    <w:rsid w:val="009801DF"/>
    <w:rsid w:val="009A3CDD"/>
    <w:rsid w:val="009A4801"/>
    <w:rsid w:val="009B112B"/>
    <w:rsid w:val="009C4196"/>
    <w:rsid w:val="009E1C8F"/>
    <w:rsid w:val="009E737D"/>
    <w:rsid w:val="009F4ABA"/>
    <w:rsid w:val="00A22EE7"/>
    <w:rsid w:val="00A24D37"/>
    <w:rsid w:val="00A37D6B"/>
    <w:rsid w:val="00A55DC5"/>
    <w:rsid w:val="00A74FF1"/>
    <w:rsid w:val="00A95370"/>
    <w:rsid w:val="00AA1A0E"/>
    <w:rsid w:val="00AA1B87"/>
    <w:rsid w:val="00AB2534"/>
    <w:rsid w:val="00AC3D9A"/>
    <w:rsid w:val="00AD31E9"/>
    <w:rsid w:val="00AD6F71"/>
    <w:rsid w:val="00AE2447"/>
    <w:rsid w:val="00AF6F8C"/>
    <w:rsid w:val="00B074D9"/>
    <w:rsid w:val="00B133AF"/>
    <w:rsid w:val="00B1585B"/>
    <w:rsid w:val="00B26F14"/>
    <w:rsid w:val="00B3187C"/>
    <w:rsid w:val="00B32233"/>
    <w:rsid w:val="00B336F8"/>
    <w:rsid w:val="00B4064D"/>
    <w:rsid w:val="00B44F91"/>
    <w:rsid w:val="00B63130"/>
    <w:rsid w:val="00B66A0E"/>
    <w:rsid w:val="00B70922"/>
    <w:rsid w:val="00B77DE4"/>
    <w:rsid w:val="00B80049"/>
    <w:rsid w:val="00B95626"/>
    <w:rsid w:val="00B96335"/>
    <w:rsid w:val="00BA2A05"/>
    <w:rsid w:val="00BA35B4"/>
    <w:rsid w:val="00BB64C8"/>
    <w:rsid w:val="00BD0887"/>
    <w:rsid w:val="00BD1054"/>
    <w:rsid w:val="00BD4C39"/>
    <w:rsid w:val="00BE0E0F"/>
    <w:rsid w:val="00BE1D2A"/>
    <w:rsid w:val="00C14136"/>
    <w:rsid w:val="00C1447E"/>
    <w:rsid w:val="00C30955"/>
    <w:rsid w:val="00C32F63"/>
    <w:rsid w:val="00C33D4D"/>
    <w:rsid w:val="00C442B8"/>
    <w:rsid w:val="00C72308"/>
    <w:rsid w:val="00C813D8"/>
    <w:rsid w:val="00C86946"/>
    <w:rsid w:val="00C914B1"/>
    <w:rsid w:val="00C97B95"/>
    <w:rsid w:val="00CA12EC"/>
    <w:rsid w:val="00CA3441"/>
    <w:rsid w:val="00CA753C"/>
    <w:rsid w:val="00CB06EB"/>
    <w:rsid w:val="00CC3DFF"/>
    <w:rsid w:val="00CC5E34"/>
    <w:rsid w:val="00CD257B"/>
    <w:rsid w:val="00CF087A"/>
    <w:rsid w:val="00CF0D0E"/>
    <w:rsid w:val="00D13877"/>
    <w:rsid w:val="00D22C11"/>
    <w:rsid w:val="00D3372E"/>
    <w:rsid w:val="00D473E1"/>
    <w:rsid w:val="00D51299"/>
    <w:rsid w:val="00D535F1"/>
    <w:rsid w:val="00D5656A"/>
    <w:rsid w:val="00D66AF0"/>
    <w:rsid w:val="00D6714A"/>
    <w:rsid w:val="00D75E93"/>
    <w:rsid w:val="00D7682D"/>
    <w:rsid w:val="00D77AEF"/>
    <w:rsid w:val="00D86A94"/>
    <w:rsid w:val="00D87536"/>
    <w:rsid w:val="00D927BE"/>
    <w:rsid w:val="00DB6558"/>
    <w:rsid w:val="00DD2792"/>
    <w:rsid w:val="00DD605E"/>
    <w:rsid w:val="00DE1B28"/>
    <w:rsid w:val="00DE3F0D"/>
    <w:rsid w:val="00DE719D"/>
    <w:rsid w:val="00DF019D"/>
    <w:rsid w:val="00E077E5"/>
    <w:rsid w:val="00E16512"/>
    <w:rsid w:val="00E223A0"/>
    <w:rsid w:val="00E27180"/>
    <w:rsid w:val="00E33221"/>
    <w:rsid w:val="00E52779"/>
    <w:rsid w:val="00E5642A"/>
    <w:rsid w:val="00E87AF4"/>
    <w:rsid w:val="00EB2FAC"/>
    <w:rsid w:val="00EC5BDD"/>
    <w:rsid w:val="00ED44EE"/>
    <w:rsid w:val="00EE2C7E"/>
    <w:rsid w:val="00EF2975"/>
    <w:rsid w:val="00EF789C"/>
    <w:rsid w:val="00F029CB"/>
    <w:rsid w:val="00F05254"/>
    <w:rsid w:val="00F24476"/>
    <w:rsid w:val="00F27790"/>
    <w:rsid w:val="00F62EFD"/>
    <w:rsid w:val="00F67B3C"/>
    <w:rsid w:val="00F74CD1"/>
    <w:rsid w:val="00FA26F3"/>
    <w:rsid w:val="00FA33CC"/>
    <w:rsid w:val="00FB06D4"/>
    <w:rsid w:val="00FD4D8C"/>
    <w:rsid w:val="00FD615D"/>
    <w:rsid w:val="00FE209C"/>
    <w:rsid w:val="00FF1580"/>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0E6743"/>
  <w15:docId w15:val="{2DC39A4F-097A-474C-A0F7-36E9F98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57B"/>
    <w:pPr>
      <w:spacing w:after="220"/>
    </w:pPr>
    <w:rPr>
      <w:rFonts w:ascii="Arial" w:hAnsi="Arial"/>
      <w:sz w:val="22"/>
      <w:szCs w:val="24"/>
    </w:rPr>
  </w:style>
  <w:style w:type="paragraph" w:styleId="Heading1">
    <w:name w:val="heading 1"/>
    <w:basedOn w:val="Normal"/>
    <w:next w:val="Normal"/>
    <w:link w:val="Heading1Char"/>
    <w:qFormat/>
    <w:rsid w:val="003D5F6A"/>
    <w:pPr>
      <w:keepNext/>
      <w:keepLines/>
      <w:spacing w:before="360" w:after="240"/>
      <w:outlineLvl w:val="0"/>
    </w:pPr>
    <w:rPr>
      <w:rFonts w:asciiTheme="majorHAnsi" w:eastAsiaTheme="majorEastAsia" w:hAnsiTheme="majorHAnsi" w:cstheme="majorBidi"/>
      <w:bCs/>
      <w:color w:val="004360" w:themeColor="text1"/>
      <w:sz w:val="32"/>
      <w:szCs w:val="28"/>
    </w:rPr>
  </w:style>
  <w:style w:type="paragraph" w:styleId="Heading2">
    <w:name w:val="heading 2"/>
    <w:basedOn w:val="Normal"/>
    <w:next w:val="Normal"/>
    <w:link w:val="Heading2Char"/>
    <w:qFormat/>
    <w:rsid w:val="000405D7"/>
    <w:pPr>
      <w:keepNext/>
      <w:spacing w:before="240" w:after="240"/>
      <w:outlineLvl w:val="1"/>
    </w:pPr>
    <w:rPr>
      <w:b/>
      <w:sz w:val="28"/>
      <w:szCs w:val="22"/>
    </w:rPr>
  </w:style>
  <w:style w:type="paragraph" w:styleId="Heading3">
    <w:name w:val="heading 3"/>
    <w:basedOn w:val="Normal"/>
    <w:next w:val="Normal"/>
    <w:link w:val="Heading3Char"/>
    <w:qFormat/>
    <w:rsid w:val="000405D7"/>
    <w:pPr>
      <w:keepNext/>
      <w:spacing w:before="240" w:after="240"/>
      <w:outlineLvl w:val="2"/>
    </w:pPr>
    <w:rPr>
      <w:szCs w:val="22"/>
      <w:u w:val="single"/>
    </w:rPr>
  </w:style>
  <w:style w:type="paragraph" w:styleId="Heading4">
    <w:name w:val="heading 4"/>
    <w:basedOn w:val="Normal"/>
    <w:next w:val="Normal"/>
    <w:link w:val="Heading4Char"/>
    <w:unhideWhenUsed/>
    <w:qFormat/>
    <w:rsid w:val="003D5F6A"/>
    <w:pPr>
      <w:keepNext/>
      <w:keepLines/>
      <w:spacing w:before="240" w:after="240"/>
      <w:jc w:val="left"/>
      <w:outlineLvl w:val="3"/>
    </w:pPr>
    <w:rPr>
      <w:rFonts w:eastAsiaTheme="majorEastAsia"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F6A"/>
    <w:rPr>
      <w:rFonts w:asciiTheme="majorHAnsi" w:eastAsiaTheme="majorEastAsia" w:hAnsiTheme="majorHAnsi" w:cstheme="majorBidi"/>
      <w:bCs/>
      <w:color w:val="004360" w:themeColor="text1"/>
      <w:sz w:val="32"/>
      <w:szCs w:val="28"/>
    </w:rPr>
  </w:style>
  <w:style w:type="character" w:customStyle="1" w:styleId="Heading2Char">
    <w:name w:val="Heading 2 Char"/>
    <w:basedOn w:val="DefaultParagraphFont"/>
    <w:link w:val="Heading2"/>
    <w:rsid w:val="000405D7"/>
    <w:rPr>
      <w:rFonts w:ascii="Arial" w:hAnsi="Arial"/>
      <w:b/>
      <w:sz w:val="28"/>
      <w:szCs w:val="22"/>
    </w:rPr>
  </w:style>
  <w:style w:type="character" w:customStyle="1" w:styleId="Heading3Char">
    <w:name w:val="Heading 3 Char"/>
    <w:basedOn w:val="DefaultParagraphFont"/>
    <w:link w:val="Heading3"/>
    <w:rsid w:val="000405D7"/>
    <w:rPr>
      <w:rFonts w:ascii="Arial" w:hAnsi="Arial"/>
      <w:sz w:val="22"/>
      <w:szCs w:val="22"/>
      <w:u w:val="single"/>
    </w:rPr>
  </w:style>
  <w:style w:type="paragraph" w:styleId="NormalIndent">
    <w:name w:val="Normal Indent"/>
    <w:basedOn w:val="Normal"/>
    <w:qFormat/>
    <w:rsid w:val="000405D7"/>
    <w:pPr>
      <w:ind w:left="567"/>
    </w:pPr>
    <w:rPr>
      <w:szCs w:val="22"/>
    </w:rPr>
  </w:style>
  <w:style w:type="paragraph" w:customStyle="1" w:styleId="Dotpoint1">
    <w:name w:val="Dot point 1"/>
    <w:basedOn w:val="NormalIndent"/>
    <w:qFormat/>
    <w:rsid w:val="00B32233"/>
    <w:pPr>
      <w:numPr>
        <w:numId w:val="17"/>
      </w:numPr>
      <w:tabs>
        <w:tab w:val="clear" w:pos="1134"/>
      </w:tabs>
      <w:ind w:left="567"/>
    </w:pPr>
    <w:rPr>
      <w:lang w:eastAsia="en-US"/>
    </w:rPr>
  </w:style>
  <w:style w:type="paragraph" w:styleId="Quote">
    <w:name w:val="Quote"/>
    <w:basedOn w:val="Normal"/>
    <w:link w:val="QuoteChar"/>
    <w:qFormat/>
    <w:rsid w:val="00CC5E34"/>
    <w:pPr>
      <w:ind w:left="567" w:right="567"/>
    </w:pPr>
    <w:rPr>
      <w:i/>
      <w:szCs w:val="22"/>
    </w:rPr>
  </w:style>
  <w:style w:type="character" w:customStyle="1" w:styleId="QuoteChar">
    <w:name w:val="Quote Char"/>
    <w:basedOn w:val="DefaultParagraphFont"/>
    <w:link w:val="Quote"/>
    <w:rsid w:val="00CC5E34"/>
    <w:rPr>
      <w:rFonts w:asciiTheme="minorHAnsi" w:hAnsiTheme="minorHAnsi"/>
      <w:i/>
      <w:sz w:val="22"/>
      <w:szCs w:val="22"/>
    </w:rPr>
  </w:style>
  <w:style w:type="paragraph" w:customStyle="1" w:styleId="Numlevel1">
    <w:name w:val="Num level 1"/>
    <w:basedOn w:val="Normal"/>
    <w:qFormat/>
    <w:rsid w:val="000405D7"/>
    <w:pPr>
      <w:numPr>
        <w:numId w:val="16"/>
      </w:numPr>
    </w:pPr>
    <w:rPr>
      <w:szCs w:val="22"/>
    </w:rPr>
  </w:style>
  <w:style w:type="paragraph" w:customStyle="1" w:styleId="Numlevel2">
    <w:name w:val="Num level 2"/>
    <w:basedOn w:val="Normal"/>
    <w:qFormat/>
    <w:rsid w:val="000405D7"/>
    <w:pPr>
      <w:numPr>
        <w:ilvl w:val="1"/>
        <w:numId w:val="16"/>
      </w:numPr>
    </w:pPr>
    <w:rPr>
      <w:szCs w:val="22"/>
    </w:rPr>
  </w:style>
  <w:style w:type="paragraph" w:customStyle="1" w:styleId="Numlevel3">
    <w:name w:val="Num level 3"/>
    <w:basedOn w:val="Normal"/>
    <w:qFormat/>
    <w:rsid w:val="000405D7"/>
    <w:pPr>
      <w:numPr>
        <w:ilvl w:val="2"/>
        <w:numId w:val="16"/>
      </w:numPr>
    </w:pPr>
    <w:rPr>
      <w:szCs w:val="22"/>
    </w:rPr>
  </w:style>
  <w:style w:type="character" w:customStyle="1" w:styleId="Heading4Char">
    <w:name w:val="Heading 4 Char"/>
    <w:basedOn w:val="DefaultParagraphFont"/>
    <w:link w:val="Heading4"/>
    <w:rsid w:val="003D5F6A"/>
    <w:rPr>
      <w:rFonts w:ascii="Arial" w:eastAsiaTheme="majorEastAsia" w:hAnsi="Arial" w:cs="Arial"/>
      <w:bCs/>
      <w:i/>
      <w:iCs/>
      <w:sz w:val="22"/>
      <w:szCs w:val="24"/>
    </w:rPr>
  </w:style>
  <w:style w:type="paragraph" w:customStyle="1" w:styleId="Headinghighlight">
    <w:name w:val="Heading highlight"/>
    <w:basedOn w:val="Normal"/>
    <w:next w:val="Normal"/>
    <w:link w:val="HeadinghighlightChar"/>
    <w:qFormat/>
    <w:rsid w:val="002C4E2E"/>
    <w:pPr>
      <w:keepNext/>
      <w:keepLines/>
      <w:shd w:val="clear" w:color="auto" w:fill="004360" w:themeFill="text1"/>
      <w:spacing w:before="240" w:after="360"/>
      <w:outlineLvl w:val="0"/>
    </w:pPr>
    <w:rPr>
      <w:rFonts w:asciiTheme="majorHAnsi" w:hAnsiTheme="majorHAnsi"/>
      <w:sz w:val="32"/>
      <w:szCs w:val="32"/>
    </w:rPr>
  </w:style>
  <w:style w:type="paragraph" w:customStyle="1" w:styleId="Dotpoint2">
    <w:name w:val="Dot point 2"/>
    <w:basedOn w:val="Normal"/>
    <w:link w:val="Dotpoint2Char"/>
    <w:qFormat/>
    <w:rsid w:val="000405D7"/>
    <w:pPr>
      <w:numPr>
        <w:ilvl w:val="1"/>
        <w:numId w:val="17"/>
      </w:numPr>
    </w:pPr>
  </w:style>
  <w:style w:type="numbering" w:customStyle="1" w:styleId="BulletList1">
    <w:name w:val="Bullet List 1"/>
    <w:uiPriority w:val="99"/>
    <w:rsid w:val="003A0DB8"/>
    <w:pPr>
      <w:numPr>
        <w:numId w:val="5"/>
      </w:numPr>
    </w:pPr>
  </w:style>
  <w:style w:type="character" w:customStyle="1" w:styleId="HeadinghighlightChar">
    <w:name w:val="Heading highlight Char"/>
    <w:basedOn w:val="DefaultParagraphFont"/>
    <w:link w:val="Headinghighlight"/>
    <w:rsid w:val="002C4E2E"/>
    <w:rPr>
      <w:rFonts w:asciiTheme="majorHAnsi" w:hAnsiTheme="majorHAnsi"/>
      <w:sz w:val="32"/>
      <w:szCs w:val="32"/>
      <w:shd w:val="clear" w:color="auto" w:fill="004360" w:themeFill="text1"/>
    </w:rPr>
  </w:style>
  <w:style w:type="character" w:customStyle="1" w:styleId="Dotpoint2Char">
    <w:name w:val="Dot point 2 Char"/>
    <w:basedOn w:val="DefaultParagraphFont"/>
    <w:link w:val="Dotpoint2"/>
    <w:rsid w:val="000405D7"/>
    <w:rPr>
      <w:rFonts w:asciiTheme="minorHAnsi" w:hAnsiTheme="minorHAnsi"/>
      <w:sz w:val="22"/>
      <w:szCs w:val="24"/>
    </w:rPr>
  </w:style>
  <w:style w:type="paragraph" w:styleId="Header">
    <w:name w:val="header"/>
    <w:basedOn w:val="Normal"/>
    <w:link w:val="HeaderChar"/>
    <w:rsid w:val="00481F25"/>
    <w:pPr>
      <w:tabs>
        <w:tab w:val="center" w:pos="4513"/>
        <w:tab w:val="right" w:pos="8364"/>
      </w:tabs>
      <w:spacing w:after="0"/>
    </w:pPr>
    <w:rPr>
      <w:sz w:val="18"/>
    </w:rPr>
  </w:style>
  <w:style w:type="character" w:customStyle="1" w:styleId="HeaderChar">
    <w:name w:val="Header Char"/>
    <w:basedOn w:val="DefaultParagraphFont"/>
    <w:link w:val="Header"/>
    <w:rsid w:val="00481F25"/>
    <w:rPr>
      <w:rFonts w:asciiTheme="minorHAnsi" w:hAnsiTheme="minorHAnsi"/>
      <w:sz w:val="18"/>
      <w:szCs w:val="24"/>
    </w:rPr>
  </w:style>
  <w:style w:type="paragraph" w:styleId="Footer">
    <w:name w:val="footer"/>
    <w:basedOn w:val="Normal"/>
    <w:link w:val="FooterChar"/>
    <w:rsid w:val="00481F25"/>
    <w:pPr>
      <w:tabs>
        <w:tab w:val="center" w:pos="4513"/>
        <w:tab w:val="right" w:pos="8364"/>
      </w:tabs>
      <w:spacing w:after="0"/>
    </w:pPr>
    <w:rPr>
      <w:sz w:val="18"/>
    </w:rPr>
  </w:style>
  <w:style w:type="paragraph" w:styleId="FootnoteText">
    <w:name w:val="footnote text"/>
    <w:basedOn w:val="Normal"/>
    <w:link w:val="FootnoteTextChar"/>
    <w:qFormat/>
    <w:rsid w:val="00CF0D0E"/>
    <w:pPr>
      <w:spacing w:after="0"/>
      <w:jc w:val="left"/>
    </w:pPr>
    <w:rPr>
      <w:sz w:val="18"/>
      <w:szCs w:val="20"/>
    </w:rPr>
  </w:style>
  <w:style w:type="character" w:customStyle="1" w:styleId="FootnoteTextChar">
    <w:name w:val="Footnote Text Char"/>
    <w:basedOn w:val="DefaultParagraphFont"/>
    <w:link w:val="FootnoteText"/>
    <w:rsid w:val="00CF0D0E"/>
    <w:rPr>
      <w:rFonts w:asciiTheme="minorHAnsi" w:hAnsiTheme="minorHAnsi"/>
      <w:sz w:val="18"/>
    </w:rPr>
  </w:style>
  <w:style w:type="character" w:styleId="FootnoteReference">
    <w:name w:val="footnote reference"/>
    <w:basedOn w:val="DefaultParagraphFont"/>
    <w:rsid w:val="00CF0D0E"/>
    <w:rPr>
      <w:vertAlign w:val="superscript"/>
    </w:rPr>
  </w:style>
  <w:style w:type="character" w:customStyle="1" w:styleId="FooterChar">
    <w:name w:val="Footer Char"/>
    <w:basedOn w:val="DefaultParagraphFont"/>
    <w:link w:val="Footer"/>
    <w:rsid w:val="00481F25"/>
    <w:rPr>
      <w:rFonts w:asciiTheme="minorHAnsi" w:hAnsiTheme="minorHAnsi"/>
      <w:sz w:val="18"/>
      <w:szCs w:val="24"/>
    </w:rPr>
  </w:style>
  <w:style w:type="table" w:styleId="TableGrid">
    <w:name w:val="Table Grid"/>
    <w:basedOn w:val="TableNormal"/>
    <w:rsid w:val="009E1C8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ttachment">
    <w:name w:val="Heading attachment"/>
    <w:basedOn w:val="Heading2"/>
    <w:next w:val="Normal"/>
    <w:link w:val="HeadingattachmentChar"/>
    <w:qFormat/>
    <w:rsid w:val="00F029CB"/>
    <w:pPr>
      <w:pBdr>
        <w:bottom w:val="single" w:sz="12" w:space="1" w:color="004360" w:themeColor="text1"/>
      </w:pBdr>
      <w:spacing w:after="360"/>
      <w:ind w:left="1985" w:hanging="1985"/>
      <w:outlineLvl w:val="0"/>
    </w:pPr>
  </w:style>
  <w:style w:type="character" w:customStyle="1" w:styleId="HeadingattachmentChar">
    <w:name w:val="Heading attachment Char"/>
    <w:basedOn w:val="Heading2Char"/>
    <w:link w:val="Headingattachment"/>
    <w:rsid w:val="00F029CB"/>
    <w:rPr>
      <w:rFonts w:ascii="Arial" w:hAnsi="Arial"/>
      <w:b/>
      <w:sz w:val="28"/>
      <w:szCs w:val="22"/>
    </w:rPr>
  </w:style>
  <w:style w:type="paragraph" w:styleId="BalloonText">
    <w:name w:val="Balloon Text"/>
    <w:basedOn w:val="Normal"/>
    <w:link w:val="BalloonTextChar"/>
    <w:rsid w:val="00CA12EC"/>
    <w:pPr>
      <w:spacing w:after="0"/>
    </w:pPr>
    <w:rPr>
      <w:rFonts w:ascii="Tahoma" w:hAnsi="Tahoma" w:cs="Tahoma"/>
      <w:sz w:val="16"/>
      <w:szCs w:val="16"/>
    </w:rPr>
  </w:style>
  <w:style w:type="character" w:customStyle="1" w:styleId="BalloonTextChar">
    <w:name w:val="Balloon Text Char"/>
    <w:basedOn w:val="DefaultParagraphFont"/>
    <w:link w:val="BalloonText"/>
    <w:rsid w:val="00CA12EC"/>
    <w:rPr>
      <w:rFonts w:ascii="Tahoma" w:hAnsi="Tahoma" w:cs="Tahoma"/>
      <w:sz w:val="16"/>
      <w:szCs w:val="16"/>
    </w:rPr>
  </w:style>
  <w:style w:type="paragraph" w:styleId="TOCHeading">
    <w:name w:val="TOC Heading"/>
    <w:basedOn w:val="Heading1"/>
    <w:next w:val="Normal"/>
    <w:uiPriority w:val="39"/>
    <w:unhideWhenUsed/>
    <w:qFormat/>
    <w:rsid w:val="00CA12EC"/>
    <w:pPr>
      <w:spacing w:before="0"/>
      <w:jc w:val="left"/>
      <w:outlineLvl w:val="9"/>
    </w:pPr>
    <w:rPr>
      <w:rFonts w:cs="Arial"/>
      <w:b/>
      <w:szCs w:val="32"/>
      <w:lang w:val="en-US" w:eastAsia="en-US"/>
    </w:rPr>
  </w:style>
  <w:style w:type="paragraph" w:styleId="TOC1">
    <w:name w:val="toc 1"/>
    <w:basedOn w:val="Normal"/>
    <w:next w:val="Normal"/>
    <w:autoRedefine/>
    <w:uiPriority w:val="39"/>
    <w:rsid w:val="00B66A0E"/>
    <w:pPr>
      <w:spacing w:after="100"/>
      <w:ind w:right="425"/>
    </w:pPr>
    <w:rPr>
      <w:b/>
    </w:rPr>
  </w:style>
  <w:style w:type="paragraph" w:styleId="TOC2">
    <w:name w:val="toc 2"/>
    <w:basedOn w:val="Normal"/>
    <w:next w:val="Normal"/>
    <w:autoRedefine/>
    <w:uiPriority w:val="39"/>
    <w:rsid w:val="00B66A0E"/>
    <w:pPr>
      <w:tabs>
        <w:tab w:val="right" w:leader="dot" w:pos="8777"/>
      </w:tabs>
      <w:spacing w:after="100"/>
      <w:ind w:left="221" w:right="425"/>
    </w:pPr>
  </w:style>
  <w:style w:type="paragraph" w:styleId="TOC3">
    <w:name w:val="toc 3"/>
    <w:basedOn w:val="Normal"/>
    <w:next w:val="Normal"/>
    <w:autoRedefine/>
    <w:uiPriority w:val="39"/>
    <w:rsid w:val="00B66A0E"/>
    <w:pPr>
      <w:spacing w:after="100"/>
      <w:ind w:left="442" w:right="425"/>
    </w:pPr>
  </w:style>
  <w:style w:type="character" w:styleId="Hyperlink">
    <w:name w:val="Hyperlink"/>
    <w:basedOn w:val="DefaultParagraphFont"/>
    <w:uiPriority w:val="99"/>
    <w:unhideWhenUsed/>
    <w:rsid w:val="009C4196"/>
    <w:rPr>
      <w:color w:val="0000FF" w:themeColor="hyperlink"/>
      <w:u w:val="single"/>
    </w:rPr>
  </w:style>
  <w:style w:type="paragraph" w:customStyle="1" w:styleId="Default">
    <w:name w:val="Default"/>
    <w:rsid w:val="00C97B95"/>
    <w:pPr>
      <w:autoSpaceDE w:val="0"/>
      <w:autoSpaceDN w:val="0"/>
      <w:adjustRightInd w:val="0"/>
      <w:jc w:val="left"/>
    </w:pPr>
    <w:rPr>
      <w:rFonts w:ascii="Arial" w:hAnsi="Arial" w:cs="Arial"/>
      <w:color w:val="000000"/>
      <w:sz w:val="24"/>
      <w:szCs w:val="24"/>
    </w:rPr>
  </w:style>
  <w:style w:type="character" w:styleId="CommentReference">
    <w:name w:val="annotation reference"/>
    <w:basedOn w:val="DefaultParagraphFont"/>
    <w:rsid w:val="00EF2975"/>
    <w:rPr>
      <w:sz w:val="16"/>
      <w:szCs w:val="16"/>
    </w:rPr>
  </w:style>
  <w:style w:type="paragraph" w:styleId="CommentText">
    <w:name w:val="annotation text"/>
    <w:basedOn w:val="Normal"/>
    <w:link w:val="CommentTextChar"/>
    <w:rsid w:val="00EF2975"/>
    <w:rPr>
      <w:sz w:val="20"/>
      <w:szCs w:val="20"/>
    </w:rPr>
  </w:style>
  <w:style w:type="character" w:customStyle="1" w:styleId="CommentTextChar">
    <w:name w:val="Comment Text Char"/>
    <w:basedOn w:val="DefaultParagraphFont"/>
    <w:link w:val="CommentText"/>
    <w:rsid w:val="00EF2975"/>
    <w:rPr>
      <w:rFonts w:ascii="Arial" w:hAnsi="Arial"/>
    </w:rPr>
  </w:style>
  <w:style w:type="paragraph" w:styleId="CommentSubject">
    <w:name w:val="annotation subject"/>
    <w:basedOn w:val="CommentText"/>
    <w:next w:val="CommentText"/>
    <w:link w:val="CommentSubjectChar"/>
    <w:rsid w:val="00EF2975"/>
    <w:rPr>
      <w:b/>
      <w:bCs/>
    </w:rPr>
  </w:style>
  <w:style w:type="character" w:customStyle="1" w:styleId="CommentSubjectChar">
    <w:name w:val="Comment Subject Char"/>
    <w:basedOn w:val="CommentTextChar"/>
    <w:link w:val="CommentSubject"/>
    <w:rsid w:val="00EF2975"/>
    <w:rPr>
      <w:rFonts w:ascii="Arial" w:hAnsi="Arial"/>
      <w:b/>
      <w:bCs/>
    </w:rPr>
  </w:style>
  <w:style w:type="character" w:styleId="Strong">
    <w:name w:val="Strong"/>
    <w:basedOn w:val="DefaultParagraphFont"/>
    <w:uiPriority w:val="22"/>
    <w:qFormat/>
    <w:rsid w:val="003411B2"/>
    <w:rPr>
      <w:b/>
      <w:bCs/>
    </w:rPr>
  </w:style>
  <w:style w:type="paragraph" w:styleId="ListParagraph">
    <w:name w:val="List Paragraph"/>
    <w:basedOn w:val="Normal"/>
    <w:uiPriority w:val="34"/>
    <w:rsid w:val="001B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aw Council">
      <a:dk1>
        <a:srgbClr val="004360"/>
      </a:dk1>
      <a:lt1>
        <a:sysClr val="window" lastClr="FFFFFF"/>
      </a:lt1>
      <a:dk2>
        <a:srgbClr val="000000"/>
      </a:dk2>
      <a:lt2>
        <a:srgbClr val="FFFFFF"/>
      </a:lt2>
      <a:accent1>
        <a:srgbClr val="B38709"/>
      </a:accent1>
      <a:accent2>
        <a:srgbClr val="004360"/>
      </a:accent2>
      <a:accent3>
        <a:srgbClr val="EE3224"/>
      </a:accent3>
      <a:accent4>
        <a:srgbClr val="00A890"/>
      </a:accent4>
      <a:accent5>
        <a:srgbClr val="AB0635"/>
      </a:accent5>
      <a:accent6>
        <a:srgbClr val="9194B6"/>
      </a:accent6>
      <a:hlink>
        <a:srgbClr val="0000FF"/>
      </a:hlink>
      <a:folHlink>
        <a:srgbClr val="800080"/>
      </a:folHlink>
    </a:clrScheme>
    <a:fontScheme name="Law Council">
      <a:majorFont>
        <a:latin typeface="Arial Blac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97F6-37A0-4343-BC20-01A2D14F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Natalie Fanning</cp:lastModifiedBy>
  <cp:revision>2</cp:revision>
  <cp:lastPrinted>2014-11-11T02:52:00Z</cp:lastPrinted>
  <dcterms:created xsi:type="dcterms:W3CDTF">2020-03-13T02:53:00Z</dcterms:created>
  <dcterms:modified xsi:type="dcterms:W3CDTF">2020-03-13T02:53:00Z</dcterms:modified>
</cp:coreProperties>
</file>