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A2173" w14:textId="77777777" w:rsidR="00175F1F" w:rsidRPr="00B96D3C" w:rsidRDefault="00B26C46" w:rsidP="00175F1F">
      <w:pPr>
        <w:spacing w:before="120" w:after="120"/>
        <w:rPr>
          <w:rFonts w:ascii="Arial" w:hAnsi="Arial" w:cs="Arial"/>
          <w:b/>
          <w:noProof/>
          <w:color w:val="003F72"/>
          <w:sz w:val="28"/>
          <w:szCs w:val="28"/>
          <w:lang w:eastAsia="en-AU"/>
        </w:rPr>
      </w:pPr>
      <w:r>
        <w:rPr>
          <w:rFonts w:ascii="Arial" w:hAnsi="Arial" w:cs="Arial"/>
          <w:b/>
          <w:noProof/>
          <w:color w:val="003F72"/>
          <w:sz w:val="28"/>
          <w:szCs w:val="28"/>
          <w:lang w:eastAsia="en-AU"/>
        </w:rPr>
        <w:t>Position</w:t>
      </w:r>
      <w:r w:rsidR="00175F1F" w:rsidRPr="00B96D3C">
        <w:rPr>
          <w:rFonts w:ascii="Arial" w:hAnsi="Arial" w:cs="Arial"/>
          <w:b/>
          <w:noProof/>
          <w:color w:val="003F72"/>
          <w:sz w:val="28"/>
          <w:szCs w:val="28"/>
          <w:lang w:eastAsia="en-AU"/>
        </w:rPr>
        <w:t xml:space="preserve"> Details</w:t>
      </w:r>
    </w:p>
    <w:tbl>
      <w:tblPr>
        <w:tblW w:w="10228" w:type="dxa"/>
        <w:tblInd w:w="-176"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3056"/>
        <w:gridCol w:w="1917"/>
        <w:gridCol w:w="17"/>
        <w:gridCol w:w="2255"/>
        <w:gridCol w:w="2983"/>
      </w:tblGrid>
      <w:tr w:rsidR="00B96D3C" w:rsidRPr="00BC55F7" w14:paraId="00E72E00" w14:textId="77777777" w:rsidTr="001D1523">
        <w:trPr>
          <w:trHeight w:val="336"/>
        </w:trPr>
        <w:tc>
          <w:tcPr>
            <w:tcW w:w="3056" w:type="dxa"/>
            <w:shd w:val="clear" w:color="auto" w:fill="EEECE1"/>
          </w:tcPr>
          <w:p w14:paraId="59D21A1C" w14:textId="77777777" w:rsidR="00B96D3C" w:rsidRPr="00BC55F7" w:rsidRDefault="00B26C46" w:rsidP="00BC55F7">
            <w:pPr>
              <w:spacing w:before="120" w:after="120"/>
              <w:rPr>
                <w:rFonts w:ascii="Arial" w:hAnsi="Arial"/>
                <w:b/>
                <w:color w:val="003F72"/>
                <w:sz w:val="20"/>
                <w:szCs w:val="22"/>
                <w:lang w:eastAsia="en-AU"/>
              </w:rPr>
            </w:pPr>
            <w:r>
              <w:rPr>
                <w:rFonts w:ascii="Arial" w:hAnsi="Arial"/>
                <w:b/>
                <w:color w:val="003F72"/>
                <w:sz w:val="20"/>
                <w:szCs w:val="22"/>
                <w:lang w:eastAsia="en-AU"/>
              </w:rPr>
              <w:t>Position Title:</w:t>
            </w:r>
          </w:p>
        </w:tc>
        <w:tc>
          <w:tcPr>
            <w:tcW w:w="7172" w:type="dxa"/>
            <w:gridSpan w:val="4"/>
            <w:shd w:val="clear" w:color="auto" w:fill="auto"/>
          </w:tcPr>
          <w:p w14:paraId="6C407C23" w14:textId="0EE5AD1E" w:rsidR="00B96D3C" w:rsidRPr="00BC55F7" w:rsidRDefault="00333DD9" w:rsidP="00333DD9">
            <w:pPr>
              <w:spacing w:before="120" w:after="120"/>
              <w:rPr>
                <w:rFonts w:ascii="Arial" w:hAnsi="Arial"/>
                <w:b/>
                <w:color w:val="003F72"/>
                <w:sz w:val="20"/>
                <w:szCs w:val="22"/>
                <w:lang w:eastAsia="en-AU"/>
              </w:rPr>
            </w:pPr>
            <w:r>
              <w:rPr>
                <w:rFonts w:ascii="Arial" w:hAnsi="Arial"/>
                <w:b/>
                <w:color w:val="003F72"/>
                <w:sz w:val="20"/>
                <w:szCs w:val="22"/>
                <w:lang w:eastAsia="en-AU"/>
              </w:rPr>
              <w:t xml:space="preserve">Team Leader </w:t>
            </w:r>
            <w:r w:rsidR="00027FAF">
              <w:rPr>
                <w:rFonts w:ascii="Arial" w:hAnsi="Arial"/>
                <w:b/>
                <w:color w:val="003F72"/>
                <w:sz w:val="20"/>
                <w:szCs w:val="22"/>
                <w:lang w:eastAsia="en-AU"/>
              </w:rPr>
              <w:t>Social Work</w:t>
            </w:r>
          </w:p>
        </w:tc>
      </w:tr>
      <w:tr w:rsidR="00784C61" w:rsidRPr="00BC55F7" w14:paraId="4DAC6589" w14:textId="77777777" w:rsidTr="001D1523">
        <w:trPr>
          <w:trHeight w:val="336"/>
        </w:trPr>
        <w:tc>
          <w:tcPr>
            <w:tcW w:w="3056" w:type="dxa"/>
            <w:shd w:val="clear" w:color="auto" w:fill="EEECE1"/>
          </w:tcPr>
          <w:p w14:paraId="3FDC5D0A" w14:textId="77777777" w:rsidR="00784C61" w:rsidRPr="00BC55F7" w:rsidRDefault="00784C61" w:rsidP="00BC55F7">
            <w:pPr>
              <w:spacing w:before="120" w:after="120"/>
              <w:rPr>
                <w:rFonts w:ascii="Arial" w:hAnsi="Arial"/>
                <w:b/>
                <w:color w:val="003F72"/>
                <w:sz w:val="20"/>
                <w:szCs w:val="22"/>
                <w:lang w:eastAsia="en-AU"/>
              </w:rPr>
            </w:pPr>
            <w:r>
              <w:rPr>
                <w:rFonts w:ascii="Arial" w:hAnsi="Arial"/>
                <w:b/>
                <w:color w:val="003F72"/>
                <w:sz w:val="20"/>
                <w:szCs w:val="22"/>
                <w:lang w:eastAsia="en-AU"/>
              </w:rPr>
              <w:t xml:space="preserve">Workgroup: </w:t>
            </w:r>
          </w:p>
        </w:tc>
        <w:tc>
          <w:tcPr>
            <w:tcW w:w="4189" w:type="dxa"/>
            <w:gridSpan w:val="3"/>
            <w:shd w:val="clear" w:color="auto" w:fill="auto"/>
          </w:tcPr>
          <w:p w14:paraId="03EA1477" w14:textId="77777777" w:rsidR="00784C61" w:rsidRPr="00BC55F7" w:rsidRDefault="00E930A5" w:rsidP="00BC55F7">
            <w:pPr>
              <w:spacing w:before="120" w:after="120"/>
              <w:rPr>
                <w:rFonts w:ascii="Arial" w:hAnsi="Arial"/>
                <w:b/>
                <w:color w:val="003F72"/>
                <w:sz w:val="20"/>
                <w:szCs w:val="22"/>
                <w:lang w:eastAsia="en-AU"/>
              </w:rPr>
            </w:pPr>
            <w:r>
              <w:rPr>
                <w:rFonts w:ascii="Arial" w:hAnsi="Arial"/>
                <w:b/>
                <w:color w:val="003F72"/>
                <w:sz w:val="20"/>
                <w:szCs w:val="22"/>
                <w:lang w:eastAsia="en-AU"/>
              </w:rPr>
              <w:t>Trial Division</w:t>
            </w:r>
          </w:p>
        </w:tc>
        <w:tc>
          <w:tcPr>
            <w:tcW w:w="2983" w:type="dxa"/>
            <w:shd w:val="clear" w:color="auto" w:fill="auto"/>
          </w:tcPr>
          <w:p w14:paraId="461FD147" w14:textId="560EF0C2" w:rsidR="00A53BE8" w:rsidRPr="00BC55F7" w:rsidRDefault="00784C61" w:rsidP="002A0DDC">
            <w:pPr>
              <w:spacing w:before="120" w:after="120"/>
              <w:rPr>
                <w:rFonts w:ascii="Arial" w:hAnsi="Arial"/>
                <w:b/>
                <w:color w:val="003F72"/>
                <w:sz w:val="20"/>
                <w:szCs w:val="22"/>
                <w:lang w:eastAsia="en-AU"/>
              </w:rPr>
            </w:pPr>
            <w:r>
              <w:rPr>
                <w:rFonts w:ascii="Arial" w:hAnsi="Arial"/>
                <w:b/>
                <w:color w:val="003F72"/>
                <w:sz w:val="20"/>
                <w:szCs w:val="22"/>
                <w:lang w:eastAsia="en-AU"/>
              </w:rPr>
              <w:t>Position Number: OPP</w:t>
            </w:r>
            <w:r w:rsidR="00E930A5">
              <w:rPr>
                <w:rFonts w:ascii="Arial" w:hAnsi="Arial"/>
                <w:b/>
                <w:color w:val="003F72"/>
                <w:sz w:val="20"/>
                <w:szCs w:val="22"/>
                <w:lang w:eastAsia="en-AU"/>
              </w:rPr>
              <w:t xml:space="preserve"> </w:t>
            </w:r>
            <w:r w:rsidR="00791D7B">
              <w:rPr>
                <w:rFonts w:ascii="Arial" w:hAnsi="Arial"/>
                <w:b/>
                <w:color w:val="003F72"/>
                <w:sz w:val="20"/>
                <w:szCs w:val="22"/>
                <w:lang w:eastAsia="en-AU"/>
              </w:rPr>
              <w:t>625</w:t>
            </w:r>
            <w:r w:rsidR="00A53BE8">
              <w:rPr>
                <w:rFonts w:ascii="Arial" w:hAnsi="Arial"/>
                <w:b/>
                <w:color w:val="003F72"/>
                <w:sz w:val="20"/>
                <w:szCs w:val="22"/>
                <w:lang w:eastAsia="en-AU"/>
              </w:rPr>
              <w:t xml:space="preserve">                   </w:t>
            </w:r>
          </w:p>
        </w:tc>
      </w:tr>
      <w:tr w:rsidR="00784C61" w:rsidRPr="00BC55F7" w14:paraId="291A92FA" w14:textId="77777777" w:rsidTr="001D1523">
        <w:trPr>
          <w:trHeight w:val="336"/>
        </w:trPr>
        <w:tc>
          <w:tcPr>
            <w:tcW w:w="3056" w:type="dxa"/>
            <w:shd w:val="clear" w:color="auto" w:fill="EEECE1"/>
          </w:tcPr>
          <w:p w14:paraId="69C02351" w14:textId="77777777" w:rsidR="00784C61" w:rsidRDefault="00784C61" w:rsidP="00BC55F7">
            <w:pPr>
              <w:spacing w:before="120" w:after="120"/>
              <w:rPr>
                <w:rFonts w:ascii="Arial" w:hAnsi="Arial"/>
                <w:b/>
                <w:color w:val="003F72"/>
                <w:sz w:val="20"/>
                <w:szCs w:val="22"/>
                <w:lang w:eastAsia="en-AU"/>
              </w:rPr>
            </w:pPr>
            <w:r>
              <w:rPr>
                <w:rFonts w:ascii="Arial" w:hAnsi="Arial"/>
                <w:b/>
                <w:color w:val="003F72"/>
                <w:sz w:val="20"/>
                <w:szCs w:val="22"/>
                <w:lang w:eastAsia="en-AU"/>
              </w:rPr>
              <w:t>Classification/VPS Grade:</w:t>
            </w:r>
          </w:p>
        </w:tc>
        <w:tc>
          <w:tcPr>
            <w:tcW w:w="7172" w:type="dxa"/>
            <w:gridSpan w:val="4"/>
            <w:shd w:val="clear" w:color="auto" w:fill="auto"/>
          </w:tcPr>
          <w:p w14:paraId="0B17BF82" w14:textId="77777777" w:rsidR="00784C61" w:rsidRPr="00BC55F7" w:rsidRDefault="00E930A5" w:rsidP="00121E7D">
            <w:pPr>
              <w:spacing w:before="120" w:after="120"/>
              <w:rPr>
                <w:rFonts w:ascii="Arial" w:hAnsi="Arial"/>
                <w:b/>
                <w:color w:val="003F72"/>
                <w:sz w:val="20"/>
                <w:szCs w:val="22"/>
                <w:lang w:eastAsia="en-AU"/>
              </w:rPr>
            </w:pPr>
            <w:r>
              <w:rPr>
                <w:rFonts w:ascii="Arial" w:hAnsi="Arial"/>
                <w:b/>
                <w:color w:val="003F72"/>
                <w:sz w:val="20"/>
                <w:szCs w:val="22"/>
                <w:lang w:eastAsia="en-AU"/>
              </w:rPr>
              <w:t>Allied Health 4</w:t>
            </w:r>
          </w:p>
        </w:tc>
      </w:tr>
      <w:tr w:rsidR="00DC49C7" w:rsidRPr="00BC55F7" w14:paraId="24F407B7" w14:textId="77777777" w:rsidTr="001D1523">
        <w:trPr>
          <w:trHeight w:val="336"/>
        </w:trPr>
        <w:tc>
          <w:tcPr>
            <w:tcW w:w="3056" w:type="dxa"/>
            <w:shd w:val="clear" w:color="auto" w:fill="EEECE1"/>
          </w:tcPr>
          <w:p w14:paraId="7B8555DC" w14:textId="77777777" w:rsidR="00DC49C7" w:rsidRDefault="00764B6F" w:rsidP="00BC55F7">
            <w:pPr>
              <w:spacing w:before="120" w:after="120"/>
              <w:rPr>
                <w:rFonts w:ascii="Arial" w:hAnsi="Arial"/>
                <w:b/>
                <w:color w:val="003F72"/>
                <w:sz w:val="20"/>
                <w:szCs w:val="22"/>
                <w:lang w:eastAsia="en-AU"/>
              </w:rPr>
            </w:pPr>
            <w:r>
              <w:rPr>
                <w:rFonts w:ascii="Arial" w:hAnsi="Arial"/>
                <w:b/>
                <w:color w:val="003F72"/>
                <w:sz w:val="20"/>
                <w:szCs w:val="22"/>
                <w:lang w:eastAsia="en-AU"/>
              </w:rPr>
              <w:t>Salary Range:</w:t>
            </w:r>
            <w:r w:rsidR="00DC49C7">
              <w:rPr>
                <w:rFonts w:ascii="Arial" w:hAnsi="Arial"/>
                <w:b/>
                <w:color w:val="003F72"/>
                <w:sz w:val="20"/>
                <w:szCs w:val="22"/>
                <w:lang w:eastAsia="en-AU"/>
              </w:rPr>
              <w:t xml:space="preserve"> </w:t>
            </w:r>
          </w:p>
        </w:tc>
        <w:tc>
          <w:tcPr>
            <w:tcW w:w="7172" w:type="dxa"/>
            <w:gridSpan w:val="4"/>
            <w:shd w:val="clear" w:color="auto" w:fill="auto"/>
          </w:tcPr>
          <w:p w14:paraId="453BDF58" w14:textId="748A6B8D" w:rsidR="00DC49C7" w:rsidRPr="00BC55F7" w:rsidRDefault="00F74188" w:rsidP="00E930A5">
            <w:pPr>
              <w:spacing w:before="120" w:after="120"/>
              <w:ind w:left="528" w:hanging="528"/>
              <w:rPr>
                <w:rFonts w:ascii="Arial" w:hAnsi="Arial"/>
                <w:b/>
                <w:color w:val="003F72"/>
                <w:sz w:val="20"/>
                <w:szCs w:val="22"/>
                <w:lang w:eastAsia="en-AU"/>
              </w:rPr>
            </w:pPr>
            <w:r>
              <w:rPr>
                <w:rFonts w:ascii="Arial" w:hAnsi="Arial"/>
                <w:b/>
                <w:color w:val="003F72"/>
                <w:sz w:val="20"/>
                <w:szCs w:val="22"/>
                <w:lang w:eastAsia="en-AU"/>
              </w:rPr>
              <w:t>$98,396 - $</w:t>
            </w:r>
            <w:r w:rsidR="003D3168">
              <w:rPr>
                <w:rFonts w:ascii="Arial" w:hAnsi="Arial"/>
                <w:b/>
                <w:color w:val="003F72"/>
                <w:sz w:val="20"/>
                <w:szCs w:val="22"/>
                <w:lang w:eastAsia="en-AU"/>
              </w:rPr>
              <w:t>108,724</w:t>
            </w:r>
            <w:r w:rsidR="00E930A5">
              <w:rPr>
                <w:rFonts w:ascii="Arial" w:hAnsi="Arial"/>
                <w:b/>
                <w:color w:val="003F72"/>
                <w:sz w:val="20"/>
                <w:szCs w:val="22"/>
                <w:lang w:eastAsia="en-AU"/>
              </w:rPr>
              <w:t xml:space="preserve"> </w:t>
            </w:r>
            <w:r w:rsidR="00E8427D">
              <w:rPr>
                <w:rFonts w:ascii="Arial" w:hAnsi="Arial"/>
                <w:b/>
                <w:color w:val="003F72"/>
                <w:sz w:val="20"/>
                <w:szCs w:val="22"/>
                <w:lang w:eastAsia="en-AU"/>
              </w:rPr>
              <w:t xml:space="preserve">plus superannuation </w:t>
            </w:r>
          </w:p>
        </w:tc>
      </w:tr>
      <w:tr w:rsidR="00C87B23" w:rsidRPr="00BC55F7" w14:paraId="1B4AE5DC" w14:textId="77777777" w:rsidTr="001D1523">
        <w:trPr>
          <w:trHeight w:val="447"/>
        </w:trPr>
        <w:tc>
          <w:tcPr>
            <w:tcW w:w="3056" w:type="dxa"/>
            <w:shd w:val="clear" w:color="auto" w:fill="EEECE1"/>
          </w:tcPr>
          <w:p w14:paraId="40D8BBAA" w14:textId="77777777" w:rsidR="00C87B23" w:rsidRDefault="00C87B23" w:rsidP="00BC55F7">
            <w:pPr>
              <w:spacing w:before="120" w:after="120"/>
              <w:rPr>
                <w:rFonts w:ascii="Arial" w:hAnsi="Arial"/>
                <w:b/>
                <w:color w:val="003F72"/>
                <w:sz w:val="20"/>
                <w:szCs w:val="22"/>
                <w:lang w:eastAsia="en-AU"/>
              </w:rPr>
            </w:pPr>
            <w:r>
              <w:rPr>
                <w:rFonts w:ascii="Arial" w:hAnsi="Arial"/>
                <w:b/>
                <w:color w:val="003F72"/>
                <w:sz w:val="20"/>
                <w:szCs w:val="22"/>
                <w:lang w:eastAsia="en-AU"/>
              </w:rPr>
              <w:t>Position Status:</w:t>
            </w:r>
          </w:p>
        </w:tc>
        <w:tc>
          <w:tcPr>
            <w:tcW w:w="7172" w:type="dxa"/>
            <w:gridSpan w:val="4"/>
            <w:shd w:val="clear" w:color="auto" w:fill="auto"/>
          </w:tcPr>
          <w:p w14:paraId="55A44DD6" w14:textId="5F16D4D7" w:rsidR="00C87B23" w:rsidRPr="00BC55F7" w:rsidRDefault="00E8427D" w:rsidP="00E930A5">
            <w:pPr>
              <w:spacing w:before="120" w:after="120"/>
              <w:rPr>
                <w:rFonts w:ascii="Arial" w:hAnsi="Arial"/>
                <w:b/>
                <w:color w:val="003F72"/>
                <w:sz w:val="20"/>
                <w:szCs w:val="22"/>
                <w:lang w:eastAsia="en-AU"/>
              </w:rPr>
            </w:pPr>
            <w:r>
              <w:rPr>
                <w:rFonts w:ascii="Arial" w:hAnsi="Arial"/>
                <w:b/>
                <w:color w:val="003F72"/>
                <w:sz w:val="20"/>
                <w:szCs w:val="22"/>
                <w:lang w:eastAsia="en-AU"/>
              </w:rPr>
              <w:t>Fixed term</w:t>
            </w:r>
            <w:r w:rsidR="00333DD9">
              <w:rPr>
                <w:rFonts w:ascii="Arial" w:hAnsi="Arial"/>
                <w:b/>
                <w:color w:val="003F72"/>
                <w:sz w:val="20"/>
                <w:szCs w:val="22"/>
                <w:lang w:eastAsia="en-AU"/>
              </w:rPr>
              <w:t xml:space="preserve"> </w:t>
            </w:r>
            <w:r w:rsidR="00F74188">
              <w:rPr>
                <w:rFonts w:ascii="Arial" w:hAnsi="Arial"/>
                <w:b/>
                <w:color w:val="003F72"/>
                <w:sz w:val="20"/>
                <w:szCs w:val="22"/>
                <w:lang w:eastAsia="en-AU"/>
              </w:rPr>
              <w:t xml:space="preserve">– </w:t>
            </w:r>
            <w:r w:rsidR="003D3168">
              <w:rPr>
                <w:rFonts w:ascii="Arial" w:hAnsi="Arial"/>
                <w:b/>
                <w:color w:val="003F72"/>
                <w:sz w:val="20"/>
                <w:szCs w:val="22"/>
                <w:lang w:eastAsia="en-AU"/>
              </w:rPr>
              <w:t>up to 12 months (Parental Leave backfill)</w:t>
            </w:r>
          </w:p>
        </w:tc>
      </w:tr>
      <w:tr w:rsidR="00B26C46" w:rsidRPr="00BC55F7" w14:paraId="7C186DF4" w14:textId="77777777" w:rsidTr="001D1523">
        <w:trPr>
          <w:trHeight w:val="336"/>
        </w:trPr>
        <w:tc>
          <w:tcPr>
            <w:tcW w:w="3056" w:type="dxa"/>
            <w:shd w:val="clear" w:color="auto" w:fill="EEECE1"/>
          </w:tcPr>
          <w:p w14:paraId="2360D79B" w14:textId="77777777" w:rsidR="00B26C46" w:rsidRDefault="00764B6F" w:rsidP="00BC55F7">
            <w:pPr>
              <w:spacing w:before="120" w:after="120"/>
              <w:rPr>
                <w:rFonts w:ascii="Arial" w:hAnsi="Arial"/>
                <w:b/>
                <w:color w:val="003F72"/>
                <w:sz w:val="20"/>
                <w:szCs w:val="22"/>
                <w:lang w:eastAsia="en-AU"/>
              </w:rPr>
            </w:pPr>
            <w:r>
              <w:rPr>
                <w:rFonts w:ascii="Arial" w:hAnsi="Arial"/>
                <w:b/>
                <w:color w:val="003F72"/>
                <w:sz w:val="20"/>
                <w:szCs w:val="22"/>
                <w:lang w:eastAsia="en-AU"/>
              </w:rPr>
              <w:t>Reports to</w:t>
            </w:r>
            <w:r w:rsidR="00B26C46">
              <w:rPr>
                <w:rFonts w:ascii="Arial" w:hAnsi="Arial"/>
                <w:b/>
                <w:color w:val="003F72"/>
                <w:sz w:val="20"/>
                <w:szCs w:val="22"/>
                <w:lang w:eastAsia="en-AU"/>
              </w:rPr>
              <w:t>:</w:t>
            </w:r>
          </w:p>
        </w:tc>
        <w:tc>
          <w:tcPr>
            <w:tcW w:w="7172" w:type="dxa"/>
            <w:gridSpan w:val="4"/>
            <w:shd w:val="clear" w:color="auto" w:fill="auto"/>
          </w:tcPr>
          <w:p w14:paraId="553C0F01" w14:textId="05918F06" w:rsidR="00B26C46" w:rsidRPr="00BC55F7" w:rsidRDefault="00DD1AB2" w:rsidP="00BC68DC">
            <w:pPr>
              <w:spacing w:before="120" w:after="120"/>
              <w:rPr>
                <w:rFonts w:ascii="Arial" w:hAnsi="Arial"/>
                <w:b/>
                <w:color w:val="003F72"/>
                <w:sz w:val="20"/>
                <w:szCs w:val="22"/>
                <w:lang w:eastAsia="en-AU"/>
              </w:rPr>
            </w:pPr>
            <w:r>
              <w:rPr>
                <w:rFonts w:ascii="Arial" w:hAnsi="Arial"/>
                <w:b/>
                <w:color w:val="003F72"/>
                <w:sz w:val="20"/>
                <w:szCs w:val="22"/>
                <w:lang w:eastAsia="en-AU"/>
              </w:rPr>
              <w:t>Manager</w:t>
            </w:r>
            <w:r w:rsidR="000D00DA">
              <w:rPr>
                <w:rFonts w:ascii="Arial" w:hAnsi="Arial"/>
                <w:b/>
                <w:color w:val="003F72"/>
                <w:sz w:val="20"/>
                <w:szCs w:val="22"/>
                <w:lang w:eastAsia="en-AU"/>
              </w:rPr>
              <w:t xml:space="preserve">, </w:t>
            </w:r>
            <w:r w:rsidR="00E930A5">
              <w:rPr>
                <w:rFonts w:ascii="Arial" w:hAnsi="Arial"/>
                <w:b/>
                <w:color w:val="003F72"/>
                <w:sz w:val="20"/>
                <w:szCs w:val="22"/>
                <w:lang w:eastAsia="en-AU"/>
              </w:rPr>
              <w:t>Trial Division</w:t>
            </w:r>
            <w:r w:rsidR="00F74188">
              <w:rPr>
                <w:rFonts w:ascii="Arial" w:hAnsi="Arial"/>
                <w:b/>
                <w:color w:val="003F72"/>
                <w:sz w:val="20"/>
                <w:szCs w:val="22"/>
                <w:lang w:eastAsia="en-AU"/>
              </w:rPr>
              <w:t xml:space="preserve"> 4</w:t>
            </w:r>
          </w:p>
        </w:tc>
      </w:tr>
      <w:tr w:rsidR="001D1523" w:rsidRPr="00BC55F7" w14:paraId="229F705C" w14:textId="77777777" w:rsidTr="00333DD9">
        <w:trPr>
          <w:trHeight w:val="336"/>
        </w:trPr>
        <w:tc>
          <w:tcPr>
            <w:tcW w:w="10228" w:type="dxa"/>
            <w:gridSpan w:val="5"/>
            <w:shd w:val="clear" w:color="auto" w:fill="EEECE1"/>
          </w:tcPr>
          <w:p w14:paraId="503F2C9D" w14:textId="77777777" w:rsidR="001D1523" w:rsidRPr="00BC55F7" w:rsidRDefault="001D1523" w:rsidP="00764B6F">
            <w:pPr>
              <w:spacing w:before="120" w:after="120"/>
              <w:rPr>
                <w:rFonts w:ascii="Arial" w:hAnsi="Arial"/>
                <w:b/>
                <w:color w:val="003F72"/>
                <w:sz w:val="20"/>
                <w:szCs w:val="22"/>
                <w:lang w:eastAsia="en-AU"/>
              </w:rPr>
            </w:pPr>
            <w:r>
              <w:rPr>
                <w:rFonts w:ascii="Arial" w:hAnsi="Arial"/>
                <w:b/>
                <w:color w:val="003F72"/>
                <w:sz w:val="20"/>
                <w:szCs w:val="22"/>
                <w:lang w:eastAsia="en-AU"/>
              </w:rPr>
              <w:t>The Organisation</w:t>
            </w:r>
          </w:p>
        </w:tc>
      </w:tr>
      <w:tr w:rsidR="001D1523" w:rsidRPr="00BC55F7" w14:paraId="69FA80B1" w14:textId="77777777" w:rsidTr="00966018">
        <w:trPr>
          <w:trHeight w:val="336"/>
        </w:trPr>
        <w:tc>
          <w:tcPr>
            <w:tcW w:w="10228" w:type="dxa"/>
            <w:gridSpan w:val="5"/>
            <w:shd w:val="clear" w:color="auto" w:fill="FFFFFF" w:themeFill="background1"/>
          </w:tcPr>
          <w:p w14:paraId="59A62D6C" w14:textId="77777777" w:rsidR="001D1523" w:rsidRPr="00C87B23" w:rsidRDefault="001D1523" w:rsidP="003C4D08">
            <w:pPr>
              <w:spacing w:before="120" w:after="120"/>
              <w:jc w:val="both"/>
              <w:rPr>
                <w:rFonts w:ascii="Arial" w:hAnsi="Arial"/>
                <w:b/>
                <w:color w:val="003F72"/>
                <w:sz w:val="20"/>
                <w:szCs w:val="22"/>
                <w:lang w:val="en-US" w:eastAsia="en-AU"/>
              </w:rPr>
            </w:pPr>
            <w:r w:rsidRPr="00C87B23">
              <w:rPr>
                <w:rFonts w:ascii="Arial" w:hAnsi="Arial"/>
                <w:b/>
                <w:color w:val="003F72"/>
                <w:sz w:val="20"/>
                <w:szCs w:val="22"/>
                <w:lang w:val="en-US" w:eastAsia="en-AU"/>
              </w:rPr>
              <w:t>The Office of Public Prosecutions (OPP) is an independent statutory authority responsible for preparing and conducting criminal prosecutions in Victoria on behalf of the Director of Public Prosecutions (DPP).  Matters prosecuted by the DPP and the OPP involve serious crimes or matters that are of significance to the fair and effective operation of the Victorian criminal justice system.</w:t>
            </w:r>
          </w:p>
          <w:p w14:paraId="57296452" w14:textId="06CF3BD9" w:rsidR="001D1523" w:rsidRPr="00BC55F7" w:rsidRDefault="001D1523" w:rsidP="003C4D08">
            <w:pPr>
              <w:spacing w:before="120" w:after="120"/>
              <w:jc w:val="both"/>
              <w:rPr>
                <w:rFonts w:ascii="Arial" w:hAnsi="Arial"/>
                <w:b/>
                <w:color w:val="003F72"/>
                <w:sz w:val="20"/>
                <w:szCs w:val="22"/>
                <w:lang w:eastAsia="en-AU"/>
              </w:rPr>
            </w:pPr>
            <w:r w:rsidRPr="00C87B23">
              <w:rPr>
                <w:rFonts w:ascii="Arial" w:hAnsi="Arial"/>
                <w:b/>
                <w:color w:val="003F72"/>
                <w:sz w:val="20"/>
                <w:szCs w:val="22"/>
                <w:lang w:val="en-US" w:eastAsia="en-AU"/>
              </w:rPr>
              <w:t>The OPP consists of the Solicitor for Public Prosecutions and a staff of approximately 3</w:t>
            </w:r>
            <w:r w:rsidR="00102059">
              <w:rPr>
                <w:rFonts w:ascii="Arial" w:hAnsi="Arial"/>
                <w:b/>
                <w:color w:val="003F72"/>
                <w:sz w:val="20"/>
                <w:szCs w:val="22"/>
                <w:lang w:val="en-US" w:eastAsia="en-AU"/>
              </w:rPr>
              <w:t>8</w:t>
            </w:r>
            <w:r w:rsidRPr="00C87B23">
              <w:rPr>
                <w:rFonts w:ascii="Arial" w:hAnsi="Arial"/>
                <w:b/>
                <w:color w:val="003F72"/>
                <w:sz w:val="20"/>
                <w:szCs w:val="22"/>
                <w:lang w:val="en-US" w:eastAsia="en-AU"/>
              </w:rPr>
              <w:t>0 providing legal and corporate support to the DPP, the Chief Crown Prosecutor and Crown Prosecutors in the exercise of their independent roles in the criminal justice system.</w:t>
            </w:r>
          </w:p>
        </w:tc>
      </w:tr>
      <w:tr w:rsidR="001D1523" w:rsidRPr="00BC55F7" w14:paraId="7B35640D" w14:textId="77777777" w:rsidTr="00333DD9">
        <w:trPr>
          <w:trHeight w:val="336"/>
        </w:trPr>
        <w:tc>
          <w:tcPr>
            <w:tcW w:w="10228" w:type="dxa"/>
            <w:gridSpan w:val="5"/>
            <w:shd w:val="clear" w:color="auto" w:fill="EEECE1"/>
          </w:tcPr>
          <w:p w14:paraId="4A27FD83" w14:textId="77777777" w:rsidR="001D1523" w:rsidRPr="00C87B23" w:rsidRDefault="001D1523" w:rsidP="001D1523">
            <w:pPr>
              <w:spacing w:before="120" w:after="120"/>
              <w:rPr>
                <w:rFonts w:ascii="Arial" w:hAnsi="Arial"/>
                <w:b/>
                <w:color w:val="003F72"/>
                <w:sz w:val="20"/>
                <w:szCs w:val="22"/>
                <w:lang w:val="en-US" w:eastAsia="en-AU"/>
              </w:rPr>
            </w:pPr>
            <w:r>
              <w:rPr>
                <w:rFonts w:ascii="Arial" w:hAnsi="Arial"/>
                <w:b/>
                <w:color w:val="003F72"/>
                <w:sz w:val="20"/>
                <w:szCs w:val="22"/>
                <w:lang w:eastAsia="en-AU"/>
              </w:rPr>
              <w:t>Our Vision</w:t>
            </w:r>
          </w:p>
        </w:tc>
      </w:tr>
      <w:tr w:rsidR="001D1523" w:rsidRPr="00BC55F7" w14:paraId="6A978BDC" w14:textId="77777777" w:rsidTr="00966018">
        <w:trPr>
          <w:trHeight w:val="336"/>
        </w:trPr>
        <w:tc>
          <w:tcPr>
            <w:tcW w:w="10228" w:type="dxa"/>
            <w:gridSpan w:val="5"/>
            <w:shd w:val="clear" w:color="auto" w:fill="FFFFFF" w:themeFill="background1"/>
          </w:tcPr>
          <w:p w14:paraId="4A4C4247" w14:textId="77777777" w:rsidR="001D1523" w:rsidRPr="00C87B23" w:rsidRDefault="001D1523" w:rsidP="001D1523">
            <w:pPr>
              <w:spacing w:before="120" w:after="120"/>
              <w:rPr>
                <w:rFonts w:ascii="Arial" w:hAnsi="Arial"/>
                <w:b/>
                <w:color w:val="003F72"/>
                <w:sz w:val="20"/>
                <w:szCs w:val="22"/>
                <w:lang w:val="en-US" w:eastAsia="en-AU"/>
              </w:rPr>
            </w:pPr>
            <w:r w:rsidRPr="00C87B23">
              <w:rPr>
                <w:rFonts w:ascii="Arial" w:hAnsi="Arial"/>
                <w:b/>
                <w:color w:val="003F72"/>
                <w:sz w:val="20"/>
                <w:szCs w:val="22"/>
                <w:lang w:val="en-US" w:eastAsia="en-AU"/>
              </w:rPr>
              <w:t>To make a positive difference to the community through the justice system</w:t>
            </w:r>
          </w:p>
        </w:tc>
      </w:tr>
      <w:tr w:rsidR="001D1523" w:rsidRPr="00BC55F7" w14:paraId="1435C38D" w14:textId="77777777" w:rsidTr="00333DD9">
        <w:trPr>
          <w:trHeight w:val="336"/>
        </w:trPr>
        <w:tc>
          <w:tcPr>
            <w:tcW w:w="10228" w:type="dxa"/>
            <w:gridSpan w:val="5"/>
            <w:shd w:val="clear" w:color="auto" w:fill="EEECE1"/>
          </w:tcPr>
          <w:p w14:paraId="52DD709B" w14:textId="77777777" w:rsidR="001D1523" w:rsidRPr="00C87B23" w:rsidRDefault="001D1523" w:rsidP="001D1523">
            <w:pPr>
              <w:spacing w:before="120" w:after="120"/>
              <w:rPr>
                <w:rFonts w:ascii="Arial" w:hAnsi="Arial"/>
                <w:b/>
                <w:color w:val="003F72"/>
                <w:sz w:val="20"/>
                <w:szCs w:val="22"/>
                <w:lang w:val="en-US" w:eastAsia="en-AU"/>
              </w:rPr>
            </w:pPr>
            <w:r>
              <w:rPr>
                <w:rFonts w:ascii="Arial" w:hAnsi="Arial"/>
                <w:b/>
                <w:color w:val="003F72"/>
                <w:sz w:val="20"/>
                <w:szCs w:val="22"/>
                <w:lang w:eastAsia="en-AU"/>
              </w:rPr>
              <w:t>Our Purpose</w:t>
            </w:r>
          </w:p>
        </w:tc>
      </w:tr>
      <w:tr w:rsidR="001D1523" w:rsidRPr="00BC55F7" w14:paraId="0A024D97" w14:textId="77777777" w:rsidTr="00966018">
        <w:trPr>
          <w:trHeight w:val="336"/>
        </w:trPr>
        <w:tc>
          <w:tcPr>
            <w:tcW w:w="10228" w:type="dxa"/>
            <w:gridSpan w:val="5"/>
            <w:shd w:val="clear" w:color="auto" w:fill="FFFFFF" w:themeFill="background1"/>
          </w:tcPr>
          <w:p w14:paraId="6D9BB882" w14:textId="77777777" w:rsidR="001D1523" w:rsidRPr="00C87B23" w:rsidRDefault="001D1523" w:rsidP="001D1523">
            <w:pPr>
              <w:spacing w:before="120" w:after="120"/>
              <w:rPr>
                <w:rFonts w:ascii="Arial" w:hAnsi="Arial"/>
                <w:b/>
                <w:color w:val="003F72"/>
                <w:sz w:val="20"/>
                <w:szCs w:val="22"/>
                <w:lang w:val="en-US" w:eastAsia="en-AU"/>
              </w:rPr>
            </w:pPr>
            <w:r w:rsidRPr="00C87B23">
              <w:rPr>
                <w:rFonts w:ascii="Arial" w:hAnsi="Arial"/>
                <w:b/>
                <w:color w:val="003F72"/>
                <w:sz w:val="20"/>
                <w:szCs w:val="22"/>
                <w:lang w:val="en-US" w:eastAsia="en-AU"/>
              </w:rPr>
              <w:t>To provide an independent prosecution service to the people of Victoria</w:t>
            </w:r>
          </w:p>
        </w:tc>
      </w:tr>
      <w:tr w:rsidR="001D1523" w:rsidRPr="00BC55F7" w14:paraId="34E0E0A4" w14:textId="77777777" w:rsidTr="00333DD9">
        <w:trPr>
          <w:trHeight w:val="336"/>
        </w:trPr>
        <w:tc>
          <w:tcPr>
            <w:tcW w:w="10228" w:type="dxa"/>
            <w:gridSpan w:val="5"/>
            <w:shd w:val="clear" w:color="auto" w:fill="EEECE1"/>
          </w:tcPr>
          <w:p w14:paraId="15673ECC" w14:textId="77777777" w:rsidR="001D1523" w:rsidRPr="00C87B23" w:rsidRDefault="001D1523" w:rsidP="001D1523">
            <w:pPr>
              <w:spacing w:before="120" w:after="120"/>
              <w:rPr>
                <w:rFonts w:ascii="Arial" w:hAnsi="Arial"/>
                <w:b/>
                <w:color w:val="003F72"/>
                <w:sz w:val="20"/>
                <w:szCs w:val="22"/>
                <w:lang w:val="en-US" w:eastAsia="en-AU"/>
              </w:rPr>
            </w:pPr>
            <w:r>
              <w:rPr>
                <w:rFonts w:ascii="Arial" w:hAnsi="Arial"/>
                <w:b/>
                <w:color w:val="003F72"/>
                <w:sz w:val="20"/>
                <w:szCs w:val="22"/>
                <w:lang w:eastAsia="en-AU"/>
              </w:rPr>
              <w:t>Our Goals</w:t>
            </w:r>
          </w:p>
        </w:tc>
      </w:tr>
      <w:tr w:rsidR="0081624D" w:rsidRPr="00BC55F7" w14:paraId="552E0795" w14:textId="77777777" w:rsidTr="00966018">
        <w:trPr>
          <w:trHeight w:val="1583"/>
        </w:trPr>
        <w:tc>
          <w:tcPr>
            <w:tcW w:w="4973" w:type="dxa"/>
            <w:gridSpan w:val="2"/>
            <w:tcBorders>
              <w:right w:val="nil"/>
            </w:tcBorders>
            <w:shd w:val="clear" w:color="auto" w:fill="FFFFFF" w:themeFill="background1"/>
          </w:tcPr>
          <w:p w14:paraId="3216C6D3" w14:textId="77777777" w:rsidR="0081624D" w:rsidRPr="00A302DB" w:rsidRDefault="0081624D" w:rsidP="00333DD9">
            <w:pPr>
              <w:numPr>
                <w:ilvl w:val="0"/>
                <w:numId w:val="11"/>
              </w:numPr>
              <w:spacing w:before="120" w:after="120"/>
              <w:rPr>
                <w:rFonts w:ascii="Arial" w:hAnsi="Arial"/>
                <w:b/>
                <w:color w:val="003F72"/>
                <w:sz w:val="20"/>
                <w:szCs w:val="22"/>
                <w:lang w:val="en-US" w:eastAsia="en-AU"/>
              </w:rPr>
            </w:pPr>
            <w:r w:rsidRPr="00A302DB">
              <w:rPr>
                <w:rFonts w:ascii="Arial" w:hAnsi="Arial"/>
                <w:b/>
                <w:color w:val="003F72"/>
                <w:sz w:val="20"/>
                <w:szCs w:val="22"/>
                <w:lang w:val="en-US" w:eastAsia="en-AU"/>
              </w:rPr>
              <w:t>Deliver high quality prosecutions to achieve just outcomes effectively, economically and efficiently</w:t>
            </w:r>
          </w:p>
          <w:p w14:paraId="2ED65EED" w14:textId="77777777" w:rsidR="0081624D" w:rsidRPr="00966018" w:rsidRDefault="0081624D" w:rsidP="00333DD9">
            <w:pPr>
              <w:numPr>
                <w:ilvl w:val="0"/>
                <w:numId w:val="11"/>
              </w:numPr>
              <w:spacing w:before="120" w:after="120"/>
              <w:rPr>
                <w:rFonts w:ascii="Arial" w:hAnsi="Arial"/>
                <w:b/>
                <w:color w:val="003F72"/>
                <w:sz w:val="20"/>
                <w:szCs w:val="22"/>
                <w:lang w:val="en-US" w:eastAsia="en-AU"/>
              </w:rPr>
            </w:pPr>
            <w:r>
              <w:rPr>
                <w:rFonts w:ascii="Arial" w:hAnsi="Arial"/>
                <w:b/>
                <w:color w:val="003F72"/>
                <w:sz w:val="20"/>
                <w:szCs w:val="22"/>
                <w:lang w:val="en-US" w:eastAsia="en-AU"/>
              </w:rPr>
              <w:t>Be responsive and respectful to victims and witnesses in the prosecution process</w:t>
            </w:r>
          </w:p>
        </w:tc>
        <w:tc>
          <w:tcPr>
            <w:tcW w:w="5255" w:type="dxa"/>
            <w:gridSpan w:val="3"/>
            <w:tcBorders>
              <w:left w:val="nil"/>
            </w:tcBorders>
            <w:shd w:val="clear" w:color="auto" w:fill="FFFFFF" w:themeFill="background1"/>
          </w:tcPr>
          <w:p w14:paraId="71046E81" w14:textId="77777777" w:rsidR="0081624D" w:rsidRDefault="0081624D" w:rsidP="00333DD9">
            <w:pPr>
              <w:numPr>
                <w:ilvl w:val="0"/>
                <w:numId w:val="11"/>
              </w:numPr>
              <w:spacing w:before="120" w:after="120"/>
              <w:rPr>
                <w:rFonts w:ascii="Arial" w:hAnsi="Arial"/>
                <w:b/>
                <w:color w:val="003F72"/>
                <w:sz w:val="20"/>
                <w:szCs w:val="22"/>
                <w:lang w:val="en-US" w:eastAsia="en-AU"/>
              </w:rPr>
            </w:pPr>
            <w:r>
              <w:rPr>
                <w:rFonts w:ascii="Arial" w:hAnsi="Arial"/>
                <w:b/>
                <w:color w:val="003F72"/>
                <w:sz w:val="20"/>
                <w:szCs w:val="22"/>
                <w:lang w:val="en-US" w:eastAsia="en-AU"/>
              </w:rPr>
              <w:t>Influence and implement</w:t>
            </w:r>
            <w:r w:rsidRPr="00C87B23">
              <w:rPr>
                <w:rFonts w:ascii="Arial" w:hAnsi="Arial"/>
                <w:b/>
                <w:color w:val="003F72"/>
                <w:sz w:val="20"/>
                <w:szCs w:val="22"/>
                <w:lang w:val="en-US" w:eastAsia="en-AU"/>
              </w:rPr>
              <w:t xml:space="preserve"> policy, procedure and law reform</w:t>
            </w:r>
          </w:p>
          <w:p w14:paraId="521044D9" w14:textId="77777777" w:rsidR="0081624D" w:rsidRPr="00966018" w:rsidRDefault="0081624D" w:rsidP="00333DD9">
            <w:pPr>
              <w:numPr>
                <w:ilvl w:val="0"/>
                <w:numId w:val="11"/>
              </w:numPr>
              <w:spacing w:before="120" w:after="120"/>
              <w:rPr>
                <w:rFonts w:ascii="Arial" w:hAnsi="Arial"/>
                <w:b/>
                <w:color w:val="003F72"/>
                <w:sz w:val="20"/>
                <w:szCs w:val="22"/>
                <w:lang w:val="en-US" w:eastAsia="en-AU"/>
              </w:rPr>
            </w:pPr>
            <w:r w:rsidRPr="00C87B23">
              <w:rPr>
                <w:rFonts w:ascii="Arial" w:hAnsi="Arial"/>
                <w:b/>
                <w:color w:val="003F72"/>
                <w:sz w:val="20"/>
                <w:szCs w:val="22"/>
                <w:lang w:val="en-US" w:eastAsia="en-AU"/>
              </w:rPr>
              <w:t xml:space="preserve">Deliver </w:t>
            </w:r>
            <w:r>
              <w:rPr>
                <w:rFonts w:ascii="Arial" w:hAnsi="Arial"/>
                <w:b/>
                <w:color w:val="003F72"/>
                <w:sz w:val="20"/>
                <w:szCs w:val="22"/>
                <w:lang w:val="en-US" w:eastAsia="en-AU"/>
              </w:rPr>
              <w:t xml:space="preserve">our legal services with </w:t>
            </w:r>
            <w:r w:rsidRPr="00C87B23">
              <w:rPr>
                <w:rFonts w:ascii="Arial" w:hAnsi="Arial"/>
                <w:b/>
                <w:color w:val="003F72"/>
                <w:sz w:val="20"/>
                <w:szCs w:val="22"/>
                <w:lang w:val="en-US" w:eastAsia="en-AU"/>
              </w:rPr>
              <w:t>strong</w:t>
            </w:r>
            <w:r>
              <w:rPr>
                <w:rFonts w:ascii="Arial" w:hAnsi="Arial"/>
                <w:b/>
                <w:color w:val="003F72"/>
                <w:sz w:val="20"/>
                <w:szCs w:val="22"/>
                <w:lang w:val="en-US" w:eastAsia="en-AU"/>
              </w:rPr>
              <w:t xml:space="preserve"> corporate</w:t>
            </w:r>
            <w:r w:rsidRPr="00C87B23">
              <w:rPr>
                <w:rFonts w:ascii="Arial" w:hAnsi="Arial"/>
                <w:b/>
                <w:color w:val="003F72"/>
                <w:sz w:val="20"/>
                <w:szCs w:val="22"/>
                <w:lang w:val="en-US" w:eastAsia="en-AU"/>
              </w:rPr>
              <w:t xml:space="preserve"> governance and professional capability</w:t>
            </w:r>
            <w:r w:rsidRPr="00C87B23">
              <w:rPr>
                <w:rFonts w:ascii="Arial" w:hAnsi="Arial"/>
                <w:b/>
                <w:color w:val="003F72"/>
                <w:sz w:val="20"/>
                <w:szCs w:val="22"/>
                <w:lang w:eastAsia="en-AU"/>
              </w:rPr>
              <w:t xml:space="preserve">                                                                                     </w:t>
            </w:r>
          </w:p>
        </w:tc>
      </w:tr>
      <w:tr w:rsidR="00966018" w:rsidRPr="00BC55F7" w14:paraId="4468FA1A" w14:textId="77777777" w:rsidTr="00966018">
        <w:trPr>
          <w:trHeight w:val="336"/>
        </w:trPr>
        <w:tc>
          <w:tcPr>
            <w:tcW w:w="10228" w:type="dxa"/>
            <w:gridSpan w:val="5"/>
            <w:shd w:val="clear" w:color="auto" w:fill="EEECE1" w:themeFill="background2"/>
          </w:tcPr>
          <w:p w14:paraId="61E5B54B" w14:textId="77777777" w:rsidR="00966018" w:rsidRPr="00C87B23" w:rsidRDefault="00966018" w:rsidP="00966018">
            <w:pPr>
              <w:spacing w:before="120" w:after="120"/>
              <w:rPr>
                <w:rFonts w:ascii="Arial" w:hAnsi="Arial"/>
                <w:b/>
                <w:color w:val="003F72"/>
                <w:sz w:val="20"/>
                <w:szCs w:val="22"/>
                <w:lang w:val="en-US" w:eastAsia="en-AU"/>
              </w:rPr>
            </w:pPr>
            <w:r>
              <w:rPr>
                <w:rFonts w:ascii="Arial" w:hAnsi="Arial"/>
                <w:b/>
                <w:color w:val="003F72"/>
                <w:sz w:val="20"/>
                <w:szCs w:val="22"/>
                <w:lang w:val="en-US" w:eastAsia="en-AU"/>
              </w:rPr>
              <w:t>Our Values</w:t>
            </w:r>
          </w:p>
        </w:tc>
      </w:tr>
      <w:tr w:rsidR="00966018" w:rsidRPr="00BC55F7" w14:paraId="00055C4E" w14:textId="77777777" w:rsidTr="00966018">
        <w:trPr>
          <w:trHeight w:val="336"/>
        </w:trPr>
        <w:tc>
          <w:tcPr>
            <w:tcW w:w="4990" w:type="dxa"/>
            <w:gridSpan w:val="3"/>
            <w:tcBorders>
              <w:right w:val="nil"/>
            </w:tcBorders>
            <w:shd w:val="clear" w:color="auto" w:fill="FFFFFF" w:themeFill="background1"/>
          </w:tcPr>
          <w:p w14:paraId="0A4F9AF4" w14:textId="77777777" w:rsidR="00966018" w:rsidRPr="00C87B23" w:rsidRDefault="00966018" w:rsidP="00966018">
            <w:pPr>
              <w:numPr>
                <w:ilvl w:val="0"/>
                <w:numId w:val="12"/>
              </w:numPr>
              <w:spacing w:before="120" w:after="120"/>
              <w:rPr>
                <w:rFonts w:ascii="Arial" w:hAnsi="Arial"/>
                <w:b/>
                <w:color w:val="003F72"/>
                <w:sz w:val="20"/>
                <w:szCs w:val="22"/>
                <w:lang w:val="en-US" w:eastAsia="en-AU"/>
              </w:rPr>
            </w:pPr>
            <w:r w:rsidRPr="00C87B23">
              <w:rPr>
                <w:rFonts w:ascii="Arial" w:hAnsi="Arial"/>
                <w:b/>
                <w:color w:val="003F72"/>
                <w:sz w:val="20"/>
                <w:szCs w:val="22"/>
                <w:lang w:val="en-US" w:eastAsia="en-AU"/>
              </w:rPr>
              <w:t>Act fairly</w:t>
            </w:r>
          </w:p>
          <w:p w14:paraId="2AF83E83" w14:textId="77777777" w:rsidR="00966018" w:rsidRPr="00C87B23" w:rsidRDefault="00966018" w:rsidP="00966018">
            <w:pPr>
              <w:numPr>
                <w:ilvl w:val="0"/>
                <w:numId w:val="12"/>
              </w:numPr>
              <w:spacing w:before="120" w:after="120"/>
              <w:rPr>
                <w:rFonts w:ascii="Arial" w:hAnsi="Arial"/>
                <w:b/>
                <w:color w:val="003F72"/>
                <w:sz w:val="20"/>
                <w:szCs w:val="22"/>
                <w:lang w:val="en-US" w:eastAsia="en-AU"/>
              </w:rPr>
            </w:pPr>
            <w:r w:rsidRPr="00C87B23">
              <w:rPr>
                <w:rFonts w:ascii="Arial" w:hAnsi="Arial"/>
                <w:b/>
                <w:color w:val="003F72"/>
                <w:sz w:val="20"/>
                <w:szCs w:val="22"/>
                <w:lang w:val="en-US" w:eastAsia="en-AU"/>
              </w:rPr>
              <w:t>Act with integrity</w:t>
            </w:r>
          </w:p>
          <w:p w14:paraId="1082E017" w14:textId="77777777" w:rsidR="00966018" w:rsidRPr="00966018" w:rsidRDefault="00966018" w:rsidP="00966018">
            <w:pPr>
              <w:numPr>
                <w:ilvl w:val="0"/>
                <w:numId w:val="12"/>
              </w:numPr>
              <w:spacing w:before="120" w:after="120"/>
              <w:rPr>
                <w:rFonts w:ascii="Arial" w:hAnsi="Arial"/>
                <w:b/>
                <w:color w:val="003F72"/>
                <w:sz w:val="20"/>
                <w:szCs w:val="22"/>
                <w:lang w:val="en-US" w:eastAsia="en-AU"/>
              </w:rPr>
            </w:pPr>
            <w:r w:rsidRPr="00C87B23">
              <w:rPr>
                <w:rFonts w:ascii="Arial" w:hAnsi="Arial"/>
                <w:b/>
                <w:color w:val="003F72"/>
                <w:sz w:val="20"/>
                <w:szCs w:val="22"/>
                <w:lang w:val="en-US" w:eastAsia="en-AU"/>
              </w:rPr>
              <w:t>Respect other</w:t>
            </w:r>
            <w:r>
              <w:rPr>
                <w:rFonts w:ascii="Arial" w:hAnsi="Arial"/>
                <w:b/>
                <w:color w:val="003F72"/>
                <w:sz w:val="20"/>
                <w:szCs w:val="22"/>
                <w:lang w:val="en-US" w:eastAsia="en-AU"/>
              </w:rPr>
              <w:t>s</w:t>
            </w:r>
          </w:p>
        </w:tc>
        <w:tc>
          <w:tcPr>
            <w:tcW w:w="5238" w:type="dxa"/>
            <w:gridSpan w:val="2"/>
            <w:tcBorders>
              <w:left w:val="nil"/>
            </w:tcBorders>
            <w:shd w:val="clear" w:color="auto" w:fill="FFFFFF" w:themeFill="background1"/>
          </w:tcPr>
          <w:p w14:paraId="07DB8430" w14:textId="77777777" w:rsidR="00966018" w:rsidRDefault="00966018">
            <w:pPr>
              <w:rPr>
                <w:rFonts w:ascii="Arial" w:hAnsi="Arial"/>
                <w:b/>
                <w:color w:val="003F72"/>
                <w:sz w:val="20"/>
                <w:szCs w:val="22"/>
                <w:lang w:val="en-US" w:eastAsia="en-AU"/>
              </w:rPr>
            </w:pPr>
          </w:p>
          <w:p w14:paraId="0B6AD0E6" w14:textId="77777777" w:rsidR="00966018" w:rsidRPr="00C87B23" w:rsidRDefault="00966018" w:rsidP="00966018">
            <w:pPr>
              <w:numPr>
                <w:ilvl w:val="0"/>
                <w:numId w:val="12"/>
              </w:numPr>
              <w:spacing w:before="120" w:after="120"/>
              <w:rPr>
                <w:rFonts w:ascii="Arial" w:hAnsi="Arial"/>
                <w:b/>
                <w:color w:val="003F72"/>
                <w:sz w:val="20"/>
                <w:szCs w:val="22"/>
                <w:lang w:val="en-US" w:eastAsia="en-AU"/>
              </w:rPr>
            </w:pPr>
            <w:r w:rsidRPr="00C87B23">
              <w:rPr>
                <w:rFonts w:ascii="Arial" w:hAnsi="Arial"/>
                <w:b/>
                <w:color w:val="003F72"/>
                <w:sz w:val="20"/>
                <w:szCs w:val="22"/>
                <w:lang w:val="en-US" w:eastAsia="en-AU"/>
              </w:rPr>
              <w:t>Work together</w:t>
            </w:r>
          </w:p>
          <w:p w14:paraId="1BDCC885" w14:textId="77777777" w:rsidR="00966018" w:rsidRPr="00966018" w:rsidRDefault="00966018" w:rsidP="00966018">
            <w:pPr>
              <w:numPr>
                <w:ilvl w:val="0"/>
                <w:numId w:val="12"/>
              </w:numPr>
              <w:spacing w:before="120" w:after="120"/>
              <w:rPr>
                <w:rFonts w:ascii="Arial" w:hAnsi="Arial"/>
                <w:b/>
                <w:color w:val="003F72"/>
                <w:sz w:val="20"/>
                <w:szCs w:val="22"/>
                <w:lang w:val="en-US" w:eastAsia="en-AU"/>
              </w:rPr>
            </w:pPr>
            <w:r w:rsidRPr="00C87B23">
              <w:rPr>
                <w:rFonts w:ascii="Arial" w:hAnsi="Arial"/>
                <w:b/>
                <w:color w:val="003F72"/>
                <w:sz w:val="20"/>
                <w:szCs w:val="22"/>
                <w:lang w:val="en-US" w:eastAsia="en-AU"/>
              </w:rPr>
              <w:t>Strive for excellence</w:t>
            </w:r>
          </w:p>
        </w:tc>
      </w:tr>
    </w:tbl>
    <w:p w14:paraId="68B2C279" w14:textId="77777777" w:rsidR="00B84801" w:rsidRPr="00B96D3C" w:rsidRDefault="00B84801" w:rsidP="00B84801">
      <w:pPr>
        <w:spacing w:before="120" w:after="120"/>
        <w:rPr>
          <w:rFonts w:ascii="Arial" w:hAnsi="Arial" w:cs="Arial"/>
          <w:b/>
          <w:noProof/>
          <w:color w:val="003F72"/>
          <w:sz w:val="28"/>
          <w:szCs w:val="28"/>
          <w:lang w:eastAsia="en-AU"/>
        </w:rPr>
      </w:pPr>
    </w:p>
    <w:tbl>
      <w:tblPr>
        <w:tblW w:w="10379" w:type="dxa"/>
        <w:tblInd w:w="-176"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0379"/>
      </w:tblGrid>
      <w:tr w:rsidR="008915F2" w:rsidRPr="00E918A4" w14:paraId="7CE0B482" w14:textId="77777777" w:rsidTr="00811D88">
        <w:trPr>
          <w:trHeight w:val="366"/>
        </w:trPr>
        <w:tc>
          <w:tcPr>
            <w:tcW w:w="10379" w:type="dxa"/>
            <w:shd w:val="clear" w:color="auto" w:fill="EEECE1" w:themeFill="background2"/>
            <w:vAlign w:val="center"/>
          </w:tcPr>
          <w:p w14:paraId="2CDB8742" w14:textId="77777777" w:rsidR="008915F2" w:rsidRPr="00E918A4" w:rsidRDefault="008915F2" w:rsidP="00333DD9">
            <w:pPr>
              <w:rPr>
                <w:rFonts w:ascii="Arial" w:hAnsi="Arial" w:cs="Arial"/>
                <w:b/>
                <w:color w:val="1F497D" w:themeColor="text2"/>
                <w:sz w:val="20"/>
                <w:szCs w:val="20"/>
                <w:lang w:val="en-US"/>
              </w:rPr>
            </w:pPr>
            <w:r>
              <w:rPr>
                <w:rFonts w:ascii="Arial" w:hAnsi="Arial" w:cs="Arial"/>
                <w:b/>
                <w:noProof/>
                <w:color w:val="003F72"/>
                <w:sz w:val="20"/>
                <w:szCs w:val="20"/>
                <w:lang w:eastAsia="en-AU"/>
              </w:rPr>
              <w:lastRenderedPageBreak/>
              <w:t>Position Summary</w:t>
            </w:r>
          </w:p>
        </w:tc>
      </w:tr>
      <w:tr w:rsidR="008915F2" w:rsidRPr="00C87B23" w14:paraId="7B08EE0D" w14:textId="77777777" w:rsidTr="00811D88">
        <w:trPr>
          <w:trHeight w:val="75"/>
        </w:trPr>
        <w:tc>
          <w:tcPr>
            <w:tcW w:w="10379" w:type="dxa"/>
            <w:shd w:val="clear" w:color="auto" w:fill="FFFFFF" w:themeFill="background1"/>
            <w:vAlign w:val="center"/>
          </w:tcPr>
          <w:p w14:paraId="4ED63985" w14:textId="3CBA6380" w:rsidR="000472E8" w:rsidRDefault="000472E8" w:rsidP="007332DC">
            <w:pPr>
              <w:spacing w:before="120" w:after="120"/>
              <w:jc w:val="both"/>
              <w:rPr>
                <w:rFonts w:ascii="Arial" w:hAnsi="Arial" w:cs="Arial"/>
                <w:b/>
                <w:color w:val="1F497D" w:themeColor="text2"/>
                <w:sz w:val="20"/>
                <w:szCs w:val="20"/>
              </w:rPr>
            </w:pPr>
            <w:r w:rsidRPr="000E2046">
              <w:rPr>
                <w:rFonts w:ascii="Arial" w:hAnsi="Arial" w:cs="Arial"/>
                <w:b/>
                <w:color w:val="1F497D" w:themeColor="text2"/>
                <w:sz w:val="20"/>
                <w:szCs w:val="20"/>
              </w:rPr>
              <w:t>The O</w:t>
            </w:r>
            <w:r>
              <w:rPr>
                <w:rFonts w:ascii="Arial" w:hAnsi="Arial" w:cs="Arial"/>
                <w:b/>
                <w:color w:val="1F497D" w:themeColor="text2"/>
                <w:sz w:val="20"/>
                <w:szCs w:val="20"/>
              </w:rPr>
              <w:t>PP is committed to ensuring the Victims and Witness Assistant Service continues</w:t>
            </w:r>
            <w:r w:rsidRPr="000E2046">
              <w:rPr>
                <w:rFonts w:ascii="Arial" w:hAnsi="Arial" w:cs="Arial"/>
                <w:b/>
                <w:color w:val="1F497D" w:themeColor="text2"/>
                <w:sz w:val="20"/>
                <w:szCs w:val="20"/>
              </w:rPr>
              <w:t xml:space="preserve"> to provide a high standard of care and service to the Victorian community, as an integral part of the prosecution service. </w:t>
            </w:r>
          </w:p>
          <w:p w14:paraId="5379CEA5" w14:textId="162CC6E0" w:rsidR="007332DC" w:rsidRDefault="007332DC" w:rsidP="007332DC">
            <w:pPr>
              <w:spacing w:before="120" w:after="120"/>
              <w:jc w:val="both"/>
              <w:rPr>
                <w:rFonts w:ascii="Arial" w:hAnsi="Arial" w:cs="Arial"/>
                <w:b/>
                <w:color w:val="1F497D" w:themeColor="text2"/>
                <w:sz w:val="20"/>
                <w:szCs w:val="20"/>
              </w:rPr>
            </w:pPr>
            <w:r w:rsidRPr="00093FED">
              <w:rPr>
                <w:rFonts w:ascii="Arial" w:hAnsi="Arial" w:cs="Arial"/>
                <w:b/>
                <w:color w:val="1F497D" w:themeColor="text2"/>
                <w:sz w:val="20"/>
                <w:szCs w:val="20"/>
              </w:rPr>
              <w:t xml:space="preserve">The primary role of the </w:t>
            </w:r>
            <w:r w:rsidR="00333DD9">
              <w:rPr>
                <w:rFonts w:ascii="Arial" w:hAnsi="Arial" w:cs="Arial"/>
                <w:b/>
                <w:color w:val="1F497D" w:themeColor="text2"/>
                <w:sz w:val="20"/>
                <w:szCs w:val="20"/>
              </w:rPr>
              <w:t xml:space="preserve">Team Leader </w:t>
            </w:r>
            <w:r>
              <w:rPr>
                <w:rFonts w:ascii="Arial" w:hAnsi="Arial" w:cs="Arial"/>
                <w:b/>
                <w:color w:val="1F497D" w:themeColor="text2"/>
                <w:sz w:val="20"/>
                <w:szCs w:val="20"/>
              </w:rPr>
              <w:t>Social Work</w:t>
            </w:r>
            <w:r w:rsidR="00333DD9">
              <w:rPr>
                <w:rFonts w:ascii="Arial" w:hAnsi="Arial" w:cs="Arial"/>
                <w:b/>
                <w:color w:val="1F497D" w:themeColor="text2"/>
                <w:sz w:val="20"/>
                <w:szCs w:val="20"/>
              </w:rPr>
              <w:t xml:space="preserve"> </w:t>
            </w:r>
            <w:r w:rsidRPr="00093FED">
              <w:rPr>
                <w:rFonts w:ascii="Arial" w:hAnsi="Arial" w:cs="Arial"/>
                <w:b/>
                <w:color w:val="1F497D" w:themeColor="text2"/>
                <w:sz w:val="20"/>
                <w:szCs w:val="20"/>
              </w:rPr>
              <w:t>is</w:t>
            </w:r>
            <w:r w:rsidR="00A338F6">
              <w:rPr>
                <w:rFonts w:ascii="Arial" w:hAnsi="Arial" w:cs="Arial"/>
                <w:b/>
                <w:color w:val="1F497D" w:themeColor="text2"/>
                <w:sz w:val="20"/>
                <w:szCs w:val="20"/>
              </w:rPr>
              <w:t>, in conjunction with the Trial Division Manager</w:t>
            </w:r>
            <w:r w:rsidRPr="00093FED">
              <w:rPr>
                <w:rFonts w:ascii="Arial" w:hAnsi="Arial" w:cs="Arial"/>
                <w:b/>
                <w:color w:val="1F497D" w:themeColor="text2"/>
                <w:sz w:val="20"/>
                <w:szCs w:val="20"/>
              </w:rPr>
              <w:t xml:space="preserve"> to provide operational </w:t>
            </w:r>
            <w:r>
              <w:rPr>
                <w:rFonts w:ascii="Arial" w:hAnsi="Arial" w:cs="Arial"/>
                <w:b/>
                <w:color w:val="1F497D" w:themeColor="text2"/>
                <w:sz w:val="20"/>
                <w:szCs w:val="20"/>
              </w:rPr>
              <w:t xml:space="preserve">leadership and </w:t>
            </w:r>
            <w:r w:rsidR="00C14BF4">
              <w:rPr>
                <w:rFonts w:ascii="Arial" w:hAnsi="Arial" w:cs="Arial"/>
                <w:b/>
                <w:color w:val="1F497D" w:themeColor="text2"/>
                <w:sz w:val="20"/>
                <w:szCs w:val="20"/>
              </w:rPr>
              <w:t xml:space="preserve">professional </w:t>
            </w:r>
            <w:r>
              <w:rPr>
                <w:rFonts w:ascii="Arial" w:hAnsi="Arial" w:cs="Arial"/>
                <w:b/>
                <w:color w:val="1F497D" w:themeColor="text2"/>
                <w:sz w:val="20"/>
                <w:szCs w:val="20"/>
              </w:rPr>
              <w:t>supervision</w:t>
            </w:r>
            <w:r w:rsidR="00200A47">
              <w:rPr>
                <w:rFonts w:ascii="Arial" w:hAnsi="Arial" w:cs="Arial"/>
                <w:b/>
                <w:color w:val="1F497D" w:themeColor="text2"/>
                <w:sz w:val="20"/>
                <w:szCs w:val="20"/>
              </w:rPr>
              <w:t xml:space="preserve"> to a small team of S</w:t>
            </w:r>
            <w:r>
              <w:rPr>
                <w:rFonts w:ascii="Arial" w:hAnsi="Arial" w:cs="Arial"/>
                <w:b/>
                <w:color w:val="1F497D" w:themeColor="text2"/>
                <w:sz w:val="20"/>
                <w:szCs w:val="20"/>
              </w:rPr>
              <w:t>ocial Wor</w:t>
            </w:r>
            <w:r w:rsidR="0004650C">
              <w:rPr>
                <w:rFonts w:ascii="Arial" w:hAnsi="Arial" w:cs="Arial"/>
                <w:b/>
                <w:color w:val="1F497D" w:themeColor="text2"/>
                <w:sz w:val="20"/>
                <w:szCs w:val="20"/>
              </w:rPr>
              <w:t>kers based in a Trial Division.</w:t>
            </w:r>
          </w:p>
          <w:p w14:paraId="02F96DAE" w14:textId="77777777" w:rsidR="007332DC" w:rsidRDefault="00ED1453" w:rsidP="007332DC">
            <w:pPr>
              <w:spacing w:before="120" w:after="120"/>
              <w:jc w:val="both"/>
              <w:rPr>
                <w:rFonts w:ascii="Arial" w:hAnsi="Arial" w:cs="Arial"/>
                <w:b/>
                <w:color w:val="1F497D" w:themeColor="text2"/>
                <w:sz w:val="20"/>
                <w:szCs w:val="20"/>
              </w:rPr>
            </w:pPr>
            <w:r>
              <w:rPr>
                <w:rFonts w:ascii="Arial" w:hAnsi="Arial" w:cs="Arial"/>
                <w:b/>
                <w:color w:val="1F497D" w:themeColor="text2"/>
                <w:sz w:val="20"/>
                <w:szCs w:val="20"/>
              </w:rPr>
              <w:t>In conjunction</w:t>
            </w:r>
            <w:r w:rsidR="00E640CF">
              <w:rPr>
                <w:rFonts w:ascii="Arial" w:hAnsi="Arial" w:cs="Arial"/>
                <w:b/>
                <w:color w:val="1F497D" w:themeColor="text2"/>
                <w:sz w:val="20"/>
                <w:szCs w:val="20"/>
              </w:rPr>
              <w:t xml:space="preserve"> with the Trial Division Manager the</w:t>
            </w:r>
            <w:r w:rsidR="00333DD9">
              <w:rPr>
                <w:rFonts w:ascii="Arial" w:hAnsi="Arial" w:cs="Arial"/>
                <w:b/>
                <w:color w:val="1F497D" w:themeColor="text2"/>
                <w:sz w:val="20"/>
                <w:szCs w:val="20"/>
              </w:rPr>
              <w:t xml:space="preserve"> Team Leader</w:t>
            </w:r>
            <w:r w:rsidR="00E640CF">
              <w:rPr>
                <w:rFonts w:ascii="Arial" w:hAnsi="Arial" w:cs="Arial"/>
                <w:b/>
                <w:color w:val="1F497D" w:themeColor="text2"/>
                <w:sz w:val="20"/>
                <w:szCs w:val="20"/>
              </w:rPr>
              <w:t xml:space="preserve"> Social Work will be responsible for delivering the below accountabilities</w:t>
            </w:r>
            <w:r w:rsidR="00200A47">
              <w:rPr>
                <w:rFonts w:ascii="Arial" w:hAnsi="Arial" w:cs="Arial"/>
                <w:b/>
                <w:color w:val="1F497D" w:themeColor="text2"/>
                <w:sz w:val="20"/>
                <w:szCs w:val="20"/>
              </w:rPr>
              <w:t xml:space="preserve"> and will </w:t>
            </w:r>
            <w:r w:rsidR="005A68A7">
              <w:rPr>
                <w:rFonts w:ascii="Arial" w:hAnsi="Arial" w:cs="Arial"/>
                <w:b/>
                <w:color w:val="1F497D" w:themeColor="text2"/>
                <w:sz w:val="20"/>
                <w:szCs w:val="20"/>
              </w:rPr>
              <w:t>have</w:t>
            </w:r>
            <w:r w:rsidR="00200A47">
              <w:rPr>
                <w:rFonts w:ascii="Arial" w:hAnsi="Arial" w:cs="Arial"/>
                <w:b/>
                <w:color w:val="1F497D" w:themeColor="text2"/>
                <w:sz w:val="20"/>
                <w:szCs w:val="20"/>
              </w:rPr>
              <w:t xml:space="preserve"> overs</w:t>
            </w:r>
            <w:r>
              <w:rPr>
                <w:rFonts w:ascii="Arial" w:hAnsi="Arial" w:cs="Arial"/>
                <w:b/>
                <w:color w:val="1F497D" w:themeColor="text2"/>
                <w:sz w:val="20"/>
                <w:szCs w:val="20"/>
              </w:rPr>
              <w:t>ight</w:t>
            </w:r>
            <w:r w:rsidR="005A68A7">
              <w:rPr>
                <w:rFonts w:ascii="Arial" w:hAnsi="Arial" w:cs="Arial"/>
                <w:b/>
                <w:color w:val="1F497D" w:themeColor="text2"/>
                <w:sz w:val="20"/>
                <w:szCs w:val="20"/>
              </w:rPr>
              <w:t xml:space="preserve"> of</w:t>
            </w:r>
            <w:r w:rsidR="00200A47">
              <w:rPr>
                <w:rFonts w:ascii="Arial" w:hAnsi="Arial" w:cs="Arial"/>
                <w:b/>
                <w:color w:val="1F497D" w:themeColor="text2"/>
                <w:sz w:val="20"/>
                <w:szCs w:val="20"/>
              </w:rPr>
              <w:t xml:space="preserve"> the </w:t>
            </w:r>
            <w:r w:rsidR="007332DC" w:rsidRPr="00093FED">
              <w:rPr>
                <w:rFonts w:ascii="Arial" w:hAnsi="Arial" w:cs="Arial"/>
                <w:b/>
                <w:color w:val="1F497D" w:themeColor="text2"/>
                <w:sz w:val="20"/>
                <w:szCs w:val="20"/>
              </w:rPr>
              <w:t>d</w:t>
            </w:r>
            <w:r w:rsidR="007332DC">
              <w:rPr>
                <w:rFonts w:ascii="Arial" w:hAnsi="Arial" w:cs="Arial"/>
                <w:b/>
                <w:color w:val="1F497D" w:themeColor="text2"/>
                <w:sz w:val="20"/>
                <w:szCs w:val="20"/>
              </w:rPr>
              <w:t xml:space="preserve">ay to day </w:t>
            </w:r>
            <w:r w:rsidR="005A68A7">
              <w:rPr>
                <w:rFonts w:ascii="Arial" w:hAnsi="Arial" w:cs="Arial"/>
                <w:b/>
                <w:color w:val="1F497D" w:themeColor="text2"/>
                <w:sz w:val="20"/>
                <w:szCs w:val="20"/>
              </w:rPr>
              <w:t>operations</w:t>
            </w:r>
            <w:r>
              <w:rPr>
                <w:rFonts w:ascii="Arial" w:hAnsi="Arial" w:cs="Arial"/>
                <w:b/>
                <w:color w:val="1F497D" w:themeColor="text2"/>
                <w:sz w:val="20"/>
                <w:szCs w:val="20"/>
              </w:rPr>
              <w:t xml:space="preserve"> of the small team. </w:t>
            </w:r>
            <w:r w:rsidR="007332DC" w:rsidRPr="00E640CF">
              <w:rPr>
                <w:rFonts w:ascii="Arial" w:hAnsi="Arial" w:cs="Arial"/>
                <w:b/>
                <w:color w:val="1F497D" w:themeColor="text2"/>
                <w:sz w:val="20"/>
                <w:szCs w:val="20"/>
              </w:rPr>
              <w:t>They will carry a case</w:t>
            </w:r>
            <w:r w:rsidR="007332DC">
              <w:rPr>
                <w:rFonts w:ascii="Arial" w:hAnsi="Arial" w:cs="Arial"/>
                <w:b/>
                <w:color w:val="1F497D" w:themeColor="text2"/>
                <w:sz w:val="20"/>
                <w:szCs w:val="20"/>
              </w:rPr>
              <w:t xml:space="preserve"> load and </w:t>
            </w:r>
            <w:r w:rsidR="007332DC" w:rsidRPr="00FA75A3">
              <w:rPr>
                <w:rFonts w:ascii="Arial" w:hAnsi="Arial" w:cs="Arial"/>
                <w:b/>
                <w:color w:val="1F497D" w:themeColor="text2"/>
                <w:sz w:val="20"/>
                <w:szCs w:val="20"/>
              </w:rPr>
              <w:t xml:space="preserve">provide assistance to victims, witnesses and their families from within the prosecution service, as an integral part of the prosecution service’s Legal Practice.  They also support solicitors and prosecutors to keep victims and witnesses informed through the prosecution process.  </w:t>
            </w:r>
          </w:p>
          <w:p w14:paraId="35F1689B" w14:textId="77777777" w:rsidR="007332DC" w:rsidRPr="00FA75A3" w:rsidRDefault="007332DC" w:rsidP="007332DC">
            <w:pPr>
              <w:spacing w:before="120" w:after="120"/>
              <w:jc w:val="both"/>
              <w:rPr>
                <w:rFonts w:ascii="Arial" w:hAnsi="Arial" w:cs="Arial"/>
                <w:b/>
                <w:color w:val="1F497D" w:themeColor="text2"/>
                <w:sz w:val="20"/>
                <w:szCs w:val="20"/>
              </w:rPr>
            </w:pPr>
            <w:r w:rsidRPr="00FA75A3">
              <w:rPr>
                <w:rFonts w:ascii="Arial" w:hAnsi="Arial" w:cs="Arial"/>
                <w:b/>
                <w:color w:val="1F497D" w:themeColor="text2"/>
                <w:sz w:val="20"/>
                <w:szCs w:val="20"/>
              </w:rPr>
              <w:t>This position works as part of multidisciplinary team with solicitors and prosecutors to help ensure the rights of victims are met in accordance with the Victims’ Charter.</w:t>
            </w:r>
            <w:r w:rsidR="00E640CF">
              <w:rPr>
                <w:rFonts w:ascii="Arial" w:hAnsi="Arial" w:cs="Arial"/>
                <w:b/>
                <w:color w:val="1F497D" w:themeColor="text2"/>
                <w:sz w:val="20"/>
                <w:szCs w:val="20"/>
              </w:rPr>
              <w:t xml:space="preserve"> </w:t>
            </w:r>
          </w:p>
          <w:p w14:paraId="0946C53A" w14:textId="6152E877" w:rsidR="004A50CD" w:rsidRPr="00C657AF" w:rsidRDefault="007332DC" w:rsidP="00E81E13">
            <w:pPr>
              <w:spacing w:before="120" w:after="120"/>
              <w:jc w:val="both"/>
              <w:rPr>
                <w:rFonts w:ascii="Arial" w:hAnsi="Arial" w:cs="Arial"/>
                <w:b/>
                <w:color w:val="1F497D" w:themeColor="text2"/>
                <w:sz w:val="20"/>
                <w:szCs w:val="20"/>
              </w:rPr>
            </w:pPr>
            <w:r w:rsidRPr="00D5364F">
              <w:rPr>
                <w:rFonts w:ascii="Arial" w:hAnsi="Arial" w:cs="Arial"/>
                <w:b/>
                <w:color w:val="1F497D" w:themeColor="text2"/>
                <w:sz w:val="20"/>
                <w:szCs w:val="20"/>
              </w:rPr>
              <w:t>The posit</w:t>
            </w:r>
            <w:r>
              <w:rPr>
                <w:rFonts w:ascii="Arial" w:hAnsi="Arial" w:cs="Arial"/>
                <w:b/>
                <w:color w:val="1F497D" w:themeColor="text2"/>
                <w:sz w:val="20"/>
                <w:szCs w:val="20"/>
              </w:rPr>
              <w:t xml:space="preserve">ion </w:t>
            </w:r>
            <w:r w:rsidR="008613AA">
              <w:rPr>
                <w:rFonts w:ascii="Arial" w:hAnsi="Arial" w:cs="Arial"/>
                <w:b/>
                <w:color w:val="1F497D" w:themeColor="text2"/>
                <w:sz w:val="20"/>
                <w:szCs w:val="20"/>
              </w:rPr>
              <w:t xml:space="preserve">will report </w:t>
            </w:r>
            <w:r w:rsidR="0004650C">
              <w:rPr>
                <w:rFonts w:ascii="Arial" w:hAnsi="Arial" w:cs="Arial"/>
                <w:b/>
                <w:color w:val="1F497D" w:themeColor="text2"/>
                <w:sz w:val="20"/>
                <w:szCs w:val="20"/>
              </w:rPr>
              <w:t>to the Trial Division Manager</w:t>
            </w:r>
            <w:r w:rsidR="00027FAF">
              <w:rPr>
                <w:rFonts w:ascii="Arial" w:hAnsi="Arial" w:cs="Arial"/>
                <w:b/>
                <w:color w:val="1F497D" w:themeColor="text2"/>
                <w:sz w:val="20"/>
                <w:szCs w:val="20"/>
              </w:rPr>
              <w:t xml:space="preserve"> with a dotted line to the </w:t>
            </w:r>
            <w:r w:rsidR="00027FAF" w:rsidRPr="00D1361B">
              <w:rPr>
                <w:rFonts w:ascii="Arial" w:hAnsi="Arial"/>
                <w:b/>
                <w:color w:val="003F72"/>
                <w:sz w:val="20"/>
                <w:szCs w:val="22"/>
                <w:lang w:eastAsia="en-AU"/>
              </w:rPr>
              <w:t>Manager Victims</w:t>
            </w:r>
            <w:r w:rsidR="00027FAF">
              <w:rPr>
                <w:rFonts w:ascii="Arial" w:hAnsi="Arial"/>
                <w:b/>
                <w:color w:val="003F72"/>
                <w:sz w:val="20"/>
                <w:szCs w:val="22"/>
                <w:lang w:eastAsia="en-AU"/>
              </w:rPr>
              <w:t xml:space="preserve"> and Witness Assistance </w:t>
            </w:r>
            <w:r w:rsidR="00027FAF" w:rsidRPr="00D1361B">
              <w:rPr>
                <w:rFonts w:ascii="Arial" w:hAnsi="Arial"/>
                <w:b/>
                <w:color w:val="003F72"/>
                <w:sz w:val="20"/>
                <w:szCs w:val="22"/>
                <w:lang w:eastAsia="en-AU"/>
              </w:rPr>
              <w:t>Service</w:t>
            </w:r>
            <w:r w:rsidR="00260BA0">
              <w:rPr>
                <w:rFonts w:ascii="Arial" w:hAnsi="Arial"/>
                <w:b/>
                <w:color w:val="003F72"/>
                <w:sz w:val="20"/>
                <w:szCs w:val="22"/>
                <w:lang w:eastAsia="en-AU"/>
              </w:rPr>
              <w:t xml:space="preserve"> (VWAS)</w:t>
            </w:r>
            <w:r w:rsidR="00E81E13">
              <w:rPr>
                <w:rFonts w:ascii="Arial" w:hAnsi="Arial" w:cs="Arial"/>
                <w:b/>
                <w:color w:val="1F497D" w:themeColor="text2"/>
                <w:sz w:val="20"/>
                <w:szCs w:val="20"/>
              </w:rPr>
              <w:t xml:space="preserve">. </w:t>
            </w:r>
          </w:p>
        </w:tc>
      </w:tr>
      <w:tr w:rsidR="008915F2" w:rsidRPr="00E918A4" w14:paraId="691856E1" w14:textId="77777777" w:rsidTr="00811D88">
        <w:trPr>
          <w:trHeight w:val="366"/>
        </w:trPr>
        <w:tc>
          <w:tcPr>
            <w:tcW w:w="10379" w:type="dxa"/>
            <w:shd w:val="clear" w:color="auto" w:fill="EEECE1" w:themeFill="background2"/>
            <w:vAlign w:val="center"/>
          </w:tcPr>
          <w:p w14:paraId="20A15A77" w14:textId="77777777" w:rsidR="008915F2" w:rsidRPr="00E918A4" w:rsidRDefault="008915F2" w:rsidP="00333DD9">
            <w:pPr>
              <w:rPr>
                <w:rFonts w:ascii="Arial" w:hAnsi="Arial" w:cs="Arial"/>
                <w:b/>
                <w:color w:val="1F497D" w:themeColor="text2"/>
                <w:sz w:val="20"/>
                <w:szCs w:val="20"/>
                <w:lang w:val="en-US"/>
              </w:rPr>
            </w:pPr>
            <w:r>
              <w:rPr>
                <w:rFonts w:ascii="Arial" w:hAnsi="Arial" w:cs="Arial"/>
                <w:b/>
                <w:noProof/>
                <w:color w:val="003F72"/>
                <w:sz w:val="20"/>
                <w:szCs w:val="20"/>
                <w:lang w:eastAsia="en-AU"/>
              </w:rPr>
              <w:t>Key Accountabilities</w:t>
            </w:r>
          </w:p>
        </w:tc>
      </w:tr>
      <w:tr w:rsidR="008915F2" w:rsidRPr="00C87B23" w14:paraId="492FE862" w14:textId="77777777" w:rsidTr="00811D88">
        <w:trPr>
          <w:trHeight w:val="75"/>
        </w:trPr>
        <w:tc>
          <w:tcPr>
            <w:tcW w:w="10379" w:type="dxa"/>
            <w:shd w:val="clear" w:color="auto" w:fill="FFFFFF" w:themeFill="background1"/>
            <w:vAlign w:val="center"/>
          </w:tcPr>
          <w:p w14:paraId="65C9D2CC" w14:textId="77777777" w:rsidR="00AD40E6" w:rsidRDefault="00333DD9" w:rsidP="00272C30">
            <w:pPr>
              <w:pStyle w:val="ListParagraph"/>
              <w:numPr>
                <w:ilvl w:val="0"/>
                <w:numId w:val="14"/>
              </w:numPr>
              <w:spacing w:before="120"/>
              <w:contextualSpacing w:val="0"/>
              <w:jc w:val="both"/>
              <w:rPr>
                <w:rFonts w:ascii="Arial" w:hAnsi="Arial" w:cs="Arial"/>
                <w:b/>
                <w:color w:val="1F497D" w:themeColor="text2"/>
                <w:sz w:val="20"/>
                <w:szCs w:val="20"/>
              </w:rPr>
            </w:pPr>
            <w:r>
              <w:rPr>
                <w:rFonts w:ascii="Arial" w:hAnsi="Arial" w:cs="Arial"/>
                <w:b/>
                <w:color w:val="1F497D" w:themeColor="text2"/>
                <w:sz w:val="20"/>
                <w:szCs w:val="20"/>
              </w:rPr>
              <w:t>P</w:t>
            </w:r>
            <w:r w:rsidR="00C9267C">
              <w:rPr>
                <w:rFonts w:ascii="Arial" w:hAnsi="Arial" w:cs="Arial"/>
                <w:b/>
                <w:color w:val="1F497D" w:themeColor="text2"/>
                <w:sz w:val="20"/>
                <w:szCs w:val="20"/>
              </w:rPr>
              <w:t>rovide supervision</w:t>
            </w:r>
            <w:r w:rsidR="008613AA">
              <w:rPr>
                <w:rFonts w:ascii="Arial" w:hAnsi="Arial" w:cs="Arial"/>
                <w:b/>
                <w:color w:val="1F497D" w:themeColor="text2"/>
                <w:sz w:val="20"/>
                <w:szCs w:val="20"/>
              </w:rPr>
              <w:t xml:space="preserve"> and support</w:t>
            </w:r>
            <w:r w:rsidR="00C9267C">
              <w:rPr>
                <w:rFonts w:ascii="Arial" w:hAnsi="Arial" w:cs="Arial"/>
                <w:b/>
                <w:color w:val="1F497D" w:themeColor="text2"/>
                <w:sz w:val="20"/>
                <w:szCs w:val="20"/>
              </w:rPr>
              <w:t xml:space="preserve"> to </w:t>
            </w:r>
            <w:r w:rsidR="0081624D">
              <w:rPr>
                <w:rFonts w:ascii="Arial" w:hAnsi="Arial" w:cs="Arial"/>
                <w:b/>
                <w:color w:val="1F497D" w:themeColor="text2"/>
                <w:sz w:val="20"/>
                <w:szCs w:val="20"/>
              </w:rPr>
              <w:t xml:space="preserve">a small </w:t>
            </w:r>
            <w:r w:rsidR="00F356EE">
              <w:rPr>
                <w:rFonts w:ascii="Arial" w:hAnsi="Arial" w:cs="Arial"/>
                <w:b/>
                <w:color w:val="1F497D" w:themeColor="text2"/>
                <w:sz w:val="20"/>
                <w:szCs w:val="20"/>
              </w:rPr>
              <w:t xml:space="preserve">team </w:t>
            </w:r>
            <w:r w:rsidR="00DF4647">
              <w:rPr>
                <w:rFonts w:ascii="Arial" w:hAnsi="Arial" w:cs="Arial"/>
                <w:b/>
                <w:color w:val="1F497D" w:themeColor="text2"/>
                <w:sz w:val="20"/>
                <w:szCs w:val="20"/>
              </w:rPr>
              <w:t>of so</w:t>
            </w:r>
            <w:r w:rsidR="0081624D">
              <w:rPr>
                <w:rFonts w:ascii="Arial" w:hAnsi="Arial" w:cs="Arial"/>
                <w:b/>
                <w:color w:val="1F497D" w:themeColor="text2"/>
                <w:sz w:val="20"/>
                <w:szCs w:val="20"/>
              </w:rPr>
              <w:t xml:space="preserve">cial workers </w:t>
            </w:r>
            <w:r w:rsidR="00C9267C">
              <w:rPr>
                <w:rFonts w:ascii="Arial" w:hAnsi="Arial" w:cs="Arial"/>
                <w:b/>
                <w:color w:val="1F497D" w:themeColor="text2"/>
                <w:sz w:val="20"/>
                <w:szCs w:val="20"/>
              </w:rPr>
              <w:t xml:space="preserve">within a Trial Division </w:t>
            </w:r>
            <w:r w:rsidR="00DF4647">
              <w:rPr>
                <w:rFonts w:ascii="Arial" w:hAnsi="Arial" w:cs="Arial"/>
                <w:b/>
                <w:color w:val="1F497D" w:themeColor="text2"/>
                <w:sz w:val="20"/>
                <w:szCs w:val="20"/>
              </w:rPr>
              <w:t xml:space="preserve">and support </w:t>
            </w:r>
            <w:r w:rsidR="009E3F24">
              <w:rPr>
                <w:rFonts w:ascii="Arial" w:hAnsi="Arial" w:cs="Arial"/>
                <w:b/>
                <w:color w:val="1F497D" w:themeColor="text2"/>
                <w:sz w:val="20"/>
                <w:szCs w:val="20"/>
              </w:rPr>
              <w:t xml:space="preserve">them </w:t>
            </w:r>
            <w:r w:rsidR="00093FED">
              <w:rPr>
                <w:rFonts w:ascii="Arial" w:hAnsi="Arial" w:cs="Arial"/>
                <w:b/>
                <w:color w:val="1F497D" w:themeColor="text2"/>
                <w:sz w:val="20"/>
                <w:szCs w:val="20"/>
              </w:rPr>
              <w:t xml:space="preserve">on a day to day basis </w:t>
            </w:r>
            <w:r w:rsidR="009E3F24">
              <w:rPr>
                <w:rFonts w:ascii="Arial" w:hAnsi="Arial" w:cs="Arial"/>
                <w:b/>
                <w:color w:val="1F497D" w:themeColor="text2"/>
                <w:sz w:val="20"/>
                <w:szCs w:val="20"/>
              </w:rPr>
              <w:t>to meet the operational requirements of the Office.</w:t>
            </w:r>
          </w:p>
          <w:p w14:paraId="0AA8CCE1" w14:textId="77777777" w:rsidR="00670B3C" w:rsidRDefault="00670B3C" w:rsidP="00272C30">
            <w:pPr>
              <w:pStyle w:val="ListParagraph"/>
              <w:numPr>
                <w:ilvl w:val="0"/>
                <w:numId w:val="14"/>
              </w:numPr>
              <w:spacing w:before="120"/>
              <w:contextualSpacing w:val="0"/>
              <w:jc w:val="both"/>
              <w:rPr>
                <w:rFonts w:ascii="Arial" w:hAnsi="Arial" w:cs="Arial"/>
                <w:b/>
                <w:color w:val="1F497D" w:themeColor="text2"/>
                <w:sz w:val="20"/>
                <w:szCs w:val="20"/>
              </w:rPr>
            </w:pPr>
            <w:r>
              <w:rPr>
                <w:rFonts w:ascii="Arial" w:hAnsi="Arial" w:cs="Arial"/>
                <w:b/>
                <w:color w:val="1F497D" w:themeColor="text2"/>
                <w:sz w:val="20"/>
                <w:szCs w:val="20"/>
              </w:rPr>
              <w:t xml:space="preserve">Attend allocations meetings and in conjunction with the Trial Division Manager allocate workload to the team. </w:t>
            </w:r>
          </w:p>
          <w:p w14:paraId="08C89561" w14:textId="05FF092F" w:rsidR="00B13254" w:rsidRDefault="00E27088" w:rsidP="00272C30">
            <w:pPr>
              <w:pStyle w:val="ListParagraph"/>
              <w:numPr>
                <w:ilvl w:val="0"/>
                <w:numId w:val="14"/>
              </w:numPr>
              <w:spacing w:before="120"/>
              <w:contextualSpacing w:val="0"/>
              <w:jc w:val="both"/>
              <w:rPr>
                <w:rFonts w:ascii="Arial" w:hAnsi="Arial" w:cs="Arial"/>
                <w:b/>
                <w:color w:val="1F497D" w:themeColor="text2"/>
                <w:sz w:val="20"/>
                <w:szCs w:val="20"/>
              </w:rPr>
            </w:pPr>
            <w:r w:rsidRPr="00093FED">
              <w:rPr>
                <w:rFonts w:ascii="Arial" w:hAnsi="Arial" w:cs="Arial"/>
                <w:b/>
                <w:color w:val="1F497D" w:themeColor="text2"/>
                <w:sz w:val="20"/>
                <w:szCs w:val="20"/>
              </w:rPr>
              <w:t xml:space="preserve">Provide high-level professional </w:t>
            </w:r>
            <w:r>
              <w:rPr>
                <w:rFonts w:ascii="Arial" w:hAnsi="Arial" w:cs="Arial"/>
                <w:b/>
                <w:color w:val="1F497D" w:themeColor="text2"/>
                <w:sz w:val="20"/>
                <w:szCs w:val="20"/>
              </w:rPr>
              <w:t xml:space="preserve">guidance and advice </w:t>
            </w:r>
            <w:r w:rsidRPr="00093FED">
              <w:rPr>
                <w:rFonts w:ascii="Arial" w:hAnsi="Arial" w:cs="Arial"/>
                <w:b/>
                <w:color w:val="1F497D" w:themeColor="text2"/>
                <w:sz w:val="20"/>
                <w:szCs w:val="20"/>
              </w:rPr>
              <w:t xml:space="preserve">within the </w:t>
            </w:r>
            <w:r w:rsidR="00027FAF">
              <w:rPr>
                <w:rFonts w:ascii="Arial" w:hAnsi="Arial" w:cs="Arial"/>
                <w:b/>
                <w:color w:val="1F497D" w:themeColor="text2"/>
                <w:sz w:val="20"/>
                <w:szCs w:val="20"/>
              </w:rPr>
              <w:t>Trial Division.</w:t>
            </w:r>
          </w:p>
          <w:p w14:paraId="12176236" w14:textId="77777777" w:rsidR="00AD40E6" w:rsidRDefault="00AD40E6" w:rsidP="00272C30">
            <w:pPr>
              <w:pStyle w:val="ListParagraph"/>
              <w:numPr>
                <w:ilvl w:val="0"/>
                <w:numId w:val="14"/>
              </w:numPr>
              <w:spacing w:before="120"/>
              <w:contextualSpacing w:val="0"/>
              <w:jc w:val="both"/>
              <w:rPr>
                <w:rFonts w:ascii="Arial" w:hAnsi="Arial" w:cs="Arial"/>
                <w:b/>
                <w:color w:val="1F497D" w:themeColor="text2"/>
                <w:sz w:val="20"/>
                <w:szCs w:val="20"/>
              </w:rPr>
            </w:pPr>
            <w:r w:rsidRPr="00093FED">
              <w:rPr>
                <w:rFonts w:ascii="Arial" w:hAnsi="Arial" w:cs="Arial"/>
                <w:b/>
                <w:color w:val="1F497D" w:themeColor="text2"/>
                <w:sz w:val="20"/>
                <w:szCs w:val="20"/>
              </w:rPr>
              <w:t>Ensure adequate planning to optimise staff</w:t>
            </w:r>
            <w:r w:rsidR="00B13254">
              <w:rPr>
                <w:rFonts w:ascii="Arial" w:hAnsi="Arial" w:cs="Arial"/>
                <w:b/>
                <w:color w:val="1F497D" w:themeColor="text2"/>
                <w:sz w:val="20"/>
                <w:szCs w:val="20"/>
              </w:rPr>
              <w:t>ing</w:t>
            </w:r>
            <w:r w:rsidRPr="00093FED">
              <w:rPr>
                <w:rFonts w:ascii="Arial" w:hAnsi="Arial" w:cs="Arial"/>
                <w:b/>
                <w:color w:val="1F497D" w:themeColor="text2"/>
                <w:sz w:val="20"/>
                <w:szCs w:val="20"/>
              </w:rPr>
              <w:t xml:space="preserve"> and other resources</w:t>
            </w:r>
            <w:r w:rsidR="00C9267C">
              <w:rPr>
                <w:rFonts w:ascii="Arial" w:hAnsi="Arial" w:cs="Arial"/>
                <w:b/>
                <w:color w:val="1F497D" w:themeColor="text2"/>
                <w:sz w:val="20"/>
                <w:szCs w:val="20"/>
              </w:rPr>
              <w:t>,</w:t>
            </w:r>
            <w:r w:rsidRPr="00093FED">
              <w:rPr>
                <w:rFonts w:ascii="Arial" w:hAnsi="Arial" w:cs="Arial"/>
                <w:b/>
                <w:color w:val="1F497D" w:themeColor="text2"/>
                <w:sz w:val="20"/>
                <w:szCs w:val="20"/>
              </w:rPr>
              <w:t xml:space="preserve"> </w:t>
            </w:r>
            <w:r w:rsidR="00B13254">
              <w:rPr>
                <w:rFonts w:ascii="Arial" w:hAnsi="Arial" w:cs="Arial"/>
                <w:b/>
                <w:color w:val="1F497D" w:themeColor="text2"/>
                <w:sz w:val="20"/>
                <w:szCs w:val="20"/>
              </w:rPr>
              <w:t xml:space="preserve">to </w:t>
            </w:r>
            <w:r w:rsidRPr="00093FED">
              <w:rPr>
                <w:rFonts w:ascii="Arial" w:hAnsi="Arial" w:cs="Arial"/>
                <w:b/>
                <w:color w:val="1F497D" w:themeColor="text2"/>
                <w:sz w:val="20"/>
                <w:szCs w:val="20"/>
              </w:rPr>
              <w:t xml:space="preserve">ensure </w:t>
            </w:r>
            <w:r w:rsidRPr="004F2711">
              <w:rPr>
                <w:rFonts w:ascii="Arial" w:hAnsi="Arial" w:cs="Arial"/>
                <w:b/>
                <w:color w:val="1F497D" w:themeColor="text2"/>
                <w:sz w:val="20"/>
                <w:szCs w:val="20"/>
              </w:rPr>
              <w:t>referral and support needs</w:t>
            </w:r>
            <w:r w:rsidR="00B13254">
              <w:rPr>
                <w:rFonts w:ascii="Arial" w:hAnsi="Arial" w:cs="Arial"/>
                <w:b/>
                <w:color w:val="1F497D" w:themeColor="text2"/>
                <w:sz w:val="20"/>
                <w:szCs w:val="20"/>
              </w:rPr>
              <w:t xml:space="preserve"> are met and cases are managed appropriately </w:t>
            </w:r>
            <w:r w:rsidR="00B13254" w:rsidRPr="004F2711">
              <w:rPr>
                <w:rFonts w:ascii="Arial" w:hAnsi="Arial" w:cs="Arial"/>
                <w:b/>
                <w:color w:val="1F497D" w:themeColor="text2"/>
                <w:sz w:val="20"/>
                <w:szCs w:val="20"/>
              </w:rPr>
              <w:t>through the prosecution process.</w:t>
            </w:r>
          </w:p>
          <w:p w14:paraId="261F7F65" w14:textId="1A13DCC4" w:rsidR="00272C30" w:rsidRPr="004F2711" w:rsidRDefault="00102059" w:rsidP="00272C30">
            <w:pPr>
              <w:numPr>
                <w:ilvl w:val="0"/>
                <w:numId w:val="14"/>
              </w:numPr>
              <w:spacing w:before="60"/>
              <w:rPr>
                <w:rFonts w:ascii="Arial" w:hAnsi="Arial" w:cs="Arial"/>
                <w:b/>
                <w:color w:val="1F497D" w:themeColor="text2"/>
                <w:sz w:val="20"/>
                <w:szCs w:val="20"/>
              </w:rPr>
            </w:pPr>
            <w:r>
              <w:rPr>
                <w:rFonts w:ascii="Arial" w:hAnsi="Arial" w:cs="Arial"/>
                <w:b/>
                <w:color w:val="1F497D" w:themeColor="text2"/>
                <w:sz w:val="20"/>
                <w:szCs w:val="20"/>
              </w:rPr>
              <w:t>Maintain the</w:t>
            </w:r>
            <w:r w:rsidR="00272C30" w:rsidRPr="004F2711">
              <w:rPr>
                <w:rFonts w:ascii="Arial" w:hAnsi="Arial" w:cs="Arial"/>
                <w:b/>
                <w:color w:val="1F497D" w:themeColor="text2"/>
                <w:sz w:val="20"/>
                <w:szCs w:val="20"/>
              </w:rPr>
              <w:t xml:space="preserve"> database of statistics relating </w:t>
            </w:r>
            <w:r w:rsidR="008C5694">
              <w:rPr>
                <w:rFonts w:ascii="Arial" w:hAnsi="Arial" w:cs="Arial"/>
                <w:b/>
                <w:color w:val="1F497D" w:themeColor="text2"/>
                <w:sz w:val="20"/>
                <w:szCs w:val="20"/>
              </w:rPr>
              <w:t>victims</w:t>
            </w:r>
            <w:r w:rsidR="00E81E13">
              <w:rPr>
                <w:rFonts w:ascii="Arial" w:hAnsi="Arial" w:cs="Arial"/>
                <w:b/>
                <w:color w:val="1F497D" w:themeColor="text2"/>
                <w:sz w:val="20"/>
                <w:szCs w:val="20"/>
              </w:rPr>
              <w:t xml:space="preserve"> support services</w:t>
            </w:r>
            <w:r w:rsidR="000472E8">
              <w:rPr>
                <w:rFonts w:ascii="Arial" w:hAnsi="Arial" w:cs="Arial"/>
                <w:b/>
                <w:color w:val="1F497D" w:themeColor="text2"/>
                <w:sz w:val="20"/>
                <w:szCs w:val="20"/>
              </w:rPr>
              <w:t xml:space="preserve"> and support the utilisation of regional based victims support services</w:t>
            </w:r>
            <w:r w:rsidR="00E81E13">
              <w:rPr>
                <w:rFonts w:ascii="Arial" w:hAnsi="Arial" w:cs="Arial"/>
                <w:b/>
                <w:color w:val="1F497D" w:themeColor="text2"/>
                <w:sz w:val="20"/>
                <w:szCs w:val="20"/>
              </w:rPr>
              <w:t xml:space="preserve">. </w:t>
            </w:r>
          </w:p>
          <w:p w14:paraId="21670E00" w14:textId="241773A8" w:rsidR="00B13254" w:rsidRPr="00272C30" w:rsidRDefault="00B13254" w:rsidP="00272C30">
            <w:pPr>
              <w:numPr>
                <w:ilvl w:val="0"/>
                <w:numId w:val="14"/>
              </w:numPr>
              <w:spacing w:beforeLines="60" w:before="144"/>
              <w:jc w:val="both"/>
              <w:rPr>
                <w:rFonts w:ascii="Arial" w:hAnsi="Arial" w:cs="Arial"/>
                <w:b/>
                <w:color w:val="1F497D" w:themeColor="text2"/>
                <w:sz w:val="20"/>
                <w:szCs w:val="20"/>
              </w:rPr>
            </w:pPr>
            <w:r w:rsidRPr="00B13254">
              <w:rPr>
                <w:rFonts w:ascii="Arial" w:hAnsi="Arial" w:cs="Arial"/>
                <w:b/>
                <w:color w:val="1F497D" w:themeColor="text2"/>
                <w:sz w:val="20"/>
                <w:szCs w:val="20"/>
              </w:rPr>
              <w:t xml:space="preserve">Manage a case load working cooperatively with instructing solicitors, other relevant stakeholders and the </w:t>
            </w:r>
            <w:r w:rsidR="00D1361B">
              <w:rPr>
                <w:rFonts w:ascii="Arial" w:hAnsi="Arial" w:cs="Arial"/>
                <w:b/>
                <w:color w:val="1F497D" w:themeColor="text2"/>
                <w:sz w:val="20"/>
                <w:szCs w:val="20"/>
              </w:rPr>
              <w:t xml:space="preserve">Manager </w:t>
            </w:r>
            <w:r w:rsidRPr="00B13254">
              <w:rPr>
                <w:rFonts w:ascii="Arial" w:hAnsi="Arial" w:cs="Arial"/>
                <w:b/>
                <w:color w:val="1F497D" w:themeColor="text2"/>
                <w:sz w:val="20"/>
                <w:szCs w:val="20"/>
              </w:rPr>
              <w:t>V</w:t>
            </w:r>
            <w:r w:rsidR="00260BA0">
              <w:rPr>
                <w:rFonts w:ascii="Arial" w:hAnsi="Arial" w:cs="Arial"/>
                <w:b/>
                <w:color w:val="1F497D" w:themeColor="text2"/>
                <w:sz w:val="20"/>
                <w:szCs w:val="20"/>
              </w:rPr>
              <w:t>WAS</w:t>
            </w:r>
            <w:r w:rsidR="00D571C0">
              <w:rPr>
                <w:rFonts w:ascii="Arial" w:hAnsi="Arial" w:cs="Arial"/>
                <w:b/>
                <w:color w:val="1F497D" w:themeColor="text2"/>
                <w:sz w:val="20"/>
                <w:szCs w:val="20"/>
              </w:rPr>
              <w:t xml:space="preserve"> </w:t>
            </w:r>
            <w:r w:rsidRPr="00B13254">
              <w:rPr>
                <w:rFonts w:ascii="Arial" w:hAnsi="Arial" w:cs="Arial"/>
                <w:b/>
                <w:color w:val="1F497D" w:themeColor="text2"/>
                <w:sz w:val="20"/>
                <w:szCs w:val="20"/>
              </w:rPr>
              <w:t>to ensure a high standard of s</w:t>
            </w:r>
            <w:r w:rsidR="00272C30">
              <w:rPr>
                <w:rFonts w:ascii="Arial" w:hAnsi="Arial" w:cs="Arial"/>
                <w:b/>
                <w:color w:val="1F497D" w:themeColor="text2"/>
                <w:sz w:val="20"/>
                <w:szCs w:val="20"/>
              </w:rPr>
              <w:t xml:space="preserve">ervice to victims and witnesses ensuring they are </w:t>
            </w:r>
            <w:r w:rsidR="00AD40E6" w:rsidRPr="00272C30">
              <w:rPr>
                <w:rFonts w:ascii="Arial" w:hAnsi="Arial" w:cs="Arial"/>
                <w:b/>
                <w:color w:val="1F497D" w:themeColor="text2"/>
                <w:sz w:val="20"/>
                <w:szCs w:val="20"/>
              </w:rPr>
              <w:t>informed about and prepared for court hearings and criminal justice processes.</w:t>
            </w:r>
          </w:p>
          <w:p w14:paraId="0990D458" w14:textId="31DC0655" w:rsidR="00B13254" w:rsidRDefault="00200A47" w:rsidP="00272C30">
            <w:pPr>
              <w:numPr>
                <w:ilvl w:val="0"/>
                <w:numId w:val="14"/>
              </w:numPr>
              <w:spacing w:beforeLines="60" w:before="144"/>
              <w:jc w:val="both"/>
              <w:rPr>
                <w:rFonts w:ascii="Arial" w:hAnsi="Arial" w:cs="Arial"/>
                <w:b/>
                <w:color w:val="1F497D" w:themeColor="text2"/>
                <w:sz w:val="20"/>
                <w:szCs w:val="20"/>
              </w:rPr>
            </w:pPr>
            <w:r>
              <w:rPr>
                <w:rFonts w:ascii="Arial" w:hAnsi="Arial" w:cs="Arial"/>
                <w:b/>
                <w:color w:val="1F497D" w:themeColor="text2"/>
                <w:sz w:val="20"/>
                <w:szCs w:val="20"/>
              </w:rPr>
              <w:t xml:space="preserve">In collaboration with the legal practice, foster a </w:t>
            </w:r>
            <w:r w:rsidR="00AD40E6" w:rsidRPr="00B13254">
              <w:rPr>
                <w:rFonts w:ascii="Arial" w:hAnsi="Arial" w:cs="Arial"/>
                <w:b/>
                <w:color w:val="1F497D" w:themeColor="text2"/>
                <w:sz w:val="20"/>
                <w:szCs w:val="20"/>
              </w:rPr>
              <w:t>culture</w:t>
            </w:r>
            <w:r>
              <w:rPr>
                <w:rFonts w:ascii="Arial" w:hAnsi="Arial" w:cs="Arial"/>
                <w:b/>
                <w:color w:val="1F497D" w:themeColor="text2"/>
                <w:sz w:val="20"/>
                <w:szCs w:val="20"/>
              </w:rPr>
              <w:t xml:space="preserve"> of early engagement, clear communication and participation with </w:t>
            </w:r>
            <w:r w:rsidR="00AD40E6" w:rsidRPr="00B13254">
              <w:rPr>
                <w:rFonts w:ascii="Arial" w:hAnsi="Arial" w:cs="Arial"/>
                <w:b/>
                <w:color w:val="1F497D" w:themeColor="text2"/>
                <w:sz w:val="20"/>
                <w:szCs w:val="20"/>
              </w:rPr>
              <w:t>victims and witnesses.</w:t>
            </w:r>
          </w:p>
          <w:p w14:paraId="37920D4D" w14:textId="7C6410EF" w:rsidR="008C5694" w:rsidRPr="00260BA0" w:rsidRDefault="008C5694" w:rsidP="00260BA0">
            <w:pPr>
              <w:numPr>
                <w:ilvl w:val="0"/>
                <w:numId w:val="14"/>
              </w:numPr>
              <w:spacing w:beforeLines="60" w:before="144"/>
              <w:jc w:val="both"/>
              <w:rPr>
                <w:rFonts w:ascii="Arial" w:hAnsi="Arial" w:cs="Arial"/>
                <w:b/>
                <w:color w:val="1F497D" w:themeColor="text2"/>
                <w:sz w:val="20"/>
                <w:szCs w:val="20"/>
              </w:rPr>
            </w:pPr>
            <w:r>
              <w:rPr>
                <w:rFonts w:ascii="Arial" w:hAnsi="Arial" w:cs="Arial"/>
                <w:b/>
                <w:color w:val="1F497D" w:themeColor="text2"/>
                <w:sz w:val="20"/>
                <w:szCs w:val="20"/>
              </w:rPr>
              <w:t xml:space="preserve">Work closely with the Manager VWAS and Team Leaders to provide a consistent service across Trial Divisions, support and share best practice ideas and present as a coordinated leadership team. </w:t>
            </w:r>
          </w:p>
          <w:p w14:paraId="142EEC3E" w14:textId="77777777" w:rsidR="00ED1453" w:rsidRPr="00363BEF" w:rsidRDefault="00AD40E6" w:rsidP="00363BEF">
            <w:pPr>
              <w:numPr>
                <w:ilvl w:val="0"/>
                <w:numId w:val="14"/>
              </w:numPr>
              <w:spacing w:beforeLines="60" w:before="144"/>
              <w:jc w:val="both"/>
              <w:rPr>
                <w:rFonts w:ascii="Arial" w:hAnsi="Arial" w:cs="Arial"/>
                <w:b/>
                <w:color w:val="1F497D" w:themeColor="text2"/>
                <w:sz w:val="20"/>
                <w:szCs w:val="20"/>
              </w:rPr>
            </w:pPr>
            <w:r w:rsidRPr="00B13254">
              <w:rPr>
                <w:rFonts w:ascii="Arial" w:hAnsi="Arial" w:cs="Arial"/>
                <w:b/>
                <w:color w:val="1F497D" w:themeColor="text2"/>
                <w:sz w:val="20"/>
                <w:szCs w:val="20"/>
              </w:rPr>
              <w:t>Other duties as directed</w:t>
            </w:r>
            <w:r w:rsidR="00272C30">
              <w:rPr>
                <w:rFonts w:ascii="Arial" w:hAnsi="Arial" w:cs="Arial"/>
                <w:b/>
                <w:color w:val="1F497D" w:themeColor="text2"/>
                <w:sz w:val="20"/>
                <w:szCs w:val="20"/>
              </w:rPr>
              <w:t>.</w:t>
            </w:r>
          </w:p>
          <w:p w14:paraId="6729C9CF" w14:textId="77777777" w:rsidR="00785161" w:rsidRPr="00AD40E6" w:rsidRDefault="00785161" w:rsidP="00AD40E6">
            <w:pPr>
              <w:jc w:val="both"/>
              <w:rPr>
                <w:rFonts w:ascii="Arial" w:hAnsi="Arial" w:cs="Arial"/>
                <w:b/>
                <w:color w:val="1F497D" w:themeColor="text2"/>
                <w:sz w:val="20"/>
                <w:szCs w:val="20"/>
              </w:rPr>
            </w:pPr>
          </w:p>
        </w:tc>
      </w:tr>
      <w:tr w:rsidR="00E918A4" w:rsidRPr="00BC55F7" w14:paraId="7933F861" w14:textId="77777777" w:rsidTr="00811D88">
        <w:trPr>
          <w:trHeight w:val="366"/>
        </w:trPr>
        <w:tc>
          <w:tcPr>
            <w:tcW w:w="10379" w:type="dxa"/>
            <w:shd w:val="clear" w:color="auto" w:fill="EEECE1" w:themeFill="background2"/>
            <w:vAlign w:val="center"/>
          </w:tcPr>
          <w:p w14:paraId="4DF2DDCE" w14:textId="77777777" w:rsidR="00E918A4" w:rsidRPr="00E918A4" w:rsidRDefault="00E918A4" w:rsidP="00861FB0">
            <w:pPr>
              <w:rPr>
                <w:rFonts w:ascii="Arial" w:hAnsi="Arial" w:cs="Arial"/>
                <w:b/>
                <w:color w:val="1F497D" w:themeColor="text2"/>
                <w:sz w:val="20"/>
                <w:szCs w:val="20"/>
                <w:lang w:val="en-US"/>
              </w:rPr>
            </w:pPr>
            <w:r w:rsidRPr="00E918A4">
              <w:rPr>
                <w:rFonts w:ascii="Arial" w:hAnsi="Arial" w:cs="Arial"/>
                <w:b/>
                <w:noProof/>
                <w:color w:val="003F72"/>
                <w:sz w:val="20"/>
                <w:szCs w:val="20"/>
                <w:lang w:eastAsia="en-AU"/>
              </w:rPr>
              <w:t>Key Selection Criteria</w:t>
            </w:r>
          </w:p>
        </w:tc>
      </w:tr>
      <w:tr w:rsidR="00E918A4" w:rsidRPr="00BC55F7" w14:paraId="4E5EECC9" w14:textId="77777777" w:rsidTr="00811D88">
        <w:trPr>
          <w:trHeight w:val="75"/>
        </w:trPr>
        <w:tc>
          <w:tcPr>
            <w:tcW w:w="10379" w:type="dxa"/>
            <w:shd w:val="clear" w:color="auto" w:fill="FFFFFF" w:themeFill="background1"/>
            <w:vAlign w:val="center"/>
          </w:tcPr>
          <w:p w14:paraId="59CCAB8E" w14:textId="77777777" w:rsidR="0088028B" w:rsidRDefault="002102AB" w:rsidP="00ED1453">
            <w:pPr>
              <w:numPr>
                <w:ilvl w:val="0"/>
                <w:numId w:val="30"/>
              </w:numPr>
              <w:spacing w:before="120" w:line="276" w:lineRule="auto"/>
              <w:ind w:left="714" w:hanging="357"/>
              <w:jc w:val="both"/>
              <w:rPr>
                <w:rFonts w:ascii="Arial" w:hAnsi="Arial" w:cs="Arial"/>
                <w:b/>
                <w:color w:val="1F497D" w:themeColor="text2"/>
                <w:sz w:val="20"/>
                <w:szCs w:val="20"/>
              </w:rPr>
            </w:pPr>
            <w:r>
              <w:rPr>
                <w:rFonts w:ascii="Arial" w:hAnsi="Arial" w:cs="Arial"/>
                <w:b/>
                <w:color w:val="1F497D" w:themeColor="text2"/>
                <w:sz w:val="20"/>
                <w:szCs w:val="20"/>
              </w:rPr>
              <w:t>A</w:t>
            </w:r>
            <w:r w:rsidR="0088028B" w:rsidRPr="00DF4647">
              <w:rPr>
                <w:rFonts w:ascii="Arial" w:hAnsi="Arial" w:cs="Arial"/>
                <w:b/>
                <w:color w:val="1F497D" w:themeColor="text2"/>
                <w:sz w:val="20"/>
                <w:szCs w:val="20"/>
              </w:rPr>
              <w:t xml:space="preserve">bility to </w:t>
            </w:r>
            <w:r w:rsidR="00A609AC">
              <w:rPr>
                <w:rFonts w:ascii="Arial" w:hAnsi="Arial" w:cs="Arial"/>
                <w:b/>
                <w:color w:val="1F497D" w:themeColor="text2"/>
                <w:sz w:val="20"/>
                <w:szCs w:val="20"/>
              </w:rPr>
              <w:t xml:space="preserve">supervise, engage and </w:t>
            </w:r>
            <w:r w:rsidR="0088028B">
              <w:rPr>
                <w:rFonts w:ascii="Arial" w:hAnsi="Arial" w:cs="Arial"/>
                <w:b/>
                <w:color w:val="1F497D" w:themeColor="text2"/>
                <w:sz w:val="20"/>
                <w:szCs w:val="20"/>
              </w:rPr>
              <w:t xml:space="preserve">motivate </w:t>
            </w:r>
            <w:r w:rsidR="0088028B" w:rsidRPr="00DF4647">
              <w:rPr>
                <w:rFonts w:ascii="Arial" w:hAnsi="Arial" w:cs="Arial"/>
                <w:b/>
                <w:color w:val="1F497D" w:themeColor="text2"/>
                <w:sz w:val="20"/>
                <w:szCs w:val="20"/>
              </w:rPr>
              <w:t xml:space="preserve">a </w:t>
            </w:r>
            <w:r w:rsidR="00A609AC">
              <w:rPr>
                <w:rFonts w:ascii="Arial" w:hAnsi="Arial" w:cs="Arial"/>
                <w:b/>
                <w:color w:val="1F497D" w:themeColor="text2"/>
                <w:sz w:val="20"/>
                <w:szCs w:val="20"/>
              </w:rPr>
              <w:t xml:space="preserve">small </w:t>
            </w:r>
            <w:r w:rsidR="0088028B" w:rsidRPr="00DF4647">
              <w:rPr>
                <w:rFonts w:ascii="Arial" w:hAnsi="Arial" w:cs="Arial"/>
                <w:b/>
                <w:color w:val="1F497D" w:themeColor="text2"/>
                <w:sz w:val="20"/>
                <w:szCs w:val="20"/>
              </w:rPr>
              <w:t xml:space="preserve">group of </w:t>
            </w:r>
            <w:r w:rsidR="00A609AC">
              <w:rPr>
                <w:rFonts w:ascii="Arial" w:hAnsi="Arial" w:cs="Arial"/>
                <w:b/>
                <w:color w:val="1F497D" w:themeColor="text2"/>
                <w:sz w:val="20"/>
                <w:szCs w:val="20"/>
              </w:rPr>
              <w:t>so</w:t>
            </w:r>
            <w:r w:rsidR="00C14BF4">
              <w:rPr>
                <w:rFonts w:ascii="Arial" w:hAnsi="Arial" w:cs="Arial"/>
                <w:b/>
                <w:color w:val="1F497D" w:themeColor="text2"/>
                <w:sz w:val="20"/>
                <w:szCs w:val="20"/>
              </w:rPr>
              <w:t>cial workers,</w:t>
            </w:r>
            <w:r w:rsidR="00200A47">
              <w:rPr>
                <w:rFonts w:ascii="Arial" w:hAnsi="Arial" w:cs="Arial"/>
                <w:b/>
                <w:color w:val="1F497D" w:themeColor="text2"/>
                <w:sz w:val="20"/>
                <w:szCs w:val="20"/>
              </w:rPr>
              <w:t xml:space="preserve"> and provide </w:t>
            </w:r>
            <w:r w:rsidR="00C14BF4">
              <w:rPr>
                <w:rFonts w:ascii="Arial" w:hAnsi="Arial" w:cs="Arial"/>
                <w:b/>
                <w:color w:val="1F497D" w:themeColor="text2"/>
                <w:sz w:val="20"/>
                <w:szCs w:val="20"/>
              </w:rPr>
              <w:t>professional</w:t>
            </w:r>
            <w:r w:rsidR="00A609AC">
              <w:rPr>
                <w:rFonts w:ascii="Arial" w:hAnsi="Arial" w:cs="Arial"/>
                <w:b/>
                <w:color w:val="1F497D" w:themeColor="text2"/>
                <w:sz w:val="20"/>
                <w:szCs w:val="20"/>
              </w:rPr>
              <w:t xml:space="preserve"> supervision as required.</w:t>
            </w:r>
          </w:p>
          <w:p w14:paraId="1BDE4C6B" w14:textId="1EBFA69C" w:rsidR="0088028B" w:rsidRPr="0088028B" w:rsidRDefault="0088028B" w:rsidP="00ED1453">
            <w:pPr>
              <w:pStyle w:val="ListParagraph"/>
              <w:numPr>
                <w:ilvl w:val="0"/>
                <w:numId w:val="30"/>
              </w:numPr>
              <w:spacing w:before="120"/>
              <w:ind w:left="714" w:hanging="357"/>
              <w:contextualSpacing w:val="0"/>
              <w:jc w:val="both"/>
              <w:rPr>
                <w:rFonts w:ascii="Arial" w:hAnsi="Arial" w:cs="Arial"/>
                <w:b/>
                <w:color w:val="1F497D" w:themeColor="text2"/>
                <w:sz w:val="20"/>
                <w:szCs w:val="20"/>
              </w:rPr>
            </w:pPr>
            <w:r w:rsidRPr="0088028B">
              <w:rPr>
                <w:rFonts w:ascii="Arial" w:hAnsi="Arial" w:cs="Arial"/>
                <w:b/>
                <w:color w:val="1F497D" w:themeColor="text2"/>
                <w:sz w:val="20"/>
                <w:szCs w:val="20"/>
              </w:rPr>
              <w:t xml:space="preserve">Extensive case management experience which includes providing assistance, information and referral to </w:t>
            </w:r>
            <w:r w:rsidR="00A609AC">
              <w:rPr>
                <w:rFonts w:ascii="Arial" w:hAnsi="Arial" w:cs="Arial"/>
                <w:b/>
                <w:color w:val="1F497D" w:themeColor="text2"/>
                <w:sz w:val="20"/>
                <w:szCs w:val="20"/>
              </w:rPr>
              <w:t>all stakeholders</w:t>
            </w:r>
            <w:r w:rsidRPr="0088028B">
              <w:rPr>
                <w:rFonts w:ascii="Arial" w:hAnsi="Arial" w:cs="Arial"/>
                <w:b/>
                <w:color w:val="1F497D" w:themeColor="text2"/>
                <w:sz w:val="20"/>
                <w:szCs w:val="20"/>
              </w:rPr>
              <w:t xml:space="preserve"> in </w:t>
            </w:r>
            <w:r w:rsidR="00102059">
              <w:rPr>
                <w:rFonts w:ascii="Arial" w:hAnsi="Arial" w:cs="Arial"/>
                <w:b/>
                <w:color w:val="1F497D" w:themeColor="text2"/>
                <w:sz w:val="20"/>
                <w:szCs w:val="20"/>
              </w:rPr>
              <w:t xml:space="preserve">highly </w:t>
            </w:r>
            <w:r w:rsidRPr="0088028B">
              <w:rPr>
                <w:rFonts w:ascii="Arial" w:hAnsi="Arial" w:cs="Arial"/>
                <w:b/>
                <w:color w:val="1F497D" w:themeColor="text2"/>
                <w:sz w:val="20"/>
                <w:szCs w:val="20"/>
              </w:rPr>
              <w:t>complex cases.</w:t>
            </w:r>
          </w:p>
          <w:p w14:paraId="3A265294" w14:textId="77777777" w:rsidR="0088028B" w:rsidRPr="0088028B" w:rsidRDefault="0088028B" w:rsidP="00ED1453">
            <w:pPr>
              <w:pStyle w:val="ListParagraph"/>
              <w:numPr>
                <w:ilvl w:val="0"/>
                <w:numId w:val="30"/>
              </w:numPr>
              <w:spacing w:before="120"/>
              <w:ind w:left="714" w:hanging="357"/>
              <w:contextualSpacing w:val="0"/>
              <w:jc w:val="both"/>
              <w:rPr>
                <w:rFonts w:ascii="Arial" w:hAnsi="Arial" w:cs="Arial"/>
                <w:b/>
                <w:color w:val="1F497D" w:themeColor="text2"/>
                <w:sz w:val="20"/>
                <w:szCs w:val="20"/>
              </w:rPr>
            </w:pPr>
            <w:r w:rsidRPr="0088028B">
              <w:rPr>
                <w:rFonts w:ascii="Arial" w:hAnsi="Arial" w:cs="Arial"/>
                <w:b/>
                <w:color w:val="1F497D" w:themeColor="text2"/>
                <w:sz w:val="20"/>
                <w:szCs w:val="20"/>
              </w:rPr>
              <w:t xml:space="preserve">Proven ability to work in a demanding environment and </w:t>
            </w:r>
            <w:r w:rsidR="00A609AC">
              <w:rPr>
                <w:rFonts w:ascii="Arial" w:hAnsi="Arial" w:cs="Arial"/>
                <w:b/>
                <w:color w:val="1F497D" w:themeColor="text2"/>
                <w:sz w:val="20"/>
                <w:szCs w:val="20"/>
              </w:rPr>
              <w:t xml:space="preserve">provide guidance to a team in managing </w:t>
            </w:r>
            <w:r w:rsidRPr="0088028B">
              <w:rPr>
                <w:rFonts w:ascii="Arial" w:hAnsi="Arial" w:cs="Arial"/>
                <w:b/>
                <w:color w:val="1F497D" w:themeColor="text2"/>
                <w:sz w:val="20"/>
                <w:szCs w:val="20"/>
              </w:rPr>
              <w:t xml:space="preserve">complex </w:t>
            </w:r>
            <w:r w:rsidR="00A609AC">
              <w:rPr>
                <w:rFonts w:ascii="Arial" w:hAnsi="Arial" w:cs="Arial"/>
                <w:b/>
                <w:color w:val="1F497D" w:themeColor="text2"/>
                <w:sz w:val="20"/>
                <w:szCs w:val="20"/>
              </w:rPr>
              <w:t xml:space="preserve">and sensitive situations and </w:t>
            </w:r>
            <w:r w:rsidRPr="0088028B">
              <w:rPr>
                <w:rFonts w:ascii="Arial" w:hAnsi="Arial" w:cs="Arial"/>
                <w:b/>
                <w:color w:val="1F497D" w:themeColor="text2"/>
                <w:sz w:val="20"/>
                <w:szCs w:val="20"/>
              </w:rPr>
              <w:t>issues</w:t>
            </w:r>
            <w:r w:rsidR="00A609AC">
              <w:rPr>
                <w:rFonts w:ascii="Arial" w:hAnsi="Arial" w:cs="Arial"/>
                <w:b/>
                <w:color w:val="1F497D" w:themeColor="text2"/>
                <w:sz w:val="20"/>
                <w:szCs w:val="20"/>
              </w:rPr>
              <w:t>.</w:t>
            </w:r>
          </w:p>
          <w:p w14:paraId="6B3AC9F6" w14:textId="77777777" w:rsidR="0088028B" w:rsidRPr="0088028B" w:rsidRDefault="0088028B" w:rsidP="00ED1453">
            <w:pPr>
              <w:pStyle w:val="ListParagraph"/>
              <w:numPr>
                <w:ilvl w:val="0"/>
                <w:numId w:val="30"/>
              </w:numPr>
              <w:spacing w:before="120"/>
              <w:ind w:left="714" w:hanging="357"/>
              <w:contextualSpacing w:val="0"/>
              <w:jc w:val="both"/>
              <w:rPr>
                <w:rFonts w:ascii="Arial" w:hAnsi="Arial" w:cs="Arial"/>
                <w:b/>
                <w:color w:val="1F497D" w:themeColor="text2"/>
                <w:sz w:val="20"/>
                <w:szCs w:val="20"/>
              </w:rPr>
            </w:pPr>
            <w:r w:rsidRPr="0088028B">
              <w:rPr>
                <w:rFonts w:ascii="Arial" w:hAnsi="Arial" w:cs="Arial"/>
                <w:b/>
                <w:color w:val="1F497D" w:themeColor="text2"/>
                <w:sz w:val="20"/>
                <w:szCs w:val="20"/>
              </w:rPr>
              <w:lastRenderedPageBreak/>
              <w:t>Demonstrated ability and experience in working with grief and loss</w:t>
            </w:r>
            <w:r w:rsidR="008B1DAB">
              <w:rPr>
                <w:rFonts w:ascii="Arial" w:hAnsi="Arial" w:cs="Arial"/>
                <w:b/>
                <w:color w:val="1F497D" w:themeColor="text2"/>
                <w:sz w:val="20"/>
                <w:szCs w:val="20"/>
              </w:rPr>
              <w:t>, trauma</w:t>
            </w:r>
            <w:r w:rsidRPr="0088028B">
              <w:rPr>
                <w:rFonts w:ascii="Arial" w:hAnsi="Arial" w:cs="Arial"/>
                <w:b/>
                <w:color w:val="1F497D" w:themeColor="text2"/>
                <w:sz w:val="20"/>
                <w:szCs w:val="20"/>
              </w:rPr>
              <w:t xml:space="preserve">, </w:t>
            </w:r>
            <w:r w:rsidR="008B1DAB" w:rsidRPr="0088028B">
              <w:rPr>
                <w:rFonts w:ascii="Arial" w:hAnsi="Arial" w:cs="Arial"/>
                <w:b/>
                <w:color w:val="1F497D" w:themeColor="text2"/>
                <w:sz w:val="20"/>
                <w:szCs w:val="20"/>
              </w:rPr>
              <w:t>in particular a deep understanding of the impact of sexual assault on adults and children.</w:t>
            </w:r>
            <w:r w:rsidRPr="0088028B">
              <w:rPr>
                <w:rFonts w:ascii="Arial" w:hAnsi="Arial" w:cs="Arial"/>
                <w:b/>
                <w:color w:val="1F497D" w:themeColor="text2"/>
                <w:sz w:val="20"/>
                <w:szCs w:val="20"/>
              </w:rPr>
              <w:t xml:space="preserve"> </w:t>
            </w:r>
          </w:p>
          <w:p w14:paraId="4962C62C" w14:textId="77777777" w:rsidR="0088028B" w:rsidRPr="0088028B" w:rsidRDefault="0088028B" w:rsidP="00ED1453">
            <w:pPr>
              <w:pStyle w:val="ListParagraph"/>
              <w:numPr>
                <w:ilvl w:val="0"/>
                <w:numId w:val="30"/>
              </w:numPr>
              <w:spacing w:before="120"/>
              <w:ind w:left="714" w:hanging="357"/>
              <w:contextualSpacing w:val="0"/>
              <w:jc w:val="both"/>
              <w:rPr>
                <w:rFonts w:ascii="Arial" w:hAnsi="Arial" w:cs="Arial"/>
                <w:b/>
                <w:color w:val="1F497D" w:themeColor="text2"/>
                <w:sz w:val="20"/>
                <w:szCs w:val="20"/>
              </w:rPr>
            </w:pPr>
            <w:r w:rsidRPr="0088028B">
              <w:rPr>
                <w:rFonts w:ascii="Arial" w:hAnsi="Arial" w:cs="Arial"/>
                <w:b/>
                <w:color w:val="1F497D" w:themeColor="text2"/>
                <w:sz w:val="20"/>
                <w:szCs w:val="20"/>
              </w:rPr>
              <w:t xml:space="preserve">Sound knowledge of the criminal justice system including an understanding of legislation </w:t>
            </w:r>
            <w:r w:rsidR="009F25A1">
              <w:rPr>
                <w:rFonts w:ascii="Arial" w:hAnsi="Arial" w:cs="Arial"/>
                <w:b/>
                <w:color w:val="1F497D" w:themeColor="text2"/>
                <w:sz w:val="20"/>
                <w:szCs w:val="20"/>
              </w:rPr>
              <w:t xml:space="preserve">and government policy </w:t>
            </w:r>
            <w:r w:rsidRPr="0088028B">
              <w:rPr>
                <w:rFonts w:ascii="Arial" w:hAnsi="Arial" w:cs="Arial"/>
                <w:b/>
                <w:color w:val="1F497D" w:themeColor="text2"/>
                <w:sz w:val="20"/>
                <w:szCs w:val="20"/>
              </w:rPr>
              <w:t>affecting victims of crime.</w:t>
            </w:r>
          </w:p>
          <w:p w14:paraId="6D595DB9" w14:textId="77777777" w:rsidR="0088028B" w:rsidRDefault="0088028B" w:rsidP="00ED1453">
            <w:pPr>
              <w:pStyle w:val="ListParagraph"/>
              <w:numPr>
                <w:ilvl w:val="0"/>
                <w:numId w:val="30"/>
              </w:numPr>
              <w:spacing w:before="120"/>
              <w:ind w:left="714" w:hanging="357"/>
              <w:contextualSpacing w:val="0"/>
              <w:jc w:val="both"/>
              <w:rPr>
                <w:rFonts w:ascii="Arial" w:hAnsi="Arial" w:cs="Arial"/>
                <w:b/>
                <w:color w:val="1F497D" w:themeColor="text2"/>
                <w:sz w:val="20"/>
                <w:szCs w:val="20"/>
              </w:rPr>
            </w:pPr>
            <w:r w:rsidRPr="0088028B">
              <w:rPr>
                <w:rFonts w:ascii="Arial" w:hAnsi="Arial" w:cs="Arial"/>
                <w:b/>
                <w:color w:val="1F497D" w:themeColor="text2"/>
                <w:sz w:val="20"/>
                <w:szCs w:val="20"/>
              </w:rPr>
              <w:t xml:space="preserve">Excellent </w:t>
            </w:r>
            <w:r w:rsidRPr="00DF4647">
              <w:rPr>
                <w:rFonts w:ascii="Arial" w:hAnsi="Arial" w:cs="Arial"/>
                <w:b/>
                <w:color w:val="1F497D" w:themeColor="text2"/>
                <w:sz w:val="20"/>
                <w:szCs w:val="20"/>
              </w:rPr>
              <w:t xml:space="preserve">interpersonal communication </w:t>
            </w:r>
            <w:r>
              <w:rPr>
                <w:rFonts w:ascii="Arial" w:hAnsi="Arial" w:cs="Arial"/>
                <w:b/>
                <w:color w:val="1F497D" w:themeColor="text2"/>
                <w:sz w:val="20"/>
                <w:szCs w:val="20"/>
              </w:rPr>
              <w:t xml:space="preserve">skills </w:t>
            </w:r>
            <w:r w:rsidRPr="00DF4647">
              <w:rPr>
                <w:rFonts w:ascii="Arial" w:hAnsi="Arial" w:cs="Arial"/>
                <w:b/>
                <w:color w:val="1F497D" w:themeColor="text2"/>
                <w:sz w:val="20"/>
                <w:szCs w:val="20"/>
              </w:rPr>
              <w:t xml:space="preserve">and the ability to liaise with and provide advice to staff, senior management and other relevant internal and external stakeholders. </w:t>
            </w:r>
          </w:p>
          <w:p w14:paraId="3A78FBC1" w14:textId="21733B13" w:rsidR="00363BEF" w:rsidRPr="00811D88" w:rsidRDefault="00E640CF" w:rsidP="00811D88">
            <w:pPr>
              <w:pStyle w:val="ListParagraph"/>
              <w:numPr>
                <w:ilvl w:val="0"/>
                <w:numId w:val="30"/>
              </w:numPr>
              <w:spacing w:before="120"/>
              <w:ind w:left="714" w:hanging="357"/>
              <w:contextualSpacing w:val="0"/>
              <w:jc w:val="both"/>
              <w:rPr>
                <w:rFonts w:ascii="Arial" w:hAnsi="Arial" w:cs="Arial"/>
                <w:b/>
                <w:color w:val="1F497D" w:themeColor="text2"/>
                <w:sz w:val="20"/>
                <w:szCs w:val="20"/>
              </w:rPr>
            </w:pPr>
            <w:r>
              <w:rPr>
                <w:rFonts w:ascii="Arial" w:hAnsi="Arial" w:cs="Arial"/>
                <w:b/>
                <w:color w:val="1F497D" w:themeColor="text2"/>
                <w:sz w:val="20"/>
                <w:szCs w:val="20"/>
              </w:rPr>
              <w:t xml:space="preserve">Experience working as part of a multidisciplinary team and demonstrated </w:t>
            </w:r>
            <w:r w:rsidR="00200A47">
              <w:rPr>
                <w:rFonts w:ascii="Arial" w:hAnsi="Arial" w:cs="Arial"/>
                <w:b/>
                <w:color w:val="1F497D" w:themeColor="text2"/>
                <w:sz w:val="20"/>
                <w:szCs w:val="20"/>
              </w:rPr>
              <w:t xml:space="preserve">ability to use </w:t>
            </w:r>
            <w:r>
              <w:rPr>
                <w:rFonts w:ascii="Arial" w:hAnsi="Arial" w:cs="Arial"/>
                <w:b/>
                <w:color w:val="1F497D" w:themeColor="text2"/>
                <w:sz w:val="20"/>
                <w:szCs w:val="20"/>
              </w:rPr>
              <w:t xml:space="preserve">initiative, </w:t>
            </w:r>
            <w:r w:rsidR="009137AE">
              <w:rPr>
                <w:rFonts w:ascii="Arial" w:hAnsi="Arial" w:cs="Arial"/>
                <w:b/>
                <w:color w:val="1F497D" w:themeColor="text2"/>
                <w:sz w:val="20"/>
                <w:szCs w:val="20"/>
              </w:rPr>
              <w:t>self-awareness</w:t>
            </w:r>
            <w:r>
              <w:rPr>
                <w:rFonts w:ascii="Arial" w:hAnsi="Arial" w:cs="Arial"/>
                <w:b/>
                <w:color w:val="1F497D" w:themeColor="text2"/>
                <w:sz w:val="20"/>
                <w:szCs w:val="20"/>
              </w:rPr>
              <w:t xml:space="preserve"> and sound judgement.</w:t>
            </w:r>
            <w:bookmarkStart w:id="0" w:name="_GoBack"/>
            <w:bookmarkEnd w:id="0"/>
          </w:p>
        </w:tc>
      </w:tr>
      <w:tr w:rsidR="00E918A4" w:rsidRPr="00BC55F7" w14:paraId="0B4BEE60" w14:textId="77777777" w:rsidTr="00811D88">
        <w:trPr>
          <w:trHeight w:val="75"/>
        </w:trPr>
        <w:tc>
          <w:tcPr>
            <w:tcW w:w="10379" w:type="dxa"/>
            <w:shd w:val="clear" w:color="auto" w:fill="EEECE1" w:themeFill="background2"/>
            <w:vAlign w:val="center"/>
          </w:tcPr>
          <w:p w14:paraId="2AAEB469" w14:textId="77777777" w:rsidR="00E918A4" w:rsidRPr="00E918A4" w:rsidRDefault="00E918A4" w:rsidP="00E918A4">
            <w:pPr>
              <w:rPr>
                <w:rFonts w:ascii="Arial" w:hAnsi="Arial" w:cs="Arial"/>
                <w:b/>
                <w:color w:val="1F497D" w:themeColor="text2"/>
                <w:sz w:val="20"/>
                <w:szCs w:val="20"/>
              </w:rPr>
            </w:pPr>
            <w:r w:rsidRPr="00E918A4">
              <w:rPr>
                <w:rFonts w:ascii="Arial" w:hAnsi="Arial" w:cs="Arial"/>
                <w:b/>
                <w:noProof/>
                <w:color w:val="003F72"/>
                <w:sz w:val="20"/>
                <w:szCs w:val="20"/>
                <w:lang w:eastAsia="en-AU"/>
              </w:rPr>
              <w:lastRenderedPageBreak/>
              <w:t>Qualifications</w:t>
            </w:r>
            <w:r w:rsidR="009F2FDF">
              <w:rPr>
                <w:rFonts w:ascii="Arial" w:hAnsi="Arial" w:cs="Arial"/>
                <w:b/>
                <w:noProof/>
                <w:color w:val="003F72"/>
                <w:sz w:val="20"/>
                <w:szCs w:val="20"/>
                <w:lang w:eastAsia="en-AU"/>
              </w:rPr>
              <w:t>/Requirements</w:t>
            </w:r>
          </w:p>
        </w:tc>
      </w:tr>
      <w:tr w:rsidR="00E918A4" w:rsidRPr="00BC55F7" w14:paraId="2095E436" w14:textId="77777777" w:rsidTr="00811D88">
        <w:trPr>
          <w:trHeight w:val="75"/>
        </w:trPr>
        <w:tc>
          <w:tcPr>
            <w:tcW w:w="10379" w:type="dxa"/>
            <w:shd w:val="clear" w:color="auto" w:fill="FFFFFF" w:themeFill="background1"/>
            <w:vAlign w:val="center"/>
          </w:tcPr>
          <w:p w14:paraId="7B047E43" w14:textId="426E78C8" w:rsidR="00363BEF" w:rsidRDefault="00394386" w:rsidP="00394386">
            <w:pPr>
              <w:spacing w:before="120"/>
              <w:rPr>
                <w:rFonts w:ascii="Arial" w:hAnsi="Arial" w:cs="Arial"/>
                <w:b/>
                <w:color w:val="1F497D" w:themeColor="text2"/>
                <w:sz w:val="20"/>
                <w:szCs w:val="20"/>
              </w:rPr>
            </w:pPr>
            <w:r w:rsidRPr="00585B11">
              <w:rPr>
                <w:rFonts w:ascii="Arial" w:hAnsi="Arial" w:cs="Arial"/>
                <w:b/>
                <w:color w:val="1F497D" w:themeColor="text2"/>
                <w:sz w:val="20"/>
                <w:szCs w:val="20"/>
              </w:rPr>
              <w:t>T</w:t>
            </w:r>
            <w:r>
              <w:rPr>
                <w:rFonts w:ascii="Arial" w:hAnsi="Arial" w:cs="Arial"/>
                <w:b/>
                <w:color w:val="1F497D" w:themeColor="text2"/>
                <w:sz w:val="20"/>
                <w:szCs w:val="20"/>
              </w:rPr>
              <w:t>h</w:t>
            </w:r>
            <w:r w:rsidRPr="00585B11">
              <w:rPr>
                <w:rFonts w:ascii="Arial" w:hAnsi="Arial" w:cs="Arial"/>
                <w:b/>
                <w:color w:val="1F497D" w:themeColor="text2"/>
                <w:sz w:val="20"/>
                <w:szCs w:val="20"/>
              </w:rPr>
              <w:t>is position has the following inherent requirements:</w:t>
            </w:r>
          </w:p>
          <w:p w14:paraId="766CC2AD" w14:textId="77777777" w:rsidR="0088028B" w:rsidRDefault="0088028B" w:rsidP="0088028B">
            <w:pPr>
              <w:numPr>
                <w:ilvl w:val="0"/>
                <w:numId w:val="19"/>
              </w:numPr>
              <w:rPr>
                <w:rFonts w:ascii="Arial" w:hAnsi="Arial" w:cs="Arial"/>
                <w:b/>
                <w:color w:val="1F497D" w:themeColor="text2"/>
                <w:sz w:val="20"/>
                <w:szCs w:val="20"/>
              </w:rPr>
            </w:pPr>
            <w:r w:rsidRPr="0051055E">
              <w:rPr>
                <w:rFonts w:ascii="Arial" w:hAnsi="Arial" w:cs="Arial"/>
                <w:b/>
                <w:color w:val="1F497D" w:themeColor="text2"/>
                <w:sz w:val="20"/>
                <w:szCs w:val="20"/>
              </w:rPr>
              <w:t>A qualification in social work, psychology or a related discipline is essential.</w:t>
            </w:r>
          </w:p>
          <w:p w14:paraId="45756E3E" w14:textId="77777777" w:rsidR="00C657AF" w:rsidRDefault="00C657AF" w:rsidP="0088028B">
            <w:pPr>
              <w:numPr>
                <w:ilvl w:val="0"/>
                <w:numId w:val="19"/>
              </w:numPr>
              <w:rPr>
                <w:rFonts w:ascii="Arial" w:hAnsi="Arial" w:cs="Arial"/>
                <w:b/>
                <w:color w:val="1F497D" w:themeColor="text2"/>
                <w:sz w:val="20"/>
                <w:szCs w:val="20"/>
              </w:rPr>
            </w:pPr>
            <w:r>
              <w:rPr>
                <w:rFonts w:ascii="Arial" w:hAnsi="Arial" w:cs="Arial"/>
                <w:b/>
                <w:color w:val="1F497D" w:themeColor="text2"/>
                <w:sz w:val="20"/>
                <w:szCs w:val="20"/>
              </w:rPr>
              <w:t>Experience in a leadership or supervisory position is desirable.</w:t>
            </w:r>
          </w:p>
          <w:p w14:paraId="4513230E" w14:textId="77777777" w:rsidR="009F2FDF" w:rsidRDefault="0088028B" w:rsidP="0088028B">
            <w:pPr>
              <w:numPr>
                <w:ilvl w:val="0"/>
                <w:numId w:val="19"/>
              </w:numPr>
              <w:rPr>
                <w:rFonts w:ascii="Arial" w:hAnsi="Arial" w:cs="Arial"/>
                <w:b/>
                <w:color w:val="1F497D" w:themeColor="text2"/>
                <w:sz w:val="20"/>
                <w:szCs w:val="20"/>
              </w:rPr>
            </w:pPr>
            <w:r w:rsidRPr="0088028B">
              <w:rPr>
                <w:rFonts w:ascii="Arial" w:hAnsi="Arial" w:cs="Arial"/>
                <w:b/>
                <w:color w:val="1F497D" w:themeColor="text2"/>
                <w:sz w:val="20"/>
                <w:szCs w:val="20"/>
              </w:rPr>
              <w:t>Must hold a valid Victorian driver’s licenc</w:t>
            </w:r>
            <w:r w:rsidR="00C657AF">
              <w:rPr>
                <w:rFonts w:ascii="Arial" w:hAnsi="Arial" w:cs="Arial"/>
                <w:b/>
                <w:color w:val="1F497D" w:themeColor="text2"/>
                <w:sz w:val="20"/>
                <w:szCs w:val="20"/>
              </w:rPr>
              <w:t xml:space="preserve">e. </w:t>
            </w:r>
          </w:p>
          <w:p w14:paraId="0A34A475" w14:textId="2618D9CC" w:rsidR="00C657AF" w:rsidRPr="0088028B" w:rsidRDefault="00394386" w:rsidP="00394386">
            <w:pPr>
              <w:rPr>
                <w:rFonts w:ascii="Arial" w:hAnsi="Arial" w:cs="Arial"/>
                <w:b/>
                <w:color w:val="1F497D" w:themeColor="text2"/>
                <w:sz w:val="20"/>
                <w:szCs w:val="20"/>
              </w:rPr>
            </w:pPr>
            <w:r w:rsidRPr="00585B11">
              <w:rPr>
                <w:rFonts w:ascii="Arial" w:hAnsi="Arial" w:cs="Arial"/>
                <w:b/>
                <w:color w:val="1F497D" w:themeColor="text2"/>
                <w:sz w:val="20"/>
                <w:szCs w:val="20"/>
              </w:rPr>
              <w:t>and is assessed as having a</w:t>
            </w:r>
            <w:r>
              <w:rPr>
                <w:rFonts w:ascii="Arial" w:hAnsi="Arial" w:cs="Arial"/>
                <w:b/>
                <w:color w:val="1F497D" w:themeColor="text2"/>
                <w:sz w:val="20"/>
                <w:szCs w:val="20"/>
              </w:rPr>
              <w:t xml:space="preserve"> medium</w:t>
            </w:r>
            <w:r w:rsidRPr="00585B11">
              <w:rPr>
                <w:rFonts w:ascii="Arial" w:hAnsi="Arial" w:cs="Arial"/>
                <w:b/>
                <w:color w:val="1F497D" w:themeColor="text2"/>
                <w:sz w:val="20"/>
                <w:szCs w:val="20"/>
              </w:rPr>
              <w:t xml:space="preserve"> level of intrinsic risk.</w:t>
            </w:r>
          </w:p>
        </w:tc>
      </w:tr>
      <w:tr w:rsidR="00811D88" w:rsidRPr="00811D88" w14:paraId="1FD75275" w14:textId="77777777" w:rsidTr="00811D88">
        <w:trPr>
          <w:trHeight w:val="75"/>
        </w:trPr>
        <w:tc>
          <w:tcPr>
            <w:tcW w:w="10379" w:type="dxa"/>
            <w:tcBorders>
              <w:top w:val="single" w:sz="2" w:space="0" w:color="BFBFBF"/>
              <w:left w:val="single" w:sz="2" w:space="0" w:color="BFBFBF"/>
              <w:bottom w:val="single" w:sz="2" w:space="0" w:color="BFBFBF"/>
              <w:right w:val="single" w:sz="2" w:space="0" w:color="BFBFBF"/>
            </w:tcBorders>
            <w:shd w:val="clear" w:color="auto" w:fill="EEECE1" w:themeFill="background2"/>
            <w:vAlign w:val="center"/>
          </w:tcPr>
          <w:p w14:paraId="679D7D28" w14:textId="77777777" w:rsidR="00811D88" w:rsidRPr="00811D88" w:rsidRDefault="00811D88" w:rsidP="00811D88">
            <w:pPr>
              <w:rPr>
                <w:rFonts w:ascii="Arial" w:hAnsi="Arial" w:cs="Arial"/>
                <w:b/>
                <w:noProof/>
                <w:color w:val="003F72"/>
                <w:sz w:val="20"/>
                <w:szCs w:val="20"/>
                <w:lang w:eastAsia="en-AU"/>
              </w:rPr>
            </w:pPr>
            <w:r w:rsidRPr="00811D88">
              <w:rPr>
                <w:rFonts w:ascii="Arial" w:hAnsi="Arial" w:cs="Arial"/>
                <w:b/>
                <w:noProof/>
                <w:color w:val="003F72"/>
                <w:sz w:val="20"/>
                <w:szCs w:val="20"/>
                <w:lang w:eastAsia="en-AU"/>
              </w:rPr>
              <w:t>Pre-employment Screening Requirements</w:t>
            </w:r>
          </w:p>
        </w:tc>
      </w:tr>
      <w:tr w:rsidR="00811D88" w:rsidRPr="00BC55F7" w14:paraId="01599306" w14:textId="77777777" w:rsidTr="00811D88">
        <w:trPr>
          <w:trHeight w:val="75"/>
        </w:trPr>
        <w:tc>
          <w:tcPr>
            <w:tcW w:w="10379" w:type="dxa"/>
            <w:tcBorders>
              <w:top w:val="single" w:sz="2" w:space="0" w:color="BFBFBF"/>
              <w:left w:val="single" w:sz="2" w:space="0" w:color="BFBFBF"/>
              <w:bottom w:val="single" w:sz="2" w:space="0" w:color="BFBFBF"/>
              <w:right w:val="single" w:sz="2" w:space="0" w:color="BFBFBF"/>
            </w:tcBorders>
            <w:shd w:val="clear" w:color="auto" w:fill="FFFFFF" w:themeFill="background1"/>
            <w:vAlign w:val="center"/>
          </w:tcPr>
          <w:p w14:paraId="22830DB3" w14:textId="77777777" w:rsidR="00811D88" w:rsidRPr="00585B11" w:rsidRDefault="00811D88" w:rsidP="00811D88">
            <w:pPr>
              <w:spacing w:before="60"/>
              <w:rPr>
                <w:rFonts w:ascii="Arial" w:hAnsi="Arial" w:cs="Arial"/>
                <w:b/>
                <w:color w:val="1F497D" w:themeColor="text2"/>
                <w:sz w:val="20"/>
                <w:szCs w:val="20"/>
              </w:rPr>
            </w:pPr>
            <w:r w:rsidRPr="00585B11">
              <w:rPr>
                <w:rFonts w:ascii="Arial" w:hAnsi="Arial" w:cs="Arial"/>
                <w:b/>
                <w:color w:val="1F497D" w:themeColor="text2"/>
                <w:sz w:val="20"/>
                <w:szCs w:val="20"/>
              </w:rPr>
              <w:t>All applicants may be subject to the following pre-employment checks:</w:t>
            </w:r>
          </w:p>
          <w:p w14:paraId="18B1528A" w14:textId="77777777" w:rsidR="00811D88" w:rsidRPr="00585B11" w:rsidRDefault="00811D88" w:rsidP="00811D88">
            <w:pPr>
              <w:spacing w:before="60"/>
              <w:rPr>
                <w:rFonts w:ascii="Arial" w:hAnsi="Arial" w:cs="Arial"/>
                <w:b/>
                <w:color w:val="1F497D" w:themeColor="text2"/>
                <w:sz w:val="20"/>
                <w:szCs w:val="20"/>
              </w:rPr>
            </w:pPr>
            <w:r w:rsidRPr="00585B11">
              <w:rPr>
                <w:rFonts w:ascii="Arial" w:hAnsi="Arial" w:cs="Arial"/>
                <w:b/>
                <w:color w:val="1F497D" w:themeColor="text2"/>
                <w:sz w:val="20"/>
                <w:szCs w:val="20"/>
              </w:rPr>
              <w:t>•</w:t>
            </w:r>
            <w:r w:rsidRPr="00585B11">
              <w:rPr>
                <w:rFonts w:ascii="Arial" w:hAnsi="Arial" w:cs="Arial"/>
                <w:b/>
                <w:color w:val="1F497D" w:themeColor="text2"/>
                <w:sz w:val="20"/>
                <w:szCs w:val="20"/>
              </w:rPr>
              <w:tab/>
              <w:t>National Police Records Check</w:t>
            </w:r>
          </w:p>
          <w:p w14:paraId="65B828AF" w14:textId="77777777" w:rsidR="00811D88" w:rsidRPr="00585B11" w:rsidRDefault="00811D88" w:rsidP="00811D88">
            <w:pPr>
              <w:spacing w:before="60"/>
              <w:rPr>
                <w:rFonts w:ascii="Arial" w:hAnsi="Arial" w:cs="Arial"/>
                <w:b/>
                <w:color w:val="1F497D" w:themeColor="text2"/>
                <w:sz w:val="20"/>
                <w:szCs w:val="20"/>
              </w:rPr>
            </w:pPr>
            <w:r w:rsidRPr="00585B11">
              <w:rPr>
                <w:rFonts w:ascii="Arial" w:hAnsi="Arial" w:cs="Arial"/>
                <w:b/>
                <w:color w:val="1F497D" w:themeColor="text2"/>
                <w:sz w:val="20"/>
                <w:szCs w:val="20"/>
              </w:rPr>
              <w:t>•</w:t>
            </w:r>
            <w:r w:rsidRPr="00585B11">
              <w:rPr>
                <w:rFonts w:ascii="Arial" w:hAnsi="Arial" w:cs="Arial"/>
                <w:b/>
                <w:color w:val="1F497D" w:themeColor="text2"/>
                <w:sz w:val="20"/>
                <w:szCs w:val="20"/>
              </w:rPr>
              <w:tab/>
              <w:t>Qualification Check (where a mandatory qualification is required)</w:t>
            </w:r>
          </w:p>
          <w:p w14:paraId="64FDB663" w14:textId="77777777" w:rsidR="00811D88" w:rsidRPr="00585B11" w:rsidRDefault="00811D88" w:rsidP="00811D88">
            <w:pPr>
              <w:spacing w:before="60"/>
              <w:rPr>
                <w:rFonts w:ascii="Arial" w:hAnsi="Arial" w:cs="Arial"/>
                <w:b/>
                <w:color w:val="1F497D" w:themeColor="text2"/>
                <w:sz w:val="20"/>
                <w:szCs w:val="20"/>
              </w:rPr>
            </w:pPr>
            <w:r w:rsidRPr="00585B11">
              <w:rPr>
                <w:rFonts w:ascii="Arial" w:hAnsi="Arial" w:cs="Arial"/>
                <w:b/>
                <w:color w:val="1F497D" w:themeColor="text2"/>
                <w:sz w:val="20"/>
                <w:szCs w:val="20"/>
              </w:rPr>
              <w:t>•</w:t>
            </w:r>
            <w:r w:rsidRPr="00585B11">
              <w:rPr>
                <w:rFonts w:ascii="Arial" w:hAnsi="Arial" w:cs="Arial"/>
                <w:b/>
                <w:color w:val="1F497D" w:themeColor="text2"/>
                <w:sz w:val="20"/>
                <w:szCs w:val="20"/>
              </w:rPr>
              <w:tab/>
              <w:t xml:space="preserve">Declaration of private interests/ Conflict of interest </w:t>
            </w:r>
          </w:p>
          <w:p w14:paraId="744AD49F" w14:textId="77777777" w:rsidR="00811D88" w:rsidRPr="00585B11" w:rsidRDefault="00811D88" w:rsidP="00811D88">
            <w:pPr>
              <w:spacing w:before="60"/>
              <w:rPr>
                <w:rFonts w:ascii="Arial" w:hAnsi="Arial" w:cs="Arial"/>
                <w:b/>
                <w:color w:val="1F497D" w:themeColor="text2"/>
                <w:sz w:val="20"/>
                <w:szCs w:val="20"/>
              </w:rPr>
            </w:pPr>
            <w:r w:rsidRPr="00585B11">
              <w:rPr>
                <w:rFonts w:ascii="Arial" w:hAnsi="Arial" w:cs="Arial"/>
                <w:b/>
                <w:color w:val="1F497D" w:themeColor="text2"/>
                <w:sz w:val="20"/>
                <w:szCs w:val="20"/>
              </w:rPr>
              <w:t>•</w:t>
            </w:r>
            <w:r w:rsidRPr="00585B11">
              <w:rPr>
                <w:rFonts w:ascii="Arial" w:hAnsi="Arial" w:cs="Arial"/>
                <w:b/>
                <w:color w:val="1F497D" w:themeColor="text2"/>
                <w:sz w:val="20"/>
                <w:szCs w:val="20"/>
              </w:rPr>
              <w:tab/>
              <w:t>Pre-employment misconduct screening statutory declaration and consent</w:t>
            </w:r>
          </w:p>
          <w:p w14:paraId="75CBBDBC" w14:textId="77777777" w:rsidR="00811D88" w:rsidRPr="00811D88" w:rsidRDefault="00811D88" w:rsidP="00811D88">
            <w:pPr>
              <w:spacing w:before="60"/>
              <w:rPr>
                <w:rStyle w:val="Hyperlink"/>
                <w:rFonts w:ascii="Arial" w:hAnsi="Arial" w:cs="Arial"/>
                <w:b/>
                <w:sz w:val="20"/>
                <w:szCs w:val="20"/>
              </w:rPr>
            </w:pPr>
            <w:r w:rsidRPr="00585B11">
              <w:rPr>
                <w:rFonts w:ascii="Arial" w:hAnsi="Arial" w:cs="Arial"/>
                <w:b/>
                <w:color w:val="1F497D" w:themeColor="text2"/>
                <w:sz w:val="20"/>
                <w:szCs w:val="20"/>
              </w:rPr>
              <w:t xml:space="preserve">Further information on pre-employment misconduct screening requirement is available at </w:t>
            </w:r>
            <w:r>
              <w:rPr>
                <w:rFonts w:ascii="Arial" w:hAnsi="Arial" w:cs="Arial"/>
                <w:b/>
                <w:color w:val="1F497D" w:themeColor="text2"/>
                <w:sz w:val="20"/>
                <w:szCs w:val="20"/>
              </w:rPr>
              <w:fldChar w:fldCharType="begin"/>
            </w:r>
            <w:r>
              <w:rPr>
                <w:rFonts w:ascii="Arial" w:hAnsi="Arial" w:cs="Arial"/>
                <w:b/>
                <w:color w:val="1F497D" w:themeColor="text2"/>
                <w:sz w:val="20"/>
                <w:szCs w:val="20"/>
              </w:rPr>
              <w:instrText xml:space="preserve"> HYPERLINK "https://vpsc.vic.gov.au/resources/pre-employment-screening-misconduct-victorian-public-service/" </w:instrText>
            </w:r>
            <w:r>
              <w:rPr>
                <w:rFonts w:ascii="Arial" w:hAnsi="Arial" w:cs="Arial"/>
                <w:b/>
                <w:color w:val="1F497D" w:themeColor="text2"/>
                <w:sz w:val="20"/>
                <w:szCs w:val="20"/>
              </w:rPr>
              <w:fldChar w:fldCharType="separate"/>
            </w:r>
            <w:r w:rsidRPr="00811D88">
              <w:rPr>
                <w:rStyle w:val="Hyperlink"/>
                <w:rFonts w:ascii="Arial" w:hAnsi="Arial" w:cs="Arial"/>
                <w:b/>
                <w:sz w:val="20"/>
                <w:szCs w:val="20"/>
              </w:rPr>
              <w:t>https://vpsc.vic.gov.au/resources/pre-employment-screening-misconduct-victorian-public-service/</w:t>
            </w:r>
          </w:p>
          <w:p w14:paraId="243ADDBE" w14:textId="77777777" w:rsidR="00811D88" w:rsidRPr="00585B11" w:rsidRDefault="00811D88" w:rsidP="00811D88">
            <w:pPr>
              <w:spacing w:before="60"/>
              <w:rPr>
                <w:rFonts w:ascii="Arial" w:hAnsi="Arial" w:cs="Arial"/>
                <w:b/>
                <w:color w:val="1F497D" w:themeColor="text2"/>
                <w:sz w:val="20"/>
                <w:szCs w:val="20"/>
              </w:rPr>
            </w:pPr>
            <w:r>
              <w:rPr>
                <w:rFonts w:ascii="Arial" w:hAnsi="Arial" w:cs="Arial"/>
                <w:b/>
                <w:color w:val="1F497D" w:themeColor="text2"/>
                <w:sz w:val="20"/>
                <w:szCs w:val="20"/>
              </w:rPr>
              <w:fldChar w:fldCharType="end"/>
            </w:r>
          </w:p>
        </w:tc>
      </w:tr>
      <w:tr w:rsidR="00E918A4" w:rsidRPr="00BC55F7" w14:paraId="6789D66D" w14:textId="77777777" w:rsidTr="00811D88">
        <w:trPr>
          <w:trHeight w:val="75"/>
        </w:trPr>
        <w:tc>
          <w:tcPr>
            <w:tcW w:w="10379" w:type="dxa"/>
            <w:shd w:val="clear" w:color="auto" w:fill="EEECE1" w:themeFill="background2"/>
            <w:vAlign w:val="center"/>
          </w:tcPr>
          <w:p w14:paraId="3160BEF0" w14:textId="77777777" w:rsidR="00E918A4" w:rsidRPr="00E918A4" w:rsidRDefault="00E918A4" w:rsidP="00E918A4">
            <w:pPr>
              <w:rPr>
                <w:rFonts w:ascii="Arial" w:hAnsi="Arial" w:cs="Arial"/>
                <w:b/>
                <w:color w:val="1F497D" w:themeColor="text2"/>
                <w:sz w:val="20"/>
                <w:szCs w:val="20"/>
              </w:rPr>
            </w:pPr>
            <w:r w:rsidRPr="00E918A4">
              <w:rPr>
                <w:rFonts w:ascii="Arial" w:hAnsi="Arial" w:cs="Arial"/>
                <w:b/>
                <w:noProof/>
                <w:color w:val="003F72"/>
                <w:sz w:val="20"/>
                <w:szCs w:val="20"/>
                <w:lang w:eastAsia="en-AU"/>
              </w:rPr>
              <w:t>Personal Attributes</w:t>
            </w:r>
          </w:p>
        </w:tc>
      </w:tr>
      <w:tr w:rsidR="00E918A4" w:rsidRPr="00BC55F7" w14:paraId="2DC479C4" w14:textId="77777777" w:rsidTr="00811D88">
        <w:trPr>
          <w:trHeight w:val="75"/>
        </w:trPr>
        <w:tc>
          <w:tcPr>
            <w:tcW w:w="10379" w:type="dxa"/>
            <w:shd w:val="clear" w:color="auto" w:fill="FFFFFF" w:themeFill="background1"/>
            <w:vAlign w:val="center"/>
          </w:tcPr>
          <w:p w14:paraId="03D43D40" w14:textId="77777777" w:rsidR="008B1DAB" w:rsidRPr="008B1DAB" w:rsidRDefault="00E918A4" w:rsidP="008B1DAB">
            <w:pPr>
              <w:pStyle w:val="ListParagraph"/>
              <w:numPr>
                <w:ilvl w:val="0"/>
                <w:numId w:val="19"/>
              </w:numPr>
              <w:rPr>
                <w:rFonts w:ascii="Arial" w:hAnsi="Arial" w:cs="Arial"/>
                <w:b/>
                <w:color w:val="1F497D" w:themeColor="text2"/>
                <w:sz w:val="20"/>
                <w:szCs w:val="20"/>
              </w:rPr>
            </w:pPr>
            <w:r w:rsidRPr="00E918A4">
              <w:rPr>
                <w:rFonts w:ascii="Arial" w:hAnsi="Arial" w:cs="Arial"/>
                <w:b/>
                <w:color w:val="1F497D" w:themeColor="text2"/>
                <w:sz w:val="20"/>
                <w:szCs w:val="20"/>
                <w:lang w:val="en-US"/>
              </w:rPr>
              <w:t>Excellent time management skills and an ability to work well under pressure</w:t>
            </w:r>
          </w:p>
          <w:p w14:paraId="003E651E" w14:textId="77777777" w:rsidR="008B1DAB" w:rsidRPr="008B1DAB" w:rsidRDefault="00E918A4" w:rsidP="008B1DAB">
            <w:pPr>
              <w:pStyle w:val="ListParagraph"/>
              <w:numPr>
                <w:ilvl w:val="0"/>
                <w:numId w:val="19"/>
              </w:numPr>
              <w:rPr>
                <w:rFonts w:ascii="Arial" w:hAnsi="Arial" w:cs="Arial"/>
                <w:b/>
                <w:color w:val="1F497D" w:themeColor="text2"/>
                <w:sz w:val="20"/>
                <w:szCs w:val="20"/>
              </w:rPr>
            </w:pPr>
            <w:r w:rsidRPr="008B1DAB">
              <w:rPr>
                <w:rFonts w:ascii="Arial" w:hAnsi="Arial" w:cs="Arial"/>
                <w:b/>
                <w:color w:val="1F497D" w:themeColor="text2"/>
                <w:sz w:val="20"/>
                <w:szCs w:val="20"/>
              </w:rPr>
              <w:t>A drive for excellence and professionalism</w:t>
            </w:r>
            <w:r w:rsidR="008B1DAB" w:rsidRPr="008B1DAB">
              <w:rPr>
                <w:rFonts w:ascii="Arial" w:hAnsi="Arial" w:cs="Arial"/>
                <w:b/>
                <w:color w:val="1F497D" w:themeColor="text2"/>
                <w:sz w:val="20"/>
                <w:szCs w:val="20"/>
              </w:rPr>
              <w:t xml:space="preserve"> and a commitment to working with victims of crime.</w:t>
            </w:r>
          </w:p>
          <w:p w14:paraId="74B9F175" w14:textId="77777777" w:rsidR="00E918A4" w:rsidRPr="00E918A4" w:rsidRDefault="00E918A4" w:rsidP="00E918A4">
            <w:pPr>
              <w:pStyle w:val="ListParagraph"/>
              <w:numPr>
                <w:ilvl w:val="0"/>
                <w:numId w:val="19"/>
              </w:numPr>
              <w:rPr>
                <w:rFonts w:ascii="Arial" w:hAnsi="Arial" w:cs="Arial"/>
                <w:b/>
                <w:color w:val="1F497D" w:themeColor="text2"/>
                <w:sz w:val="20"/>
                <w:szCs w:val="20"/>
              </w:rPr>
            </w:pPr>
            <w:r w:rsidRPr="00E918A4">
              <w:rPr>
                <w:rFonts w:ascii="Arial" w:hAnsi="Arial" w:cs="Arial"/>
                <w:b/>
                <w:color w:val="1F497D" w:themeColor="text2"/>
                <w:sz w:val="20"/>
                <w:szCs w:val="20"/>
                <w:lang w:val="en-US"/>
              </w:rPr>
              <w:t>Able to uphold ethical standards and values, and to act with integrity and confidentiality</w:t>
            </w:r>
          </w:p>
          <w:p w14:paraId="1C71133D" w14:textId="77777777" w:rsidR="00E918A4" w:rsidRPr="0088028B" w:rsidRDefault="00E918A4" w:rsidP="00E918A4">
            <w:pPr>
              <w:pStyle w:val="ListParagraph"/>
              <w:numPr>
                <w:ilvl w:val="0"/>
                <w:numId w:val="19"/>
              </w:numPr>
              <w:rPr>
                <w:rFonts w:ascii="Arial" w:hAnsi="Arial" w:cs="Arial"/>
                <w:b/>
                <w:color w:val="1F497D" w:themeColor="text2"/>
                <w:sz w:val="20"/>
                <w:szCs w:val="20"/>
              </w:rPr>
            </w:pPr>
            <w:r w:rsidRPr="00E918A4">
              <w:rPr>
                <w:rFonts w:ascii="Arial" w:hAnsi="Arial" w:cs="Arial"/>
                <w:b/>
                <w:color w:val="1F497D" w:themeColor="text2"/>
                <w:sz w:val="20"/>
                <w:szCs w:val="20"/>
                <w:lang w:val="en-US"/>
              </w:rPr>
              <w:t>Empathetic, cooperative and team focused</w:t>
            </w:r>
          </w:p>
          <w:p w14:paraId="38FBC515" w14:textId="77777777" w:rsidR="00390033" w:rsidRPr="003C4D08" w:rsidRDefault="00390033" w:rsidP="008B1DAB">
            <w:pPr>
              <w:ind w:left="743"/>
              <w:jc w:val="both"/>
              <w:rPr>
                <w:rFonts w:ascii="Arial" w:hAnsi="Arial" w:cs="Arial"/>
                <w:b/>
                <w:color w:val="1F497D" w:themeColor="text2"/>
                <w:sz w:val="10"/>
                <w:szCs w:val="20"/>
              </w:rPr>
            </w:pPr>
          </w:p>
        </w:tc>
      </w:tr>
      <w:tr w:rsidR="00E918A4" w:rsidRPr="00BC55F7" w14:paraId="00033E3A" w14:textId="77777777" w:rsidTr="00811D88">
        <w:trPr>
          <w:trHeight w:val="75"/>
        </w:trPr>
        <w:tc>
          <w:tcPr>
            <w:tcW w:w="10379" w:type="dxa"/>
            <w:shd w:val="clear" w:color="auto" w:fill="EEECE1" w:themeFill="background2"/>
            <w:vAlign w:val="center"/>
          </w:tcPr>
          <w:p w14:paraId="65802473" w14:textId="77777777" w:rsidR="00E918A4" w:rsidRPr="00E918A4" w:rsidRDefault="00E918A4" w:rsidP="00E918A4">
            <w:pPr>
              <w:rPr>
                <w:rFonts w:ascii="Arial" w:hAnsi="Arial" w:cs="Arial"/>
                <w:b/>
                <w:color w:val="1F497D" w:themeColor="text2"/>
                <w:sz w:val="20"/>
                <w:szCs w:val="20"/>
              </w:rPr>
            </w:pPr>
            <w:r>
              <w:rPr>
                <w:rFonts w:ascii="Arial" w:hAnsi="Arial" w:cs="Arial"/>
                <w:b/>
                <w:color w:val="1F497D" w:themeColor="text2"/>
                <w:sz w:val="20"/>
                <w:szCs w:val="20"/>
              </w:rPr>
              <w:t>Other Relevant Information</w:t>
            </w:r>
          </w:p>
        </w:tc>
      </w:tr>
      <w:tr w:rsidR="00E918A4" w:rsidRPr="00BC55F7" w14:paraId="3DAAB391" w14:textId="77777777" w:rsidTr="00811D88">
        <w:trPr>
          <w:trHeight w:val="75"/>
        </w:trPr>
        <w:tc>
          <w:tcPr>
            <w:tcW w:w="10379" w:type="dxa"/>
            <w:shd w:val="clear" w:color="auto" w:fill="FFFFFF" w:themeFill="background1"/>
            <w:vAlign w:val="center"/>
          </w:tcPr>
          <w:p w14:paraId="468F9FDD" w14:textId="77777777" w:rsidR="00E918A4" w:rsidRPr="004A50CD" w:rsidRDefault="0088028B" w:rsidP="003C4D08">
            <w:pPr>
              <w:pStyle w:val="ListParagraph"/>
              <w:numPr>
                <w:ilvl w:val="0"/>
                <w:numId w:val="31"/>
              </w:numPr>
              <w:autoSpaceDE w:val="0"/>
              <w:autoSpaceDN w:val="0"/>
              <w:adjustRightInd w:val="0"/>
              <w:spacing w:after="120"/>
              <w:jc w:val="both"/>
              <w:rPr>
                <w:rFonts w:ascii="Arial" w:hAnsi="Arial" w:cs="Arial"/>
                <w:b/>
                <w:color w:val="1F497D" w:themeColor="text2"/>
                <w:sz w:val="20"/>
                <w:szCs w:val="20"/>
              </w:rPr>
            </w:pPr>
            <w:r>
              <w:rPr>
                <w:rFonts w:ascii="Arial" w:hAnsi="Arial" w:cs="Arial"/>
                <w:b/>
                <w:color w:val="1F497D" w:themeColor="text2"/>
                <w:sz w:val="20"/>
                <w:szCs w:val="20"/>
              </w:rPr>
              <w:t>The OPP</w:t>
            </w:r>
            <w:r w:rsidR="00DF0381" w:rsidRPr="004A50CD">
              <w:rPr>
                <w:rFonts w:ascii="Arial" w:hAnsi="Arial" w:cs="Arial"/>
                <w:b/>
                <w:color w:val="1F497D" w:themeColor="text2"/>
                <w:sz w:val="20"/>
                <w:szCs w:val="20"/>
              </w:rPr>
              <w:t xml:space="preserve"> is an Equal Opportunity Employer and actively encour</w:t>
            </w:r>
            <w:r w:rsidR="00785161">
              <w:rPr>
                <w:rFonts w:ascii="Arial" w:hAnsi="Arial" w:cs="Arial"/>
                <w:b/>
                <w:color w:val="1F497D" w:themeColor="text2"/>
                <w:sz w:val="20"/>
                <w:szCs w:val="20"/>
              </w:rPr>
              <w:t>ages diversity in the workplace</w:t>
            </w:r>
          </w:p>
          <w:p w14:paraId="0EF4B146" w14:textId="77777777" w:rsidR="00DF0381" w:rsidRDefault="00DF0381" w:rsidP="003C4D08">
            <w:pPr>
              <w:pStyle w:val="ListParagraph"/>
              <w:numPr>
                <w:ilvl w:val="0"/>
                <w:numId w:val="22"/>
              </w:numPr>
              <w:autoSpaceDE w:val="0"/>
              <w:autoSpaceDN w:val="0"/>
              <w:adjustRightInd w:val="0"/>
              <w:spacing w:after="120"/>
              <w:jc w:val="both"/>
              <w:rPr>
                <w:rFonts w:ascii="Arial" w:hAnsi="Arial" w:cs="Arial"/>
                <w:b/>
                <w:color w:val="1F497D" w:themeColor="text2"/>
                <w:sz w:val="20"/>
                <w:szCs w:val="20"/>
              </w:rPr>
            </w:pPr>
            <w:r>
              <w:rPr>
                <w:rFonts w:ascii="Arial" w:hAnsi="Arial" w:cs="Arial"/>
                <w:b/>
                <w:color w:val="1F497D" w:themeColor="text2"/>
                <w:sz w:val="20"/>
                <w:szCs w:val="20"/>
              </w:rPr>
              <w:t>Safety is everyone’s responsibility at the Office of Public Prosecutions</w:t>
            </w:r>
          </w:p>
          <w:p w14:paraId="5C418D44" w14:textId="77777777" w:rsidR="00424C51" w:rsidRDefault="00DF0381" w:rsidP="003C4D08">
            <w:pPr>
              <w:pStyle w:val="ListParagraph"/>
              <w:numPr>
                <w:ilvl w:val="0"/>
                <w:numId w:val="22"/>
              </w:numPr>
              <w:autoSpaceDE w:val="0"/>
              <w:autoSpaceDN w:val="0"/>
              <w:adjustRightInd w:val="0"/>
              <w:spacing w:after="120"/>
              <w:jc w:val="both"/>
              <w:rPr>
                <w:rFonts w:ascii="Arial" w:hAnsi="Arial" w:cs="Arial"/>
                <w:b/>
                <w:color w:val="1F497D" w:themeColor="text2"/>
                <w:sz w:val="20"/>
                <w:szCs w:val="20"/>
              </w:rPr>
            </w:pPr>
            <w:r w:rsidRPr="00424C51">
              <w:rPr>
                <w:rFonts w:ascii="Arial" w:hAnsi="Arial" w:cs="Arial"/>
                <w:b/>
                <w:color w:val="1F497D" w:themeColor="text2"/>
                <w:sz w:val="20"/>
                <w:szCs w:val="20"/>
              </w:rPr>
              <w:t xml:space="preserve">You need to disclose any pre-existing illness or injury that you know about which could reasonably </w:t>
            </w:r>
            <w:r w:rsidR="00390033" w:rsidRPr="00424C51">
              <w:rPr>
                <w:rFonts w:ascii="Arial" w:hAnsi="Arial" w:cs="Arial"/>
                <w:b/>
                <w:color w:val="1F497D" w:themeColor="text2"/>
                <w:sz w:val="20"/>
                <w:szCs w:val="20"/>
              </w:rPr>
              <w:t>foreseen</w:t>
            </w:r>
            <w:r w:rsidRPr="00424C51">
              <w:rPr>
                <w:rFonts w:ascii="Arial" w:hAnsi="Arial" w:cs="Arial"/>
                <w:b/>
                <w:color w:val="1F497D" w:themeColor="text2"/>
                <w:sz w:val="20"/>
                <w:szCs w:val="20"/>
              </w:rPr>
              <w:t xml:space="preserve"> to be affected by the work duties described. Pursuant to s.82(7) of the Accident </w:t>
            </w:r>
            <w:r w:rsidR="00F22990" w:rsidRPr="00424C51">
              <w:rPr>
                <w:rFonts w:ascii="Arial" w:hAnsi="Arial" w:cs="Arial"/>
                <w:b/>
                <w:color w:val="1F497D" w:themeColor="text2"/>
                <w:sz w:val="20"/>
                <w:szCs w:val="20"/>
              </w:rPr>
              <w:t xml:space="preserve">Compensation Act, failure to disclose such a condition will mean that if employed, you will not be paid compensation for that condition </w:t>
            </w:r>
          </w:p>
          <w:p w14:paraId="59D54471" w14:textId="77777777" w:rsidR="00F22990" w:rsidRPr="00424C51" w:rsidRDefault="00F22990" w:rsidP="003C4D08">
            <w:pPr>
              <w:pStyle w:val="ListParagraph"/>
              <w:numPr>
                <w:ilvl w:val="0"/>
                <w:numId w:val="22"/>
              </w:numPr>
              <w:autoSpaceDE w:val="0"/>
              <w:autoSpaceDN w:val="0"/>
              <w:adjustRightInd w:val="0"/>
              <w:spacing w:after="120"/>
              <w:jc w:val="both"/>
              <w:rPr>
                <w:rFonts w:ascii="Arial" w:hAnsi="Arial" w:cs="Arial"/>
                <w:b/>
                <w:color w:val="1F497D" w:themeColor="text2"/>
                <w:sz w:val="20"/>
                <w:szCs w:val="20"/>
              </w:rPr>
            </w:pPr>
            <w:r w:rsidRPr="00424C51">
              <w:rPr>
                <w:rFonts w:ascii="Arial" w:hAnsi="Arial" w:cs="Arial"/>
                <w:b/>
                <w:color w:val="1F497D" w:themeColor="text2"/>
                <w:sz w:val="20"/>
                <w:szCs w:val="20"/>
              </w:rPr>
              <w:t xml:space="preserve">This position is located at </w:t>
            </w:r>
            <w:r w:rsidR="00390033" w:rsidRPr="00424C51">
              <w:rPr>
                <w:rFonts w:ascii="Arial" w:hAnsi="Arial" w:cs="Arial"/>
                <w:b/>
                <w:color w:val="1F497D" w:themeColor="text2"/>
                <w:sz w:val="20"/>
                <w:szCs w:val="20"/>
              </w:rPr>
              <w:t>565 Lonsdale Street, Melbourne</w:t>
            </w:r>
            <w:r w:rsidRPr="00424C51">
              <w:rPr>
                <w:rFonts w:ascii="Arial" w:hAnsi="Arial" w:cs="Arial"/>
                <w:b/>
                <w:color w:val="1F497D" w:themeColor="text2"/>
                <w:sz w:val="20"/>
                <w:szCs w:val="20"/>
              </w:rPr>
              <w:t xml:space="preserve"> </w:t>
            </w:r>
          </w:p>
          <w:p w14:paraId="65AF7B9D" w14:textId="77777777" w:rsidR="00F22990" w:rsidRDefault="009F2FDF" w:rsidP="003C4D08">
            <w:pPr>
              <w:pStyle w:val="ListParagraph"/>
              <w:numPr>
                <w:ilvl w:val="0"/>
                <w:numId w:val="22"/>
              </w:numPr>
              <w:autoSpaceDE w:val="0"/>
              <w:autoSpaceDN w:val="0"/>
              <w:adjustRightInd w:val="0"/>
              <w:spacing w:after="120"/>
              <w:jc w:val="both"/>
              <w:rPr>
                <w:rFonts w:ascii="Arial" w:hAnsi="Arial" w:cs="Arial"/>
                <w:b/>
                <w:color w:val="1F497D" w:themeColor="text2"/>
                <w:sz w:val="20"/>
                <w:szCs w:val="20"/>
              </w:rPr>
            </w:pPr>
            <w:r>
              <w:rPr>
                <w:rFonts w:ascii="Arial" w:hAnsi="Arial" w:cs="Arial"/>
                <w:b/>
                <w:color w:val="1F497D" w:themeColor="text2"/>
                <w:sz w:val="20"/>
                <w:szCs w:val="20"/>
              </w:rPr>
              <w:t>You must comply with the VPS Code of Conduct</w:t>
            </w:r>
          </w:p>
          <w:p w14:paraId="18262AB4" w14:textId="77777777" w:rsidR="009F2FDF" w:rsidRDefault="009F2FDF" w:rsidP="003C4D08">
            <w:pPr>
              <w:pStyle w:val="ListParagraph"/>
              <w:numPr>
                <w:ilvl w:val="0"/>
                <w:numId w:val="22"/>
              </w:numPr>
              <w:autoSpaceDE w:val="0"/>
              <w:autoSpaceDN w:val="0"/>
              <w:adjustRightInd w:val="0"/>
              <w:spacing w:after="120"/>
              <w:jc w:val="both"/>
              <w:rPr>
                <w:rFonts w:ascii="Arial" w:hAnsi="Arial" w:cs="Arial"/>
                <w:b/>
                <w:color w:val="1F497D" w:themeColor="text2"/>
                <w:sz w:val="20"/>
                <w:szCs w:val="20"/>
              </w:rPr>
            </w:pPr>
            <w:r>
              <w:rPr>
                <w:rFonts w:ascii="Arial" w:hAnsi="Arial" w:cs="Arial"/>
                <w:b/>
                <w:color w:val="1F497D" w:themeColor="text2"/>
                <w:sz w:val="20"/>
                <w:szCs w:val="20"/>
              </w:rPr>
              <w:t xml:space="preserve">The successful applicant will be employed pursuant to the VPS </w:t>
            </w:r>
            <w:r w:rsidR="0088028B">
              <w:rPr>
                <w:rFonts w:ascii="Arial" w:hAnsi="Arial" w:cs="Arial"/>
                <w:b/>
                <w:color w:val="1F497D" w:themeColor="text2"/>
                <w:sz w:val="20"/>
                <w:szCs w:val="20"/>
              </w:rPr>
              <w:t>Enterprise Agreement 2016</w:t>
            </w:r>
          </w:p>
          <w:p w14:paraId="0B40E7C0" w14:textId="77777777" w:rsidR="009F2FDF" w:rsidRDefault="009F2FDF" w:rsidP="003C4D08">
            <w:pPr>
              <w:pStyle w:val="ListParagraph"/>
              <w:numPr>
                <w:ilvl w:val="0"/>
                <w:numId w:val="22"/>
              </w:numPr>
              <w:autoSpaceDE w:val="0"/>
              <w:autoSpaceDN w:val="0"/>
              <w:adjustRightInd w:val="0"/>
              <w:spacing w:after="120"/>
              <w:jc w:val="both"/>
              <w:rPr>
                <w:rFonts w:ascii="Arial" w:hAnsi="Arial" w:cs="Arial"/>
                <w:b/>
                <w:color w:val="1F497D" w:themeColor="text2"/>
                <w:sz w:val="20"/>
                <w:szCs w:val="20"/>
              </w:rPr>
            </w:pPr>
            <w:r>
              <w:rPr>
                <w:rFonts w:ascii="Arial" w:hAnsi="Arial" w:cs="Arial"/>
                <w:b/>
                <w:color w:val="1F497D" w:themeColor="text2"/>
                <w:sz w:val="20"/>
                <w:szCs w:val="20"/>
              </w:rPr>
              <w:t>The successful applicant will be required to undergo a Criminal Record Check prior to commencing</w:t>
            </w:r>
          </w:p>
          <w:p w14:paraId="5407789B" w14:textId="77777777" w:rsidR="00785161" w:rsidRPr="003C4D08" w:rsidRDefault="003B789D" w:rsidP="003C4D08">
            <w:pPr>
              <w:pStyle w:val="ListParagraph"/>
              <w:numPr>
                <w:ilvl w:val="0"/>
                <w:numId w:val="22"/>
              </w:numPr>
              <w:autoSpaceDE w:val="0"/>
              <w:autoSpaceDN w:val="0"/>
              <w:adjustRightInd w:val="0"/>
              <w:spacing w:after="120"/>
              <w:jc w:val="both"/>
              <w:rPr>
                <w:rFonts w:ascii="Arial" w:hAnsi="Arial" w:cs="Arial"/>
                <w:b/>
                <w:color w:val="1F497D" w:themeColor="text2"/>
                <w:sz w:val="20"/>
                <w:szCs w:val="20"/>
              </w:rPr>
            </w:pPr>
            <w:r>
              <w:rPr>
                <w:rFonts w:ascii="Arial" w:hAnsi="Arial" w:cs="Arial"/>
                <w:b/>
                <w:color w:val="1F497D" w:themeColor="text2"/>
                <w:sz w:val="20"/>
                <w:szCs w:val="20"/>
              </w:rPr>
              <w:t xml:space="preserve">For further information on the Office of Public Prosecutions and the Justice portfolio visit </w:t>
            </w:r>
            <w:hyperlink r:id="rId9" w:history="1">
              <w:r w:rsidRPr="00E941EE">
                <w:rPr>
                  <w:rStyle w:val="Hyperlink"/>
                  <w:rFonts w:ascii="Arial" w:hAnsi="Arial" w:cs="Arial"/>
                  <w:b/>
                  <w:sz w:val="20"/>
                  <w:szCs w:val="20"/>
                </w:rPr>
                <w:t>www.opp.vic.gov.au</w:t>
              </w:r>
            </w:hyperlink>
            <w:r>
              <w:rPr>
                <w:rFonts w:ascii="Arial" w:hAnsi="Arial" w:cs="Arial"/>
                <w:b/>
                <w:color w:val="1F497D" w:themeColor="text2"/>
                <w:sz w:val="20"/>
                <w:szCs w:val="20"/>
              </w:rPr>
              <w:t xml:space="preserve"> and </w:t>
            </w:r>
            <w:hyperlink r:id="rId10" w:history="1">
              <w:r w:rsidR="00C768BC" w:rsidRPr="003809A3">
                <w:rPr>
                  <w:rStyle w:val="Hyperlink"/>
                  <w:rFonts w:ascii="Arial" w:hAnsi="Arial" w:cs="Arial"/>
                  <w:b/>
                  <w:sz w:val="20"/>
                  <w:szCs w:val="20"/>
                </w:rPr>
                <w:t>www.justice.vic.gov.au</w:t>
              </w:r>
            </w:hyperlink>
          </w:p>
        </w:tc>
      </w:tr>
      <w:tr w:rsidR="00E918A4" w:rsidRPr="00BC55F7" w14:paraId="1582B7E3" w14:textId="77777777" w:rsidTr="00811D88">
        <w:trPr>
          <w:trHeight w:val="75"/>
        </w:trPr>
        <w:tc>
          <w:tcPr>
            <w:tcW w:w="10379" w:type="dxa"/>
            <w:shd w:val="clear" w:color="auto" w:fill="EEECE1" w:themeFill="background2"/>
            <w:vAlign w:val="center"/>
          </w:tcPr>
          <w:p w14:paraId="58B792AC" w14:textId="77777777" w:rsidR="00E918A4" w:rsidRPr="003B789D" w:rsidRDefault="003B789D" w:rsidP="003B789D">
            <w:pPr>
              <w:rPr>
                <w:rFonts w:ascii="Arial" w:hAnsi="Arial" w:cs="Arial"/>
                <w:b/>
                <w:color w:val="1F497D" w:themeColor="text2"/>
                <w:sz w:val="20"/>
                <w:szCs w:val="20"/>
              </w:rPr>
            </w:pPr>
            <w:r>
              <w:rPr>
                <w:rFonts w:ascii="Arial" w:hAnsi="Arial" w:cs="Arial"/>
                <w:b/>
                <w:color w:val="1F497D" w:themeColor="text2"/>
                <w:sz w:val="20"/>
                <w:szCs w:val="20"/>
              </w:rPr>
              <w:t xml:space="preserve">Privacy Notification </w:t>
            </w:r>
          </w:p>
        </w:tc>
      </w:tr>
      <w:tr w:rsidR="00E918A4" w:rsidRPr="00BC55F7" w14:paraId="72291BEB" w14:textId="77777777" w:rsidTr="00811D88">
        <w:trPr>
          <w:trHeight w:val="75"/>
        </w:trPr>
        <w:tc>
          <w:tcPr>
            <w:tcW w:w="10379" w:type="dxa"/>
            <w:shd w:val="clear" w:color="auto" w:fill="FFFFFF" w:themeFill="background1"/>
            <w:vAlign w:val="center"/>
          </w:tcPr>
          <w:p w14:paraId="52D54C6A" w14:textId="77777777" w:rsidR="00424C51" w:rsidRPr="003C4D08" w:rsidRDefault="00424C51" w:rsidP="00424C51">
            <w:pPr>
              <w:pStyle w:val="ListParagraph"/>
              <w:rPr>
                <w:rFonts w:ascii="Arial" w:hAnsi="Arial" w:cs="Arial"/>
                <w:b/>
                <w:color w:val="1F497D" w:themeColor="text2"/>
                <w:sz w:val="6"/>
                <w:szCs w:val="20"/>
              </w:rPr>
            </w:pPr>
          </w:p>
          <w:p w14:paraId="5BE16D40" w14:textId="77777777" w:rsidR="00785161" w:rsidRPr="003C4D08" w:rsidRDefault="003B789D" w:rsidP="003C4D08">
            <w:pPr>
              <w:pStyle w:val="ListParagraph"/>
              <w:numPr>
                <w:ilvl w:val="0"/>
                <w:numId w:val="32"/>
              </w:numPr>
              <w:jc w:val="both"/>
              <w:rPr>
                <w:rFonts w:ascii="Arial" w:hAnsi="Arial" w:cs="Arial"/>
                <w:b/>
                <w:color w:val="1F497D" w:themeColor="text2"/>
                <w:sz w:val="20"/>
                <w:szCs w:val="20"/>
              </w:rPr>
            </w:pPr>
            <w:r w:rsidRPr="00785161">
              <w:rPr>
                <w:rFonts w:ascii="Arial" w:hAnsi="Arial" w:cs="Arial"/>
                <w:b/>
                <w:color w:val="1F497D" w:themeColor="text2"/>
                <w:sz w:val="20"/>
                <w:szCs w:val="20"/>
                <w:lang w:val="en-US"/>
              </w:rPr>
              <w:t xml:space="preserve">The OPP requires declarations and personal information relevant to your employment. The collection and handling of this information will be consistent with the requirements of the </w:t>
            </w:r>
            <w:r w:rsidRPr="00785161">
              <w:rPr>
                <w:rFonts w:ascii="Arial" w:hAnsi="Arial" w:cs="Arial"/>
                <w:b/>
                <w:color w:val="1F497D" w:themeColor="text2"/>
                <w:sz w:val="20"/>
                <w:szCs w:val="20"/>
              </w:rPr>
              <w:t>Privacy and Data Protection Act 2014</w:t>
            </w:r>
            <w:r w:rsidRPr="00785161">
              <w:rPr>
                <w:rFonts w:ascii="Arial" w:hAnsi="Arial" w:cs="Arial"/>
                <w:b/>
                <w:color w:val="1F497D" w:themeColor="text2"/>
                <w:sz w:val="20"/>
                <w:szCs w:val="20"/>
                <w:lang w:val="en-US"/>
              </w:rPr>
              <w:t>.</w:t>
            </w:r>
          </w:p>
        </w:tc>
      </w:tr>
    </w:tbl>
    <w:p w14:paraId="2E210740" w14:textId="77777777" w:rsidR="002E5D23" w:rsidRPr="009B06A8" w:rsidRDefault="002E5D23" w:rsidP="00E640CF">
      <w:pPr>
        <w:rPr>
          <w:rFonts w:ascii="Arial" w:hAnsi="Arial" w:cs="Arial"/>
          <w:i/>
          <w:sz w:val="20"/>
          <w:szCs w:val="22"/>
        </w:rPr>
      </w:pPr>
    </w:p>
    <w:sectPr w:rsidR="002E5D23" w:rsidRPr="009B06A8" w:rsidSect="00E640CF">
      <w:headerReference w:type="even" r:id="rId11"/>
      <w:headerReference w:type="default" r:id="rId12"/>
      <w:footerReference w:type="even" r:id="rId13"/>
      <w:footerReference w:type="default" r:id="rId14"/>
      <w:headerReference w:type="first" r:id="rId15"/>
      <w:footerReference w:type="first" r:id="rId16"/>
      <w:pgSz w:w="12240" w:h="15840"/>
      <w:pgMar w:top="1077" w:right="1077" w:bottom="426" w:left="1077" w:header="720" w:footer="4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3DBC6" w14:textId="77777777" w:rsidR="007F5135" w:rsidRDefault="007F5135">
      <w:r>
        <w:separator/>
      </w:r>
    </w:p>
  </w:endnote>
  <w:endnote w:type="continuationSeparator" w:id="0">
    <w:p w14:paraId="051D645A" w14:textId="77777777" w:rsidR="007F5135" w:rsidRDefault="007F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457E0" w14:textId="77777777" w:rsidR="00F74188" w:rsidRDefault="00F74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93BA8" w14:textId="77777777" w:rsidR="00D1361B" w:rsidRDefault="00D1361B">
    <w:pPr>
      <w:pStyle w:val="Footer"/>
      <w:rPr>
        <w:rFonts w:ascii="Arial" w:hAnsi="Arial" w:cs="Arial"/>
        <w:sz w:val="16"/>
        <w:szCs w:val="16"/>
      </w:rPr>
    </w:pPr>
  </w:p>
  <w:p w14:paraId="68D26FCD" w14:textId="77777777" w:rsidR="00D1361B" w:rsidRPr="00095F57" w:rsidRDefault="00D1361B">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B7D53" w14:textId="77777777" w:rsidR="00F74188" w:rsidRDefault="00F74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D5C0B" w14:textId="77777777" w:rsidR="007F5135" w:rsidRDefault="007F5135">
      <w:r>
        <w:separator/>
      </w:r>
    </w:p>
  </w:footnote>
  <w:footnote w:type="continuationSeparator" w:id="0">
    <w:p w14:paraId="379FC80C" w14:textId="77777777" w:rsidR="007F5135" w:rsidRDefault="007F5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839B" w14:textId="77777777" w:rsidR="00F74188" w:rsidRDefault="00F74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tblInd w:w="-284" w:type="dxa"/>
      <w:tblLayout w:type="fixed"/>
      <w:tblCellMar>
        <w:left w:w="0" w:type="dxa"/>
        <w:right w:w="0" w:type="dxa"/>
      </w:tblCellMar>
      <w:tblLook w:val="04A0" w:firstRow="1" w:lastRow="0" w:firstColumn="1" w:lastColumn="0" w:noHBand="0" w:noVBand="1"/>
    </w:tblPr>
    <w:tblGrid>
      <w:gridCol w:w="3119"/>
      <w:gridCol w:w="7088"/>
    </w:tblGrid>
    <w:tr w:rsidR="00D1361B" w14:paraId="49DC81D7" w14:textId="77777777" w:rsidTr="00BC55F7">
      <w:trPr>
        <w:trHeight w:hRule="exact" w:val="1701"/>
      </w:trPr>
      <w:tc>
        <w:tcPr>
          <w:tcW w:w="3119" w:type="dxa"/>
          <w:shd w:val="clear" w:color="auto" w:fill="003F72"/>
        </w:tcPr>
        <w:p w14:paraId="047102BC" w14:textId="77777777" w:rsidR="00D1361B" w:rsidRDefault="00D1361B" w:rsidP="00BC55F7">
          <w:pPr>
            <w:pStyle w:val="Header"/>
            <w:spacing w:before="420"/>
            <w:jc w:val="center"/>
          </w:pPr>
          <w:r>
            <w:rPr>
              <w:noProof/>
              <w:lang w:eastAsia="en-AU"/>
            </w:rPr>
            <w:drawing>
              <wp:inline distT="0" distB="0" distL="0" distR="0" wp14:anchorId="5E076088" wp14:editId="5C0F1DF1">
                <wp:extent cx="1409700" cy="542925"/>
                <wp:effectExtent l="0" t="0" r="0" b="0"/>
                <wp:docPr id="1" name="Picture 4" descr="C:\Users\fulvia\AppData\Local\Microsoft\Windows\Temporary Internet Files\Content.Word\OPP Logo Left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ulvia\AppData\Local\Microsoft\Windows\Temporary Internet Files\Content.Word\OPP Logo Left Whi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42925"/>
                        </a:xfrm>
                        <a:prstGeom prst="rect">
                          <a:avLst/>
                        </a:prstGeom>
                        <a:noFill/>
                        <a:ln>
                          <a:noFill/>
                        </a:ln>
                      </pic:spPr>
                    </pic:pic>
                  </a:graphicData>
                </a:graphic>
              </wp:inline>
            </w:drawing>
          </w:r>
        </w:p>
      </w:tc>
      <w:tc>
        <w:tcPr>
          <w:tcW w:w="7088" w:type="dxa"/>
          <w:shd w:val="clear" w:color="auto" w:fill="ABC785"/>
        </w:tcPr>
        <w:p w14:paraId="7E82A72E" w14:textId="77777777" w:rsidR="00D1361B" w:rsidRPr="000926A1" w:rsidRDefault="00D1361B" w:rsidP="00BC55F7">
          <w:pPr>
            <w:pStyle w:val="Header"/>
          </w:pPr>
        </w:p>
        <w:p w14:paraId="75549B73" w14:textId="0751C4A7" w:rsidR="00D1361B" w:rsidRPr="0071742F" w:rsidRDefault="00D1361B" w:rsidP="00ED1453">
          <w:pPr>
            <w:pStyle w:val="Header"/>
            <w:tabs>
              <w:tab w:val="clear" w:pos="4153"/>
            </w:tabs>
            <w:spacing w:before="160"/>
            <w:ind w:left="709" w:right="284"/>
            <w:jc w:val="right"/>
            <w:rPr>
              <w:b/>
              <w:color w:val="7F7F7F"/>
              <w:sz w:val="36"/>
              <w:szCs w:val="36"/>
            </w:rPr>
          </w:pPr>
          <w:r>
            <w:rPr>
              <w:b/>
              <w:bCs/>
              <w:color w:val="68676B"/>
              <w:sz w:val="32"/>
              <w:szCs w:val="36"/>
            </w:rPr>
            <w:t>Position Description</w:t>
          </w:r>
        </w:p>
      </w:tc>
    </w:tr>
  </w:tbl>
  <w:p w14:paraId="2B6DE0B6" w14:textId="77777777" w:rsidR="00D1361B" w:rsidRDefault="00D136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FF3F7" w14:textId="77777777" w:rsidR="00F74188" w:rsidRDefault="00F74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3789"/>
    <w:multiLevelType w:val="hybridMultilevel"/>
    <w:tmpl w:val="A308012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B9453BD"/>
    <w:multiLevelType w:val="hybridMultilevel"/>
    <w:tmpl w:val="91E8FEA8"/>
    <w:lvl w:ilvl="0" w:tplc="0C09000F">
      <w:start w:val="1"/>
      <w:numFmt w:val="decimal"/>
      <w:lvlText w:val="%1."/>
      <w:lvlJc w:val="left"/>
      <w:pPr>
        <w:tabs>
          <w:tab w:val="num" w:pos="3088"/>
        </w:tabs>
        <w:ind w:left="3088"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E9403F6"/>
    <w:multiLevelType w:val="hybridMultilevel"/>
    <w:tmpl w:val="6D12B0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FF600DE"/>
    <w:multiLevelType w:val="hybridMultilevel"/>
    <w:tmpl w:val="070A45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252148B"/>
    <w:multiLevelType w:val="hybridMultilevel"/>
    <w:tmpl w:val="F9B2EDDA"/>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9126FFE"/>
    <w:multiLevelType w:val="hybridMultilevel"/>
    <w:tmpl w:val="89B0BEC6"/>
    <w:lvl w:ilvl="0" w:tplc="DFDC7EC8">
      <w:start w:val="1"/>
      <w:numFmt w:val="bullet"/>
      <w:lvlText w:val=""/>
      <w:lvlJc w:val="left"/>
      <w:pPr>
        <w:tabs>
          <w:tab w:val="num" w:pos="700"/>
        </w:tabs>
        <w:ind w:left="70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450D1A"/>
    <w:multiLevelType w:val="hybridMultilevel"/>
    <w:tmpl w:val="68AE6D9C"/>
    <w:lvl w:ilvl="0" w:tplc="67603C5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B463CB"/>
    <w:multiLevelType w:val="hybridMultilevel"/>
    <w:tmpl w:val="7DF49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6046CC"/>
    <w:multiLevelType w:val="hybridMultilevel"/>
    <w:tmpl w:val="A5BA54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F21E91"/>
    <w:multiLevelType w:val="hybridMultilevel"/>
    <w:tmpl w:val="B3D8D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17264B"/>
    <w:multiLevelType w:val="hybridMultilevel"/>
    <w:tmpl w:val="AECC5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435603"/>
    <w:multiLevelType w:val="hybridMultilevel"/>
    <w:tmpl w:val="F9B2EDDA"/>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E02417C"/>
    <w:multiLevelType w:val="hybridMultilevel"/>
    <w:tmpl w:val="C7C671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0987A2A"/>
    <w:multiLevelType w:val="hybridMultilevel"/>
    <w:tmpl w:val="F9B2EDDA"/>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7CB20F9"/>
    <w:multiLevelType w:val="hybridMultilevel"/>
    <w:tmpl w:val="6CF676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BB95E73"/>
    <w:multiLevelType w:val="hybridMultilevel"/>
    <w:tmpl w:val="7C903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FE3508"/>
    <w:multiLevelType w:val="hybridMultilevel"/>
    <w:tmpl w:val="F9B2EDDA"/>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9187405"/>
    <w:multiLevelType w:val="hybridMultilevel"/>
    <w:tmpl w:val="7ECCFC7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F528E7"/>
    <w:multiLevelType w:val="hybridMultilevel"/>
    <w:tmpl w:val="B2E488E8"/>
    <w:lvl w:ilvl="0" w:tplc="A2286E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BE3458"/>
    <w:multiLevelType w:val="hybridMultilevel"/>
    <w:tmpl w:val="C6485E6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557C31FE"/>
    <w:multiLevelType w:val="hybridMultilevel"/>
    <w:tmpl w:val="18D88458"/>
    <w:lvl w:ilvl="0" w:tplc="0C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6C7795"/>
    <w:multiLevelType w:val="hybridMultilevel"/>
    <w:tmpl w:val="AA7E53F4"/>
    <w:lvl w:ilvl="0" w:tplc="A2286E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5E418E"/>
    <w:multiLevelType w:val="hybridMultilevel"/>
    <w:tmpl w:val="2A149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312298"/>
    <w:multiLevelType w:val="hybridMultilevel"/>
    <w:tmpl w:val="94B6B6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429582F"/>
    <w:multiLevelType w:val="hybridMultilevel"/>
    <w:tmpl w:val="F9B2EDDA"/>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66081E28"/>
    <w:multiLevelType w:val="hybridMultilevel"/>
    <w:tmpl w:val="24C4D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2B516D"/>
    <w:multiLevelType w:val="hybridMultilevel"/>
    <w:tmpl w:val="242C39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4F0CE5"/>
    <w:multiLevelType w:val="hybridMultilevel"/>
    <w:tmpl w:val="B2806A82"/>
    <w:lvl w:ilvl="0" w:tplc="A2286E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505478"/>
    <w:multiLevelType w:val="hybridMultilevel"/>
    <w:tmpl w:val="74B26CA0"/>
    <w:lvl w:ilvl="0" w:tplc="A2286E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06599D"/>
    <w:multiLevelType w:val="hybridMultilevel"/>
    <w:tmpl w:val="E7764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4C61172"/>
    <w:multiLevelType w:val="hybridMultilevel"/>
    <w:tmpl w:val="B792E056"/>
    <w:lvl w:ilvl="0" w:tplc="A2286E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E421E5"/>
    <w:multiLevelType w:val="hybridMultilevel"/>
    <w:tmpl w:val="0CA22824"/>
    <w:lvl w:ilvl="0" w:tplc="04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E9251F"/>
    <w:multiLevelType w:val="hybridMultilevel"/>
    <w:tmpl w:val="0602D3EC"/>
    <w:lvl w:ilvl="0" w:tplc="8D94F958">
      <w:start w:val="1"/>
      <w:numFmt w:val="decimal"/>
      <w:lvlText w:val="%1."/>
      <w:lvlJc w:val="left"/>
      <w:pPr>
        <w:ind w:left="360" w:hanging="360"/>
      </w:pPr>
      <w:rPr>
        <w:rFonts w:hint="default"/>
        <w:color w:val="1F497D"/>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A5B568E"/>
    <w:multiLevelType w:val="hybridMultilevel"/>
    <w:tmpl w:val="8808F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32"/>
  </w:num>
  <w:num w:numId="4">
    <w:abstractNumId w:val="17"/>
  </w:num>
  <w:num w:numId="5">
    <w:abstractNumId w:val="30"/>
  </w:num>
  <w:num w:numId="6">
    <w:abstractNumId w:val="27"/>
  </w:num>
  <w:num w:numId="7">
    <w:abstractNumId w:val="21"/>
  </w:num>
  <w:num w:numId="8">
    <w:abstractNumId w:val="28"/>
  </w:num>
  <w:num w:numId="9">
    <w:abstractNumId w:val="6"/>
  </w:num>
  <w:num w:numId="10">
    <w:abstractNumId w:val="18"/>
  </w:num>
  <w:num w:numId="11">
    <w:abstractNumId w:val="0"/>
  </w:num>
  <w:num w:numId="12">
    <w:abstractNumId w:val="26"/>
  </w:num>
  <w:num w:numId="13">
    <w:abstractNumId w:val="11"/>
  </w:num>
  <w:num w:numId="14">
    <w:abstractNumId w:val="24"/>
  </w:num>
  <w:num w:numId="15">
    <w:abstractNumId w:val="16"/>
  </w:num>
  <w:num w:numId="16">
    <w:abstractNumId w:val="19"/>
  </w:num>
  <w:num w:numId="17">
    <w:abstractNumId w:val="7"/>
  </w:num>
  <w:num w:numId="18">
    <w:abstractNumId w:val="4"/>
  </w:num>
  <w:num w:numId="19">
    <w:abstractNumId w:val="10"/>
  </w:num>
  <w:num w:numId="20">
    <w:abstractNumId w:val="5"/>
  </w:num>
  <w:num w:numId="21">
    <w:abstractNumId w:val="23"/>
  </w:num>
  <w:num w:numId="22">
    <w:abstractNumId w:val="33"/>
  </w:num>
  <w:num w:numId="23">
    <w:abstractNumId w:val="2"/>
  </w:num>
  <w:num w:numId="24">
    <w:abstractNumId w:val="14"/>
  </w:num>
  <w:num w:numId="25">
    <w:abstractNumId w:val="12"/>
  </w:num>
  <w:num w:numId="26">
    <w:abstractNumId w:val="3"/>
  </w:num>
  <w:num w:numId="27">
    <w:abstractNumId w:val="15"/>
  </w:num>
  <w:num w:numId="28">
    <w:abstractNumId w:val="29"/>
  </w:num>
  <w:num w:numId="29">
    <w:abstractNumId w:val="20"/>
  </w:num>
  <w:num w:numId="30">
    <w:abstractNumId w:val="13"/>
  </w:num>
  <w:num w:numId="31">
    <w:abstractNumId w:val="9"/>
  </w:num>
  <w:num w:numId="32">
    <w:abstractNumId w:val="25"/>
  </w:num>
  <w:num w:numId="33">
    <w:abstractNumId w:val="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FA"/>
    <w:rsid w:val="00001F96"/>
    <w:rsid w:val="00004D88"/>
    <w:rsid w:val="00005EE2"/>
    <w:rsid w:val="00027FAF"/>
    <w:rsid w:val="00030E09"/>
    <w:rsid w:val="00041420"/>
    <w:rsid w:val="0004650C"/>
    <w:rsid w:val="000472E8"/>
    <w:rsid w:val="00093FED"/>
    <w:rsid w:val="000D00DA"/>
    <w:rsid w:val="000D39DB"/>
    <w:rsid w:val="000E3470"/>
    <w:rsid w:val="00102059"/>
    <w:rsid w:val="00121E7D"/>
    <w:rsid w:val="00132D52"/>
    <w:rsid w:val="0015238D"/>
    <w:rsid w:val="00152E47"/>
    <w:rsid w:val="001531B9"/>
    <w:rsid w:val="00175F1F"/>
    <w:rsid w:val="001A1BD3"/>
    <w:rsid w:val="001A23CA"/>
    <w:rsid w:val="001A3175"/>
    <w:rsid w:val="001D1523"/>
    <w:rsid w:val="001E4F75"/>
    <w:rsid w:val="00200A47"/>
    <w:rsid w:val="002102AB"/>
    <w:rsid w:val="00210427"/>
    <w:rsid w:val="00231DCE"/>
    <w:rsid w:val="0025118B"/>
    <w:rsid w:val="00260BA0"/>
    <w:rsid w:val="0026250E"/>
    <w:rsid w:val="00272C30"/>
    <w:rsid w:val="00272DBB"/>
    <w:rsid w:val="00286F23"/>
    <w:rsid w:val="00292CAD"/>
    <w:rsid w:val="002A0DDC"/>
    <w:rsid w:val="002D35EE"/>
    <w:rsid w:val="002E2FDF"/>
    <w:rsid w:val="002E365D"/>
    <w:rsid w:val="002E5D23"/>
    <w:rsid w:val="0030444D"/>
    <w:rsid w:val="00314BB9"/>
    <w:rsid w:val="00317E32"/>
    <w:rsid w:val="00333DD9"/>
    <w:rsid w:val="00345F11"/>
    <w:rsid w:val="00346127"/>
    <w:rsid w:val="00360590"/>
    <w:rsid w:val="00363BEF"/>
    <w:rsid w:val="00366BC4"/>
    <w:rsid w:val="00374CF6"/>
    <w:rsid w:val="00390033"/>
    <w:rsid w:val="00394386"/>
    <w:rsid w:val="003B789D"/>
    <w:rsid w:val="003C4D08"/>
    <w:rsid w:val="003D3168"/>
    <w:rsid w:val="00405359"/>
    <w:rsid w:val="00410805"/>
    <w:rsid w:val="00414DBF"/>
    <w:rsid w:val="00424C51"/>
    <w:rsid w:val="004575E7"/>
    <w:rsid w:val="00484EAA"/>
    <w:rsid w:val="00491E33"/>
    <w:rsid w:val="00492C4F"/>
    <w:rsid w:val="00495CF6"/>
    <w:rsid w:val="00495E04"/>
    <w:rsid w:val="004A50CD"/>
    <w:rsid w:val="004B22D7"/>
    <w:rsid w:val="004B5C97"/>
    <w:rsid w:val="004D2204"/>
    <w:rsid w:val="004E4B7C"/>
    <w:rsid w:val="00515795"/>
    <w:rsid w:val="00516F7F"/>
    <w:rsid w:val="00535865"/>
    <w:rsid w:val="005538DB"/>
    <w:rsid w:val="00566C2F"/>
    <w:rsid w:val="005707E5"/>
    <w:rsid w:val="00574DDB"/>
    <w:rsid w:val="005A68A7"/>
    <w:rsid w:val="005A7A6E"/>
    <w:rsid w:val="005F2900"/>
    <w:rsid w:val="00603E79"/>
    <w:rsid w:val="00626801"/>
    <w:rsid w:val="00634A46"/>
    <w:rsid w:val="006437FA"/>
    <w:rsid w:val="0064615C"/>
    <w:rsid w:val="00670B3C"/>
    <w:rsid w:val="00682807"/>
    <w:rsid w:val="006B1F65"/>
    <w:rsid w:val="006B3608"/>
    <w:rsid w:val="006D349A"/>
    <w:rsid w:val="006D59DD"/>
    <w:rsid w:val="006D6EAD"/>
    <w:rsid w:val="007202E0"/>
    <w:rsid w:val="00726A3C"/>
    <w:rsid w:val="007332DC"/>
    <w:rsid w:val="00734A36"/>
    <w:rsid w:val="00741BEA"/>
    <w:rsid w:val="00754595"/>
    <w:rsid w:val="00764B6F"/>
    <w:rsid w:val="00771579"/>
    <w:rsid w:val="0077693B"/>
    <w:rsid w:val="00784C61"/>
    <w:rsid w:val="00785161"/>
    <w:rsid w:val="00791D7B"/>
    <w:rsid w:val="007D17F3"/>
    <w:rsid w:val="007F5135"/>
    <w:rsid w:val="008055B2"/>
    <w:rsid w:val="00811D88"/>
    <w:rsid w:val="008140FF"/>
    <w:rsid w:val="0081624D"/>
    <w:rsid w:val="00840081"/>
    <w:rsid w:val="00852387"/>
    <w:rsid w:val="008613AA"/>
    <w:rsid w:val="00861FB0"/>
    <w:rsid w:val="00877411"/>
    <w:rsid w:val="0088028B"/>
    <w:rsid w:val="008915F2"/>
    <w:rsid w:val="008B1DAB"/>
    <w:rsid w:val="008B2248"/>
    <w:rsid w:val="008C2773"/>
    <w:rsid w:val="008C45BA"/>
    <w:rsid w:val="008C5694"/>
    <w:rsid w:val="008F440D"/>
    <w:rsid w:val="008F6ED5"/>
    <w:rsid w:val="009137AE"/>
    <w:rsid w:val="00934FAF"/>
    <w:rsid w:val="009431F3"/>
    <w:rsid w:val="00954E15"/>
    <w:rsid w:val="00966018"/>
    <w:rsid w:val="009662F6"/>
    <w:rsid w:val="00975947"/>
    <w:rsid w:val="009759BC"/>
    <w:rsid w:val="00995EEA"/>
    <w:rsid w:val="009A15A5"/>
    <w:rsid w:val="009B06A8"/>
    <w:rsid w:val="009C19D7"/>
    <w:rsid w:val="009E3F24"/>
    <w:rsid w:val="009F25A1"/>
    <w:rsid w:val="009F2FDF"/>
    <w:rsid w:val="00A065B3"/>
    <w:rsid w:val="00A20C39"/>
    <w:rsid w:val="00A338F6"/>
    <w:rsid w:val="00A53BE8"/>
    <w:rsid w:val="00A54349"/>
    <w:rsid w:val="00A609AC"/>
    <w:rsid w:val="00AB0DDD"/>
    <w:rsid w:val="00AC0812"/>
    <w:rsid w:val="00AD40E6"/>
    <w:rsid w:val="00B13254"/>
    <w:rsid w:val="00B26C46"/>
    <w:rsid w:val="00B31C61"/>
    <w:rsid w:val="00B47E0E"/>
    <w:rsid w:val="00B6089F"/>
    <w:rsid w:val="00B84801"/>
    <w:rsid w:val="00B85787"/>
    <w:rsid w:val="00B9237C"/>
    <w:rsid w:val="00B96D3C"/>
    <w:rsid w:val="00B9768E"/>
    <w:rsid w:val="00BB1448"/>
    <w:rsid w:val="00BB14FD"/>
    <w:rsid w:val="00BC55F7"/>
    <w:rsid w:val="00BC68DC"/>
    <w:rsid w:val="00BC7C01"/>
    <w:rsid w:val="00BD1A60"/>
    <w:rsid w:val="00BD4479"/>
    <w:rsid w:val="00BE6580"/>
    <w:rsid w:val="00C05DE9"/>
    <w:rsid w:val="00C1389A"/>
    <w:rsid w:val="00C14BF4"/>
    <w:rsid w:val="00C235C1"/>
    <w:rsid w:val="00C35D45"/>
    <w:rsid w:val="00C43571"/>
    <w:rsid w:val="00C459F3"/>
    <w:rsid w:val="00C53114"/>
    <w:rsid w:val="00C636FE"/>
    <w:rsid w:val="00C657AF"/>
    <w:rsid w:val="00C7221C"/>
    <w:rsid w:val="00C768BC"/>
    <w:rsid w:val="00C807D7"/>
    <w:rsid w:val="00C87B23"/>
    <w:rsid w:val="00C9267C"/>
    <w:rsid w:val="00CB23FE"/>
    <w:rsid w:val="00CC6C91"/>
    <w:rsid w:val="00CF1179"/>
    <w:rsid w:val="00D0051D"/>
    <w:rsid w:val="00D06319"/>
    <w:rsid w:val="00D1361B"/>
    <w:rsid w:val="00D245A4"/>
    <w:rsid w:val="00D30D2E"/>
    <w:rsid w:val="00D36B72"/>
    <w:rsid w:val="00D571C0"/>
    <w:rsid w:val="00D6163C"/>
    <w:rsid w:val="00D77023"/>
    <w:rsid w:val="00D84B3C"/>
    <w:rsid w:val="00D900DC"/>
    <w:rsid w:val="00DB1D17"/>
    <w:rsid w:val="00DC41DD"/>
    <w:rsid w:val="00DC49C7"/>
    <w:rsid w:val="00DD1AB2"/>
    <w:rsid w:val="00DD5A2C"/>
    <w:rsid w:val="00DF0381"/>
    <w:rsid w:val="00DF4647"/>
    <w:rsid w:val="00E26515"/>
    <w:rsid w:val="00E27088"/>
    <w:rsid w:val="00E464AC"/>
    <w:rsid w:val="00E506FC"/>
    <w:rsid w:val="00E553CE"/>
    <w:rsid w:val="00E57517"/>
    <w:rsid w:val="00E640CF"/>
    <w:rsid w:val="00E81E13"/>
    <w:rsid w:val="00E8427D"/>
    <w:rsid w:val="00E918A4"/>
    <w:rsid w:val="00E930A5"/>
    <w:rsid w:val="00E95F55"/>
    <w:rsid w:val="00EA2A49"/>
    <w:rsid w:val="00EB6D75"/>
    <w:rsid w:val="00ED1453"/>
    <w:rsid w:val="00EE2BBC"/>
    <w:rsid w:val="00EE7984"/>
    <w:rsid w:val="00F0543B"/>
    <w:rsid w:val="00F22990"/>
    <w:rsid w:val="00F27C1E"/>
    <w:rsid w:val="00F356EE"/>
    <w:rsid w:val="00F36FC9"/>
    <w:rsid w:val="00F509AA"/>
    <w:rsid w:val="00F74188"/>
    <w:rsid w:val="00F75BAB"/>
    <w:rsid w:val="00F761AC"/>
    <w:rsid w:val="00F827C5"/>
    <w:rsid w:val="00F92C40"/>
    <w:rsid w:val="00FA6F96"/>
    <w:rsid w:val="00FE33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B65867"/>
  <w15:docId w15:val="{02857939-E488-4B45-8DDF-F289F411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37F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437FA"/>
    <w:pPr>
      <w:tabs>
        <w:tab w:val="center" w:pos="4320"/>
        <w:tab w:val="right" w:pos="8640"/>
      </w:tabs>
    </w:pPr>
  </w:style>
  <w:style w:type="paragraph" w:styleId="NormalWeb">
    <w:name w:val="Normal (Web)"/>
    <w:basedOn w:val="Normal"/>
    <w:rsid w:val="006437FA"/>
    <w:pPr>
      <w:spacing w:before="100" w:beforeAutospacing="1" w:after="100" w:afterAutospacing="1"/>
    </w:pPr>
    <w:rPr>
      <w:lang w:val="en-US"/>
    </w:rPr>
  </w:style>
  <w:style w:type="table" w:styleId="TableGrid">
    <w:name w:val="Table Grid"/>
    <w:basedOn w:val="TableNormal"/>
    <w:rsid w:val="00001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eading">
    <w:name w:val="A_heading"/>
    <w:basedOn w:val="Normal"/>
    <w:rsid w:val="00001F96"/>
    <w:pPr>
      <w:spacing w:after="40"/>
    </w:pPr>
    <w:rPr>
      <w:rFonts w:ascii="Times" w:eastAsia="Times" w:hAnsi="Times"/>
      <w:sz w:val="60"/>
      <w:szCs w:val="20"/>
      <w:lang w:eastAsia="en-AU"/>
    </w:rPr>
  </w:style>
  <w:style w:type="paragraph" w:styleId="Header">
    <w:name w:val="header"/>
    <w:basedOn w:val="Normal"/>
    <w:link w:val="HeaderChar"/>
    <w:rsid w:val="00001F96"/>
    <w:pPr>
      <w:tabs>
        <w:tab w:val="center" w:pos="4153"/>
        <w:tab w:val="right" w:pos="8306"/>
      </w:tabs>
    </w:pPr>
  </w:style>
  <w:style w:type="paragraph" w:styleId="BalloonText">
    <w:name w:val="Balloon Text"/>
    <w:basedOn w:val="Normal"/>
    <w:link w:val="BalloonTextChar"/>
    <w:rsid w:val="00CC6C91"/>
    <w:rPr>
      <w:rFonts w:ascii="Tahoma" w:hAnsi="Tahoma" w:cs="Tahoma"/>
      <w:sz w:val="16"/>
      <w:szCs w:val="16"/>
    </w:rPr>
  </w:style>
  <w:style w:type="character" w:customStyle="1" w:styleId="BalloonTextChar">
    <w:name w:val="Balloon Text Char"/>
    <w:link w:val="BalloonText"/>
    <w:rsid w:val="00CC6C91"/>
    <w:rPr>
      <w:rFonts w:ascii="Tahoma" w:hAnsi="Tahoma" w:cs="Tahoma"/>
      <w:sz w:val="16"/>
      <w:szCs w:val="16"/>
      <w:lang w:eastAsia="en-US"/>
    </w:rPr>
  </w:style>
  <w:style w:type="character" w:customStyle="1" w:styleId="HeaderChar">
    <w:name w:val="Header Char"/>
    <w:link w:val="Header"/>
    <w:rsid w:val="00B96D3C"/>
    <w:rPr>
      <w:sz w:val="24"/>
      <w:szCs w:val="24"/>
      <w:lang w:eastAsia="en-US"/>
    </w:rPr>
  </w:style>
  <w:style w:type="character" w:styleId="PlaceholderText">
    <w:name w:val="Placeholder Text"/>
    <w:basedOn w:val="DefaultParagraphFont"/>
    <w:uiPriority w:val="99"/>
    <w:semiHidden/>
    <w:rsid w:val="00877411"/>
    <w:rPr>
      <w:color w:val="808080"/>
    </w:rPr>
  </w:style>
  <w:style w:type="character" w:styleId="CommentReference">
    <w:name w:val="annotation reference"/>
    <w:basedOn w:val="DefaultParagraphFont"/>
    <w:rsid w:val="006D6EAD"/>
    <w:rPr>
      <w:sz w:val="16"/>
      <w:szCs w:val="16"/>
    </w:rPr>
  </w:style>
  <w:style w:type="paragraph" w:styleId="CommentText">
    <w:name w:val="annotation text"/>
    <w:basedOn w:val="Normal"/>
    <w:link w:val="CommentTextChar"/>
    <w:rsid w:val="006D6EAD"/>
    <w:rPr>
      <w:sz w:val="20"/>
      <w:szCs w:val="20"/>
    </w:rPr>
  </w:style>
  <w:style w:type="character" w:customStyle="1" w:styleId="CommentTextChar">
    <w:name w:val="Comment Text Char"/>
    <w:basedOn w:val="DefaultParagraphFont"/>
    <w:link w:val="CommentText"/>
    <w:rsid w:val="006D6EAD"/>
    <w:rPr>
      <w:lang w:eastAsia="en-US"/>
    </w:rPr>
  </w:style>
  <w:style w:type="paragraph" w:styleId="CommentSubject">
    <w:name w:val="annotation subject"/>
    <w:basedOn w:val="CommentText"/>
    <w:next w:val="CommentText"/>
    <w:link w:val="CommentSubjectChar"/>
    <w:rsid w:val="006D6EAD"/>
    <w:rPr>
      <w:b/>
      <w:bCs/>
    </w:rPr>
  </w:style>
  <w:style w:type="character" w:customStyle="1" w:styleId="CommentSubjectChar">
    <w:name w:val="Comment Subject Char"/>
    <w:basedOn w:val="CommentTextChar"/>
    <w:link w:val="CommentSubject"/>
    <w:rsid w:val="006D6EAD"/>
    <w:rPr>
      <w:b/>
      <w:bCs/>
      <w:lang w:eastAsia="en-US"/>
    </w:rPr>
  </w:style>
  <w:style w:type="paragraph" w:styleId="ListParagraph">
    <w:name w:val="List Paragraph"/>
    <w:basedOn w:val="Normal"/>
    <w:uiPriority w:val="34"/>
    <w:qFormat/>
    <w:rsid w:val="00005EE2"/>
    <w:pPr>
      <w:ind w:left="720"/>
      <w:contextualSpacing/>
    </w:pPr>
  </w:style>
  <w:style w:type="character" w:styleId="Hyperlink">
    <w:name w:val="Hyperlink"/>
    <w:rsid w:val="00E918A4"/>
    <w:rPr>
      <w:color w:val="0000FF"/>
      <w:u w:val="single"/>
    </w:rPr>
  </w:style>
  <w:style w:type="character" w:styleId="UnresolvedMention">
    <w:name w:val="Unresolved Mention"/>
    <w:basedOn w:val="DefaultParagraphFont"/>
    <w:uiPriority w:val="99"/>
    <w:semiHidden/>
    <w:unhideWhenUsed/>
    <w:rsid w:val="00811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justice.vic.gov.au" TargetMode="External"/><Relationship Id="rId4" Type="http://schemas.openxmlformats.org/officeDocument/2006/relationships/styles" Target="styles.xml"/><Relationship Id="rId9" Type="http://schemas.openxmlformats.org/officeDocument/2006/relationships/hyperlink" Target="http://www.opp.vic.gov.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41B08-965D-4C2A-BBEF-4B94F1475DF4}">
  <ds:schemaRefs>
    <ds:schemaRef ds:uri="http://www.w3.org/2001/XMLSchema"/>
  </ds:schemaRefs>
</ds:datastoreItem>
</file>

<file path=customXml/itemProps2.xml><?xml version="1.0" encoding="utf-8"?>
<ds:datastoreItem xmlns:ds="http://schemas.openxmlformats.org/officeDocument/2006/customXml" ds:itemID="{D953A52B-48F7-4AD1-85DE-2BDEBC8F8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1123</Words>
  <Characters>6863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OPP WORKING FROM HOME AGREEMENT</vt:lpstr>
    </vt:vector>
  </TitlesOfParts>
  <Company>OPPvic</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 WORKING FROM HOME AGREEMENT</dc:title>
  <dc:creator>IDDAKA</dc:creator>
  <cp:lastModifiedBy>Dimitra Christopoulos</cp:lastModifiedBy>
  <cp:revision>5</cp:revision>
  <cp:lastPrinted>2016-04-27T03:59:00Z</cp:lastPrinted>
  <dcterms:created xsi:type="dcterms:W3CDTF">2020-02-24T05:10:00Z</dcterms:created>
  <dcterms:modified xsi:type="dcterms:W3CDTF">2020-02-24T06:43:00Z</dcterms:modified>
</cp:coreProperties>
</file>