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423B6" w:rsidRDefault="002512BD">
      <w:pPr>
        <w:pBdr>
          <w:top w:val="nil"/>
          <w:left w:val="nil"/>
          <w:bottom w:val="nil"/>
          <w:right w:val="nil"/>
          <w:between w:val="nil"/>
        </w:pBdr>
        <w:jc w:val="right"/>
        <w:rPr>
          <w:sz w:val="20"/>
          <w:szCs w:val="20"/>
        </w:rPr>
      </w:pPr>
      <w:bookmarkStart w:id="0" w:name="_GoBack"/>
      <w:bookmarkEnd w:id="0"/>
      <w:r>
        <w:rPr>
          <w:noProof/>
          <w:lang w:val="en-AU"/>
        </w:rPr>
        <w:drawing>
          <wp:anchor distT="0" distB="0" distL="114300" distR="114300" simplePos="0" relativeHeight="251658240" behindDoc="0" locked="0" layoutInCell="1" hidden="0" allowOverlap="1">
            <wp:simplePos x="0" y="0"/>
            <wp:positionH relativeFrom="column">
              <wp:posOffset>6591300</wp:posOffset>
            </wp:positionH>
            <wp:positionV relativeFrom="paragraph">
              <wp:posOffset>0</wp:posOffset>
            </wp:positionV>
            <wp:extent cx="553085" cy="844550"/>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53085" cy="844550"/>
                    </a:xfrm>
                    <a:prstGeom prst="rect">
                      <a:avLst/>
                    </a:prstGeom>
                    <a:ln/>
                  </pic:spPr>
                </pic:pic>
              </a:graphicData>
            </a:graphic>
          </wp:anchor>
        </w:drawing>
      </w:r>
    </w:p>
    <w:p w:rsidR="005423B6" w:rsidRDefault="005423B6">
      <w:pPr>
        <w:pBdr>
          <w:top w:val="nil"/>
          <w:left w:val="nil"/>
          <w:bottom w:val="nil"/>
          <w:right w:val="nil"/>
          <w:between w:val="nil"/>
        </w:pBdr>
        <w:jc w:val="center"/>
        <w:rPr>
          <w:b/>
          <w:smallCaps/>
          <w:sz w:val="20"/>
          <w:szCs w:val="20"/>
        </w:rPr>
      </w:pPr>
    </w:p>
    <w:p w:rsidR="005423B6" w:rsidRDefault="005423B6">
      <w:pPr>
        <w:pBdr>
          <w:top w:val="nil"/>
          <w:left w:val="nil"/>
          <w:bottom w:val="nil"/>
          <w:right w:val="nil"/>
          <w:between w:val="nil"/>
        </w:pBdr>
        <w:jc w:val="center"/>
        <w:rPr>
          <w:b/>
          <w:smallCaps/>
          <w:sz w:val="20"/>
          <w:szCs w:val="20"/>
        </w:rPr>
      </w:pPr>
    </w:p>
    <w:p w:rsidR="005423B6" w:rsidRDefault="002512BD">
      <w:pPr>
        <w:pBdr>
          <w:top w:val="nil"/>
          <w:left w:val="nil"/>
          <w:bottom w:val="nil"/>
          <w:right w:val="nil"/>
          <w:between w:val="nil"/>
        </w:pBdr>
        <w:jc w:val="center"/>
        <w:rPr>
          <w:sz w:val="20"/>
          <w:szCs w:val="20"/>
        </w:rPr>
      </w:pPr>
      <w:r>
        <w:rPr>
          <w:b/>
          <w:smallCaps/>
          <w:sz w:val="20"/>
          <w:szCs w:val="20"/>
        </w:rPr>
        <w:t>JOB DESCRIPTION</w:t>
      </w:r>
    </w:p>
    <w:tbl>
      <w:tblPr>
        <w:tblStyle w:val="a"/>
        <w:tblW w:w="11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25"/>
        <w:gridCol w:w="3510"/>
        <w:gridCol w:w="1800"/>
        <w:gridCol w:w="3999"/>
      </w:tblGrid>
      <w:tr w:rsidR="005423B6">
        <w:trPr>
          <w:trHeight w:val="440"/>
        </w:trPr>
        <w:tc>
          <w:tcPr>
            <w:tcW w:w="1825" w:type="dxa"/>
          </w:tcPr>
          <w:p w:rsidR="005423B6" w:rsidRDefault="002512BD">
            <w:pPr>
              <w:spacing w:before="48" w:after="48"/>
            </w:pPr>
            <w:r>
              <w:rPr>
                <w:b/>
              </w:rPr>
              <w:t>Job Title</w:t>
            </w:r>
          </w:p>
        </w:tc>
        <w:tc>
          <w:tcPr>
            <w:tcW w:w="3510" w:type="dxa"/>
          </w:tcPr>
          <w:p w:rsidR="005423B6" w:rsidRDefault="002512BD">
            <w:pPr>
              <w:spacing w:before="48" w:after="48"/>
            </w:pPr>
            <w:r>
              <w:t xml:space="preserve">Casual Trainer (CT) </w:t>
            </w:r>
          </w:p>
        </w:tc>
        <w:tc>
          <w:tcPr>
            <w:tcW w:w="1800" w:type="dxa"/>
          </w:tcPr>
          <w:p w:rsidR="005423B6" w:rsidRDefault="002512BD">
            <w:pPr>
              <w:spacing w:before="48" w:after="48"/>
            </w:pPr>
            <w:r>
              <w:rPr>
                <w:b/>
              </w:rPr>
              <w:t>Division / Location</w:t>
            </w:r>
          </w:p>
        </w:tc>
        <w:tc>
          <w:tcPr>
            <w:tcW w:w="3999" w:type="dxa"/>
          </w:tcPr>
          <w:p w:rsidR="005423B6" w:rsidRDefault="002512BD">
            <w:pPr>
              <w:spacing w:before="48" w:after="48"/>
            </w:pPr>
            <w:r>
              <w:t>Jigsaw HQ – Frenchs Forest</w:t>
            </w:r>
          </w:p>
        </w:tc>
      </w:tr>
      <w:tr w:rsidR="005423B6">
        <w:trPr>
          <w:trHeight w:val="440"/>
        </w:trPr>
        <w:tc>
          <w:tcPr>
            <w:tcW w:w="1825" w:type="dxa"/>
          </w:tcPr>
          <w:p w:rsidR="005423B6" w:rsidRDefault="002512BD">
            <w:pPr>
              <w:spacing w:before="48" w:after="48"/>
            </w:pPr>
            <w:r>
              <w:rPr>
                <w:b/>
              </w:rPr>
              <w:t>Employment Type</w:t>
            </w:r>
          </w:p>
        </w:tc>
        <w:tc>
          <w:tcPr>
            <w:tcW w:w="3510" w:type="dxa"/>
          </w:tcPr>
          <w:p w:rsidR="005423B6" w:rsidRDefault="002512BD">
            <w:pPr>
              <w:spacing w:before="48" w:after="48"/>
            </w:pPr>
            <w:r>
              <w:t>Casual</w:t>
            </w:r>
          </w:p>
        </w:tc>
        <w:tc>
          <w:tcPr>
            <w:tcW w:w="1800" w:type="dxa"/>
          </w:tcPr>
          <w:p w:rsidR="005423B6" w:rsidRDefault="002512BD">
            <w:pPr>
              <w:spacing w:before="48" w:after="48"/>
            </w:pPr>
            <w:r>
              <w:rPr>
                <w:b/>
              </w:rPr>
              <w:t>Career Band</w:t>
            </w:r>
          </w:p>
        </w:tc>
        <w:tc>
          <w:tcPr>
            <w:tcW w:w="3999" w:type="dxa"/>
          </w:tcPr>
          <w:p w:rsidR="005423B6" w:rsidRDefault="002512BD">
            <w:pPr>
              <w:spacing w:before="48" w:after="48"/>
            </w:pPr>
            <w:r>
              <w:t xml:space="preserve">Support </w:t>
            </w:r>
          </w:p>
        </w:tc>
      </w:tr>
    </w:tbl>
    <w:p w:rsidR="005423B6" w:rsidRDefault="002512BD">
      <w:pPr>
        <w:pBdr>
          <w:top w:val="nil"/>
          <w:left w:val="nil"/>
          <w:bottom w:val="nil"/>
          <w:right w:val="nil"/>
          <w:between w:val="nil"/>
        </w:pBdr>
        <w:rPr>
          <w:sz w:val="20"/>
          <w:szCs w:val="20"/>
        </w:rPr>
      </w:pPr>
      <w:r>
        <w:rPr>
          <w:b/>
          <w:sz w:val="20"/>
          <w:szCs w:val="20"/>
        </w:rPr>
        <w:t xml:space="preserve">                                             </w:t>
      </w:r>
    </w:p>
    <w:tbl>
      <w:tblPr>
        <w:tblStyle w:val="a0"/>
        <w:tblW w:w="1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50"/>
        <w:gridCol w:w="9480"/>
      </w:tblGrid>
      <w:tr w:rsidR="005423B6">
        <w:trPr>
          <w:trHeight w:val="420"/>
        </w:trPr>
        <w:tc>
          <w:tcPr>
            <w:tcW w:w="11130" w:type="dxa"/>
            <w:gridSpan w:val="2"/>
          </w:tcPr>
          <w:p w:rsidR="005423B6" w:rsidRDefault="002512BD">
            <w:pPr>
              <w:spacing w:after="0"/>
              <w:rPr>
                <w:i/>
                <w:color w:val="666666"/>
                <w:sz w:val="20"/>
                <w:szCs w:val="20"/>
              </w:rPr>
            </w:pPr>
            <w:r>
              <w:rPr>
                <w:b/>
                <w:sz w:val="20"/>
                <w:szCs w:val="20"/>
              </w:rPr>
              <w:t xml:space="preserve">Jigsaw has a very simple vision for the future; </w:t>
            </w:r>
            <w:r>
              <w:rPr>
                <w:sz w:val="20"/>
                <w:szCs w:val="20"/>
              </w:rPr>
              <w:t>it is an Australia in which people with disability are fully included in the workforce.</w:t>
            </w:r>
          </w:p>
          <w:p w:rsidR="005423B6" w:rsidRDefault="005423B6">
            <w:pPr>
              <w:spacing w:after="0"/>
              <w:rPr>
                <w:b/>
                <w:sz w:val="20"/>
                <w:szCs w:val="20"/>
              </w:rPr>
            </w:pPr>
          </w:p>
          <w:p w:rsidR="005423B6" w:rsidRDefault="002512BD">
            <w:pPr>
              <w:spacing w:after="0"/>
              <w:rPr>
                <w:i/>
                <w:color w:val="666666"/>
                <w:sz w:val="20"/>
                <w:szCs w:val="20"/>
              </w:rPr>
            </w:pPr>
            <w:r>
              <w:rPr>
                <w:b/>
                <w:sz w:val="20"/>
                <w:szCs w:val="20"/>
              </w:rPr>
              <w:t xml:space="preserve">Jigsaw’s mission </w:t>
            </w:r>
            <w:r>
              <w:rPr>
                <w:sz w:val="20"/>
                <w:szCs w:val="20"/>
              </w:rPr>
              <w:t>is to support people with disability to successfully secure mainstream employment at a rate exceeding the national benchmark, through the targeted intervention of a work-based training program.</w:t>
            </w:r>
          </w:p>
          <w:p w:rsidR="005423B6" w:rsidRDefault="005423B6">
            <w:pPr>
              <w:spacing w:after="0"/>
              <w:rPr>
                <w:sz w:val="20"/>
                <w:szCs w:val="20"/>
              </w:rPr>
            </w:pPr>
          </w:p>
          <w:p w:rsidR="005423B6" w:rsidRDefault="002512BD">
            <w:pPr>
              <w:spacing w:after="0"/>
              <w:rPr>
                <w:sz w:val="20"/>
                <w:szCs w:val="20"/>
              </w:rPr>
            </w:pPr>
            <w:r>
              <w:rPr>
                <w:sz w:val="20"/>
                <w:szCs w:val="20"/>
              </w:rPr>
              <w:t>We ask that you actively promote and model the mission and values of Jigsaw to support the growth of Jigsaw’s culture, performance and brand.  Be part of asking ‘WHAT IF?’ every day, while demonstrating the values of the organisation:</w:t>
            </w:r>
          </w:p>
          <w:p w:rsidR="005423B6" w:rsidRDefault="002512BD">
            <w:pPr>
              <w:numPr>
                <w:ilvl w:val="1"/>
                <w:numId w:val="2"/>
              </w:numPr>
              <w:spacing w:after="0"/>
              <w:rPr>
                <w:sz w:val="20"/>
                <w:szCs w:val="20"/>
              </w:rPr>
            </w:pPr>
            <w:r>
              <w:rPr>
                <w:sz w:val="20"/>
                <w:szCs w:val="20"/>
              </w:rPr>
              <w:t>Our community is built on inclusiveness, equality and empowerment</w:t>
            </w:r>
          </w:p>
          <w:p w:rsidR="005423B6" w:rsidRDefault="002512BD">
            <w:pPr>
              <w:numPr>
                <w:ilvl w:val="1"/>
                <w:numId w:val="2"/>
              </w:numPr>
              <w:spacing w:after="0"/>
              <w:rPr>
                <w:sz w:val="20"/>
                <w:szCs w:val="20"/>
              </w:rPr>
            </w:pPr>
            <w:r>
              <w:rPr>
                <w:sz w:val="20"/>
                <w:szCs w:val="20"/>
              </w:rPr>
              <w:t>We approach everything we do with innovation and dynamism</w:t>
            </w:r>
          </w:p>
          <w:p w:rsidR="005423B6" w:rsidRDefault="002512BD">
            <w:pPr>
              <w:numPr>
                <w:ilvl w:val="1"/>
                <w:numId w:val="2"/>
              </w:numPr>
              <w:spacing w:after="0"/>
              <w:rPr>
                <w:sz w:val="20"/>
                <w:szCs w:val="20"/>
              </w:rPr>
            </w:pPr>
            <w:r>
              <w:rPr>
                <w:sz w:val="20"/>
                <w:szCs w:val="20"/>
              </w:rPr>
              <w:t>Our social enterprises will always be responsive, sustainable and excellent</w:t>
            </w:r>
          </w:p>
          <w:p w:rsidR="005423B6" w:rsidRDefault="002512BD">
            <w:pPr>
              <w:numPr>
                <w:ilvl w:val="1"/>
                <w:numId w:val="2"/>
              </w:numPr>
              <w:spacing w:after="0"/>
              <w:rPr>
                <w:sz w:val="20"/>
                <w:szCs w:val="20"/>
              </w:rPr>
            </w:pPr>
            <w:r>
              <w:rPr>
                <w:sz w:val="20"/>
                <w:szCs w:val="20"/>
              </w:rPr>
              <w:t>Our work will make a contribution and have impact</w:t>
            </w:r>
          </w:p>
          <w:p w:rsidR="005423B6" w:rsidRDefault="005423B6">
            <w:pPr>
              <w:spacing w:after="0"/>
              <w:ind w:left="1440"/>
              <w:rPr>
                <w:sz w:val="20"/>
                <w:szCs w:val="20"/>
              </w:rPr>
            </w:pPr>
          </w:p>
        </w:tc>
      </w:tr>
      <w:tr w:rsidR="005423B6">
        <w:trPr>
          <w:trHeight w:val="420"/>
        </w:trPr>
        <w:tc>
          <w:tcPr>
            <w:tcW w:w="11130" w:type="dxa"/>
            <w:gridSpan w:val="2"/>
          </w:tcPr>
          <w:p w:rsidR="005423B6" w:rsidRDefault="002512BD">
            <w:pPr>
              <w:spacing w:before="30" w:after="0" w:line="240" w:lineRule="auto"/>
              <w:rPr>
                <w:sz w:val="20"/>
                <w:szCs w:val="20"/>
              </w:rPr>
            </w:pPr>
            <w:r>
              <w:rPr>
                <w:b/>
                <w:sz w:val="20"/>
                <w:szCs w:val="20"/>
              </w:rPr>
              <w:t>Trainers</w:t>
            </w:r>
            <w:r>
              <w:rPr>
                <w:sz w:val="20"/>
                <w:szCs w:val="20"/>
              </w:rPr>
              <w:t xml:space="preserve"> are responsible for assisting Trainer and Business Leads in delivering business outcomes, while training and developing each Team Member. Casual Trainers build professional and personal relationships with trainees based on mutual respect, enabling and empowering individuals to reach their employment goals. </w:t>
            </w:r>
          </w:p>
        </w:tc>
      </w:tr>
      <w:tr w:rsidR="005423B6">
        <w:trPr>
          <w:trHeight w:val="420"/>
        </w:trPr>
        <w:tc>
          <w:tcPr>
            <w:tcW w:w="11130" w:type="dxa"/>
            <w:gridSpan w:val="2"/>
          </w:tcPr>
          <w:p w:rsidR="005423B6" w:rsidRDefault="002512BD">
            <w:pPr>
              <w:jc w:val="center"/>
              <w:rPr>
                <w:b/>
                <w:sz w:val="20"/>
                <w:szCs w:val="20"/>
              </w:rPr>
            </w:pPr>
            <w:r>
              <w:rPr>
                <w:b/>
                <w:sz w:val="20"/>
                <w:szCs w:val="20"/>
              </w:rPr>
              <w:t xml:space="preserve">Key Accountabilities:  </w:t>
            </w:r>
          </w:p>
          <w:p w:rsidR="005423B6" w:rsidRDefault="002512BD">
            <w:pPr>
              <w:numPr>
                <w:ilvl w:val="0"/>
                <w:numId w:val="3"/>
              </w:numPr>
              <w:spacing w:after="0"/>
              <w:rPr>
                <w:b/>
                <w:sz w:val="20"/>
                <w:szCs w:val="20"/>
              </w:rPr>
            </w:pPr>
            <w:r>
              <w:rPr>
                <w:b/>
                <w:sz w:val="20"/>
                <w:szCs w:val="20"/>
              </w:rPr>
              <w:t>Assist Business Leads to deliver on business contract outcomes</w:t>
            </w:r>
          </w:p>
          <w:p w:rsidR="005423B6" w:rsidRDefault="002512BD">
            <w:pPr>
              <w:numPr>
                <w:ilvl w:val="0"/>
                <w:numId w:val="6"/>
              </w:numPr>
              <w:spacing w:after="0"/>
              <w:rPr>
                <w:sz w:val="20"/>
                <w:szCs w:val="20"/>
              </w:rPr>
            </w:pPr>
            <w:r>
              <w:rPr>
                <w:sz w:val="20"/>
                <w:szCs w:val="20"/>
              </w:rPr>
              <w:t>Support Trainees to help achieve the business targets assigned to each team on time and to quality standards</w:t>
            </w:r>
          </w:p>
          <w:p w:rsidR="005423B6" w:rsidRDefault="005423B6">
            <w:pPr>
              <w:spacing w:after="0"/>
              <w:ind w:left="1440"/>
              <w:rPr>
                <w:sz w:val="20"/>
                <w:szCs w:val="20"/>
              </w:rPr>
            </w:pPr>
          </w:p>
          <w:p w:rsidR="005423B6" w:rsidRDefault="002512BD">
            <w:pPr>
              <w:numPr>
                <w:ilvl w:val="0"/>
                <w:numId w:val="3"/>
              </w:numPr>
              <w:spacing w:after="0"/>
              <w:rPr>
                <w:b/>
                <w:sz w:val="20"/>
                <w:szCs w:val="20"/>
              </w:rPr>
            </w:pPr>
            <w:r>
              <w:rPr>
                <w:b/>
                <w:sz w:val="20"/>
                <w:szCs w:val="20"/>
              </w:rPr>
              <w:t>Assist Trainer Leads to manage the training and development of each team member, against employment outcomes</w:t>
            </w:r>
          </w:p>
          <w:p w:rsidR="005423B6" w:rsidRDefault="002512BD">
            <w:pPr>
              <w:numPr>
                <w:ilvl w:val="0"/>
                <w:numId w:val="5"/>
              </w:numPr>
              <w:spacing w:after="0"/>
              <w:rPr>
                <w:sz w:val="20"/>
                <w:szCs w:val="20"/>
              </w:rPr>
            </w:pPr>
            <w:r>
              <w:rPr>
                <w:sz w:val="20"/>
                <w:szCs w:val="20"/>
              </w:rPr>
              <w:t>Assist to ensure the relevant, meaningful, timely delivery of training content and strategies to each team member</w:t>
            </w:r>
          </w:p>
          <w:p w:rsidR="005423B6" w:rsidRDefault="002512BD">
            <w:pPr>
              <w:numPr>
                <w:ilvl w:val="0"/>
                <w:numId w:val="5"/>
              </w:numPr>
              <w:spacing w:after="0"/>
              <w:rPr>
                <w:sz w:val="20"/>
                <w:szCs w:val="20"/>
              </w:rPr>
            </w:pPr>
            <w:r>
              <w:rPr>
                <w:sz w:val="20"/>
                <w:szCs w:val="20"/>
              </w:rPr>
              <w:t xml:space="preserve">Assist Trainer Leads to monitor and track the progression of each team member against employment outcomes (Jigsaw’s Workforce Values). </w:t>
            </w:r>
          </w:p>
          <w:p w:rsidR="005423B6" w:rsidRDefault="005423B6">
            <w:pPr>
              <w:spacing w:after="0"/>
              <w:ind w:left="1440"/>
              <w:rPr>
                <w:sz w:val="20"/>
                <w:szCs w:val="20"/>
              </w:rPr>
            </w:pPr>
          </w:p>
          <w:p w:rsidR="005423B6" w:rsidRDefault="002512BD">
            <w:pPr>
              <w:numPr>
                <w:ilvl w:val="0"/>
                <w:numId w:val="3"/>
              </w:numPr>
              <w:spacing w:after="0"/>
              <w:rPr>
                <w:b/>
                <w:sz w:val="20"/>
                <w:szCs w:val="20"/>
              </w:rPr>
            </w:pPr>
            <w:r>
              <w:rPr>
                <w:b/>
                <w:sz w:val="20"/>
                <w:szCs w:val="20"/>
              </w:rPr>
              <w:t>Maintaining the safety and professionalism of the Jigsaw environment</w:t>
            </w:r>
          </w:p>
          <w:p w:rsidR="005423B6" w:rsidRDefault="002512BD">
            <w:pPr>
              <w:numPr>
                <w:ilvl w:val="0"/>
                <w:numId w:val="4"/>
              </w:numPr>
              <w:spacing w:after="0" w:line="240" w:lineRule="auto"/>
              <w:rPr>
                <w:sz w:val="20"/>
                <w:szCs w:val="20"/>
              </w:rPr>
            </w:pPr>
            <w:r>
              <w:rPr>
                <w:sz w:val="20"/>
                <w:szCs w:val="20"/>
              </w:rPr>
              <w:t>Promote and role model appropriate behaviour to support Jigsaw’s culture, performance and brand</w:t>
            </w:r>
          </w:p>
          <w:p w:rsidR="005423B6" w:rsidRDefault="002512BD">
            <w:pPr>
              <w:numPr>
                <w:ilvl w:val="0"/>
                <w:numId w:val="4"/>
              </w:numPr>
              <w:spacing w:after="0" w:line="240" w:lineRule="auto"/>
              <w:rPr>
                <w:sz w:val="20"/>
                <w:szCs w:val="20"/>
              </w:rPr>
            </w:pPr>
            <w:r>
              <w:rPr>
                <w:sz w:val="20"/>
                <w:szCs w:val="20"/>
              </w:rPr>
              <w:t>Adhere to all health and safety policies and procedures of Jigsaw and take all reasonable care that your teams or your actions or omissions do not impact on the health and safety of others</w:t>
            </w:r>
          </w:p>
          <w:p w:rsidR="005423B6" w:rsidRDefault="002512BD">
            <w:pPr>
              <w:numPr>
                <w:ilvl w:val="0"/>
                <w:numId w:val="4"/>
              </w:numPr>
              <w:spacing w:after="0" w:line="240" w:lineRule="auto"/>
              <w:rPr>
                <w:sz w:val="20"/>
                <w:szCs w:val="20"/>
              </w:rPr>
            </w:pPr>
            <w:r>
              <w:rPr>
                <w:sz w:val="20"/>
                <w:szCs w:val="20"/>
              </w:rPr>
              <w:t>Ensure environment is supportive, respectful, professional, fun, and safe at all times</w:t>
            </w:r>
          </w:p>
          <w:p w:rsidR="005423B6" w:rsidRDefault="005423B6">
            <w:pPr>
              <w:spacing w:after="0" w:line="240" w:lineRule="auto"/>
              <w:ind w:left="1440"/>
              <w:rPr>
                <w:sz w:val="20"/>
                <w:szCs w:val="20"/>
              </w:rPr>
            </w:pPr>
          </w:p>
        </w:tc>
      </w:tr>
      <w:tr w:rsidR="005423B6">
        <w:trPr>
          <w:trHeight w:val="420"/>
        </w:trPr>
        <w:tc>
          <w:tcPr>
            <w:tcW w:w="1650" w:type="dxa"/>
          </w:tcPr>
          <w:p w:rsidR="005423B6" w:rsidRDefault="002512BD">
            <w:pPr>
              <w:pBdr>
                <w:top w:val="nil"/>
                <w:left w:val="nil"/>
                <w:bottom w:val="nil"/>
                <w:right w:val="nil"/>
                <w:between w:val="nil"/>
              </w:pBdr>
              <w:spacing w:before="48" w:after="48" w:line="240" w:lineRule="auto"/>
              <w:rPr>
                <w:sz w:val="20"/>
                <w:szCs w:val="20"/>
              </w:rPr>
            </w:pPr>
            <w:r>
              <w:rPr>
                <w:sz w:val="20"/>
                <w:szCs w:val="20"/>
              </w:rPr>
              <w:t>Reporting &amp; Requirements</w:t>
            </w:r>
          </w:p>
        </w:tc>
        <w:tc>
          <w:tcPr>
            <w:tcW w:w="9480" w:type="dxa"/>
          </w:tcPr>
          <w:p w:rsidR="005423B6" w:rsidRDefault="002512BD">
            <w:pPr>
              <w:numPr>
                <w:ilvl w:val="0"/>
                <w:numId w:val="1"/>
              </w:numPr>
              <w:pBdr>
                <w:top w:val="nil"/>
                <w:left w:val="nil"/>
                <w:bottom w:val="nil"/>
                <w:right w:val="nil"/>
                <w:between w:val="nil"/>
              </w:pBdr>
              <w:spacing w:before="48" w:after="48" w:line="240" w:lineRule="auto"/>
              <w:rPr>
                <w:b/>
                <w:sz w:val="20"/>
                <w:szCs w:val="20"/>
              </w:rPr>
            </w:pPr>
            <w:r>
              <w:rPr>
                <w:b/>
                <w:sz w:val="20"/>
                <w:szCs w:val="20"/>
              </w:rPr>
              <w:t xml:space="preserve">Reports to: </w:t>
            </w:r>
            <w:r>
              <w:rPr>
                <w:sz w:val="20"/>
                <w:szCs w:val="20"/>
              </w:rPr>
              <w:t>Training and Development Manager</w:t>
            </w:r>
          </w:p>
          <w:p w:rsidR="005423B6" w:rsidRDefault="002512BD">
            <w:pPr>
              <w:numPr>
                <w:ilvl w:val="0"/>
                <w:numId w:val="1"/>
              </w:numPr>
              <w:pBdr>
                <w:top w:val="nil"/>
                <w:left w:val="nil"/>
                <w:bottom w:val="nil"/>
                <w:right w:val="nil"/>
                <w:between w:val="nil"/>
              </w:pBdr>
              <w:spacing w:before="48" w:after="48" w:line="240" w:lineRule="auto"/>
              <w:rPr>
                <w:b/>
                <w:sz w:val="20"/>
                <w:szCs w:val="20"/>
              </w:rPr>
            </w:pPr>
            <w:r>
              <w:rPr>
                <w:b/>
                <w:sz w:val="20"/>
                <w:szCs w:val="20"/>
              </w:rPr>
              <w:t xml:space="preserve">Directs to: </w:t>
            </w:r>
            <w:r>
              <w:rPr>
                <w:sz w:val="20"/>
                <w:szCs w:val="20"/>
              </w:rPr>
              <w:t>Nil</w:t>
            </w:r>
          </w:p>
          <w:p w:rsidR="005423B6" w:rsidRDefault="002512BD">
            <w:pPr>
              <w:numPr>
                <w:ilvl w:val="0"/>
                <w:numId w:val="1"/>
              </w:numPr>
              <w:pBdr>
                <w:top w:val="nil"/>
                <w:left w:val="nil"/>
                <w:bottom w:val="nil"/>
                <w:right w:val="nil"/>
                <w:between w:val="nil"/>
              </w:pBdr>
              <w:spacing w:before="48" w:after="48" w:line="240" w:lineRule="auto"/>
              <w:rPr>
                <w:b/>
                <w:sz w:val="20"/>
                <w:szCs w:val="20"/>
              </w:rPr>
            </w:pPr>
            <w:r>
              <w:rPr>
                <w:b/>
                <w:sz w:val="20"/>
                <w:szCs w:val="20"/>
              </w:rPr>
              <w:t xml:space="preserve">Member of: </w:t>
            </w:r>
            <w:r>
              <w:rPr>
                <w:sz w:val="20"/>
                <w:szCs w:val="20"/>
              </w:rPr>
              <w:t>Jigsaw HQ Frenchs Forest</w:t>
            </w:r>
          </w:p>
        </w:tc>
      </w:tr>
    </w:tbl>
    <w:p w:rsidR="005423B6" w:rsidRDefault="005423B6">
      <w:pPr>
        <w:pBdr>
          <w:top w:val="nil"/>
          <w:left w:val="nil"/>
          <w:bottom w:val="nil"/>
          <w:right w:val="nil"/>
          <w:between w:val="nil"/>
        </w:pBdr>
        <w:spacing w:after="0" w:line="240" w:lineRule="auto"/>
        <w:rPr>
          <w:sz w:val="20"/>
          <w:szCs w:val="20"/>
        </w:rPr>
      </w:pPr>
    </w:p>
    <w:p w:rsidR="005423B6" w:rsidRDefault="002512BD">
      <w:pPr>
        <w:pBdr>
          <w:top w:val="nil"/>
          <w:left w:val="nil"/>
          <w:bottom w:val="nil"/>
          <w:right w:val="nil"/>
          <w:between w:val="nil"/>
        </w:pBdr>
        <w:spacing w:before="48" w:after="48" w:line="240" w:lineRule="auto"/>
        <w:jc w:val="center"/>
        <w:rPr>
          <w:sz w:val="20"/>
          <w:szCs w:val="20"/>
        </w:rPr>
      </w:pPr>
      <w:r>
        <w:rPr>
          <w:b/>
          <w:i/>
          <w:sz w:val="20"/>
          <w:szCs w:val="20"/>
        </w:rPr>
        <w:t xml:space="preserve">This job description defines the broad responsibilities of this position which may change based on organisational need. </w:t>
      </w:r>
    </w:p>
    <w:sectPr w:rsidR="005423B6">
      <w:footerReference w:type="default" r:id="rId9"/>
      <w:pgSz w:w="12240" w:h="15840"/>
      <w:pgMar w:top="450" w:right="540" w:bottom="1440" w:left="45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5AA" w:rsidRDefault="003F65AA">
      <w:pPr>
        <w:spacing w:after="0" w:line="240" w:lineRule="auto"/>
      </w:pPr>
      <w:r>
        <w:separator/>
      </w:r>
    </w:p>
  </w:endnote>
  <w:endnote w:type="continuationSeparator" w:id="0">
    <w:p w:rsidR="003F65AA" w:rsidRDefault="003F6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23B6" w:rsidRDefault="005423B6">
    <w:pPr>
      <w:tabs>
        <w:tab w:val="center" w:pos="4513"/>
        <w:tab w:val="right" w:pos="9026"/>
      </w:tabs>
      <w:spacing w:after="0" w:line="240" w:lineRule="auto"/>
    </w:pPr>
  </w:p>
  <w:tbl>
    <w:tblPr>
      <w:tblStyle w:val="a1"/>
      <w:tblW w:w="70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1347"/>
      <w:gridCol w:w="2402"/>
      <w:gridCol w:w="929"/>
      <w:gridCol w:w="2411"/>
    </w:tblGrid>
    <w:tr w:rsidR="005423B6">
      <w:trPr>
        <w:trHeight w:val="200"/>
      </w:trPr>
      <w:tc>
        <w:tcPr>
          <w:tcW w:w="1347" w:type="dxa"/>
          <w:shd w:val="clear" w:color="auto" w:fill="auto"/>
        </w:tcPr>
        <w:p w:rsidR="005423B6" w:rsidRDefault="002512BD">
          <w:pPr>
            <w:rPr>
              <w:sz w:val="16"/>
              <w:szCs w:val="16"/>
            </w:rPr>
          </w:pPr>
          <w:r>
            <w:rPr>
              <w:sz w:val="16"/>
              <w:szCs w:val="16"/>
            </w:rPr>
            <w:t>Approved By:</w:t>
          </w:r>
        </w:p>
      </w:tc>
      <w:tc>
        <w:tcPr>
          <w:tcW w:w="2402" w:type="dxa"/>
        </w:tcPr>
        <w:p w:rsidR="005423B6" w:rsidRDefault="002512BD">
          <w:pPr>
            <w:rPr>
              <w:sz w:val="16"/>
              <w:szCs w:val="16"/>
            </w:rPr>
          </w:pPr>
          <w:r>
            <w:rPr>
              <w:sz w:val="16"/>
              <w:szCs w:val="16"/>
            </w:rPr>
            <w:t xml:space="preserve"> </w:t>
          </w:r>
        </w:p>
      </w:tc>
      <w:tc>
        <w:tcPr>
          <w:tcW w:w="929" w:type="dxa"/>
          <w:shd w:val="clear" w:color="auto" w:fill="auto"/>
        </w:tcPr>
        <w:p w:rsidR="005423B6" w:rsidRDefault="002512BD">
          <w:pPr>
            <w:rPr>
              <w:sz w:val="16"/>
              <w:szCs w:val="16"/>
            </w:rPr>
          </w:pPr>
          <w:r>
            <w:rPr>
              <w:sz w:val="16"/>
              <w:szCs w:val="16"/>
            </w:rPr>
            <w:t>Date:</w:t>
          </w:r>
        </w:p>
      </w:tc>
      <w:tc>
        <w:tcPr>
          <w:tcW w:w="2411" w:type="dxa"/>
        </w:tcPr>
        <w:p w:rsidR="005423B6" w:rsidRDefault="005423B6">
          <w:pPr>
            <w:rPr>
              <w:sz w:val="16"/>
              <w:szCs w:val="16"/>
            </w:rPr>
          </w:pPr>
        </w:p>
      </w:tc>
    </w:tr>
    <w:tr w:rsidR="005423B6">
      <w:trPr>
        <w:trHeight w:val="200"/>
      </w:trPr>
      <w:tc>
        <w:tcPr>
          <w:tcW w:w="1347" w:type="dxa"/>
          <w:shd w:val="clear" w:color="auto" w:fill="auto"/>
        </w:tcPr>
        <w:p w:rsidR="005423B6" w:rsidRDefault="002512BD">
          <w:pPr>
            <w:rPr>
              <w:sz w:val="16"/>
              <w:szCs w:val="16"/>
            </w:rPr>
          </w:pPr>
          <w:r>
            <w:rPr>
              <w:sz w:val="16"/>
              <w:szCs w:val="16"/>
            </w:rPr>
            <w:t>Last Updated By:</w:t>
          </w:r>
        </w:p>
      </w:tc>
      <w:tc>
        <w:tcPr>
          <w:tcW w:w="2402" w:type="dxa"/>
        </w:tcPr>
        <w:p w:rsidR="005423B6" w:rsidRDefault="002512BD">
          <w:pPr>
            <w:rPr>
              <w:sz w:val="16"/>
              <w:szCs w:val="16"/>
            </w:rPr>
          </w:pPr>
          <w:r>
            <w:rPr>
              <w:sz w:val="16"/>
              <w:szCs w:val="16"/>
            </w:rPr>
            <w:t xml:space="preserve">Lee </w:t>
          </w:r>
          <w:proofErr w:type="spellStart"/>
          <w:r>
            <w:rPr>
              <w:sz w:val="16"/>
              <w:szCs w:val="16"/>
            </w:rPr>
            <w:t>Desmidt</w:t>
          </w:r>
          <w:proofErr w:type="spellEnd"/>
        </w:p>
      </w:tc>
      <w:tc>
        <w:tcPr>
          <w:tcW w:w="929" w:type="dxa"/>
          <w:shd w:val="clear" w:color="auto" w:fill="auto"/>
        </w:tcPr>
        <w:p w:rsidR="005423B6" w:rsidRDefault="002512BD">
          <w:pPr>
            <w:rPr>
              <w:sz w:val="16"/>
              <w:szCs w:val="16"/>
            </w:rPr>
          </w:pPr>
          <w:r>
            <w:rPr>
              <w:sz w:val="16"/>
              <w:szCs w:val="16"/>
            </w:rPr>
            <w:t>Date:</w:t>
          </w:r>
        </w:p>
      </w:tc>
      <w:tc>
        <w:tcPr>
          <w:tcW w:w="2411" w:type="dxa"/>
        </w:tcPr>
        <w:p w:rsidR="005423B6" w:rsidRDefault="002512BD">
          <w:pPr>
            <w:rPr>
              <w:sz w:val="16"/>
              <w:szCs w:val="16"/>
            </w:rPr>
          </w:pPr>
          <w:r>
            <w:rPr>
              <w:sz w:val="16"/>
              <w:szCs w:val="16"/>
            </w:rPr>
            <w:t>14.01.2020</w:t>
          </w:r>
        </w:p>
      </w:tc>
    </w:tr>
  </w:tbl>
  <w:p w:rsidR="005423B6" w:rsidRDefault="005423B6">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5AA" w:rsidRDefault="003F65AA">
      <w:pPr>
        <w:spacing w:after="0" w:line="240" w:lineRule="auto"/>
      </w:pPr>
      <w:r>
        <w:separator/>
      </w:r>
    </w:p>
  </w:footnote>
  <w:footnote w:type="continuationSeparator" w:id="0">
    <w:p w:rsidR="003F65AA" w:rsidRDefault="003F65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82578"/>
    <w:multiLevelType w:val="multilevel"/>
    <w:tmpl w:val="4260DF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2BD011ED"/>
    <w:multiLevelType w:val="multilevel"/>
    <w:tmpl w:val="C86C5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344F67E2"/>
    <w:multiLevelType w:val="multilevel"/>
    <w:tmpl w:val="12D4D1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3F962EB3"/>
    <w:multiLevelType w:val="multilevel"/>
    <w:tmpl w:val="962CAE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67056C77"/>
    <w:multiLevelType w:val="multilevel"/>
    <w:tmpl w:val="D6481C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7D312473"/>
    <w:multiLevelType w:val="multilevel"/>
    <w:tmpl w:val="F29874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423B6"/>
    <w:rsid w:val="002512BD"/>
    <w:rsid w:val="003F65AA"/>
    <w:rsid w:val="005423B6"/>
    <w:rsid w:val="008030EF"/>
    <w:rsid w:val="00907E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before="30"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30" w:after="0" w:line="240" w:lineRule="auto"/>
    </w:pPr>
    <w:rPr>
      <w:color w:val="000000"/>
      <w:sz w:val="20"/>
      <w:szCs w:val="20"/>
    </w:rPr>
    <w:tblPr>
      <w:tblStyleRowBandSize w:val="1"/>
      <w:tblStyleColBandSize w:val="1"/>
      <w:tblCellMar>
        <w:top w:w="29" w:type="dxa"/>
        <w:left w:w="115" w:type="dxa"/>
        <w:bottom w:w="29"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before="30"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before="30" w:after="0" w:line="240" w:lineRule="auto"/>
    </w:pPr>
    <w:rPr>
      <w:color w:val="000000"/>
      <w:sz w:val="20"/>
      <w:szCs w:val="20"/>
    </w:rPr>
    <w:tblPr>
      <w:tblStyleRowBandSize w:val="1"/>
      <w:tblStyleColBandSize w:val="1"/>
      <w:tblCellMar>
        <w:top w:w="29" w:type="dxa"/>
        <w:left w:w="115" w:type="dxa"/>
        <w:bottom w:w="29"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Bainbridge</dc:creator>
  <cp:lastModifiedBy>Georgia Bainbridge</cp:lastModifiedBy>
  <cp:revision>2</cp:revision>
  <dcterms:created xsi:type="dcterms:W3CDTF">2020-01-24T04:43:00Z</dcterms:created>
  <dcterms:modified xsi:type="dcterms:W3CDTF">2020-01-24T04:43:00Z</dcterms:modified>
</cp:coreProperties>
</file>