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C0045" w:rsidRDefault="0078773C">
      <w:pPr>
        <w:pBdr>
          <w:top w:val="nil"/>
          <w:left w:val="nil"/>
          <w:bottom w:val="nil"/>
          <w:right w:val="nil"/>
          <w:between w:val="nil"/>
        </w:pBdr>
        <w:jc w:val="right"/>
        <w:rPr>
          <w:color w:val="000000"/>
        </w:rPr>
      </w:pPr>
      <w:bookmarkStart w:id="0" w:name="_GoBack"/>
      <w:bookmarkEnd w:id="0"/>
      <w:r>
        <w:rPr>
          <w:noProof/>
          <w:lang w:val="en-AU"/>
        </w:rPr>
        <w:drawing>
          <wp:anchor distT="0" distB="0" distL="114300" distR="114300" simplePos="0" relativeHeight="251658240" behindDoc="0" locked="0" layoutInCell="1" hidden="0" allowOverlap="1">
            <wp:simplePos x="0" y="0"/>
            <wp:positionH relativeFrom="column">
              <wp:posOffset>6515100</wp:posOffset>
            </wp:positionH>
            <wp:positionV relativeFrom="paragraph">
              <wp:posOffset>0</wp:posOffset>
            </wp:positionV>
            <wp:extent cx="553085" cy="80190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5049"/>
                    <a:stretch>
                      <a:fillRect/>
                    </a:stretch>
                  </pic:blipFill>
                  <pic:spPr>
                    <a:xfrm>
                      <a:off x="0" y="0"/>
                      <a:ext cx="553085" cy="801905"/>
                    </a:xfrm>
                    <a:prstGeom prst="rect">
                      <a:avLst/>
                    </a:prstGeom>
                    <a:ln/>
                  </pic:spPr>
                </pic:pic>
              </a:graphicData>
            </a:graphic>
          </wp:anchor>
        </w:drawing>
      </w:r>
    </w:p>
    <w:p w:rsidR="00DC0045" w:rsidRDefault="0078773C">
      <w:pPr>
        <w:pBdr>
          <w:top w:val="nil"/>
          <w:left w:val="nil"/>
          <w:bottom w:val="nil"/>
          <w:right w:val="nil"/>
          <w:between w:val="nil"/>
        </w:pBdr>
        <w:jc w:val="center"/>
        <w:rPr>
          <w:b/>
          <w:smallCaps/>
          <w:color w:val="8064A2"/>
          <w:sz w:val="32"/>
          <w:szCs w:val="32"/>
        </w:rPr>
      </w:pPr>
      <w:r>
        <w:rPr>
          <w:b/>
          <w:smallCaps/>
          <w:color w:val="8064A2"/>
          <w:sz w:val="32"/>
          <w:szCs w:val="32"/>
        </w:rPr>
        <w:t>POSITION DESCRIPTION</w:t>
      </w:r>
    </w:p>
    <w:p w:rsidR="00DC0045" w:rsidRDefault="0078773C">
      <w:pPr>
        <w:pBdr>
          <w:top w:val="nil"/>
          <w:left w:val="nil"/>
          <w:bottom w:val="nil"/>
          <w:right w:val="nil"/>
          <w:between w:val="nil"/>
        </w:pBdr>
        <w:rPr>
          <w:color w:val="8064A2"/>
          <w:sz w:val="20"/>
          <w:szCs w:val="20"/>
        </w:rPr>
      </w:pPr>
      <w:r>
        <w:rPr>
          <w:b/>
          <w:smallCaps/>
          <w:color w:val="8064A2"/>
          <w:sz w:val="20"/>
          <w:szCs w:val="20"/>
        </w:rPr>
        <w:tab/>
        <w:t xml:space="preserve"> </w:t>
      </w:r>
      <w:r>
        <w:rPr>
          <w:b/>
          <w:color w:val="8064A2"/>
          <w:sz w:val="20"/>
          <w:szCs w:val="20"/>
        </w:rPr>
        <w:tab/>
      </w:r>
      <w:r>
        <w:rPr>
          <w:b/>
          <w:color w:val="8064A2"/>
          <w:sz w:val="20"/>
          <w:szCs w:val="20"/>
        </w:rPr>
        <w:tab/>
      </w:r>
      <w:r>
        <w:rPr>
          <w:b/>
          <w:color w:val="8064A2"/>
          <w:sz w:val="20"/>
          <w:szCs w:val="20"/>
        </w:rPr>
        <w:tab/>
      </w:r>
      <w:r>
        <w:rPr>
          <w:b/>
          <w:color w:val="8064A2"/>
          <w:sz w:val="20"/>
          <w:szCs w:val="20"/>
        </w:rPr>
        <w:tab/>
      </w:r>
      <w:r>
        <w:rPr>
          <w:b/>
          <w:color w:val="8064A2"/>
          <w:sz w:val="20"/>
          <w:szCs w:val="20"/>
        </w:rPr>
        <w:tab/>
        <w:t xml:space="preserve"> </w:t>
      </w:r>
    </w:p>
    <w:tbl>
      <w:tblPr>
        <w:tblStyle w:val="a"/>
        <w:tblW w:w="1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5"/>
        <w:gridCol w:w="3510"/>
        <w:gridCol w:w="1800"/>
        <w:gridCol w:w="3999"/>
      </w:tblGrid>
      <w:tr w:rsidR="00DC0045">
        <w:trPr>
          <w:trHeight w:val="440"/>
        </w:trPr>
        <w:tc>
          <w:tcPr>
            <w:tcW w:w="1825" w:type="dxa"/>
          </w:tcPr>
          <w:p w:rsidR="00DC0045" w:rsidRDefault="0078773C">
            <w:pPr>
              <w:pBdr>
                <w:top w:val="nil"/>
                <w:left w:val="nil"/>
                <w:bottom w:val="nil"/>
                <w:right w:val="nil"/>
                <w:between w:val="nil"/>
              </w:pBdr>
              <w:spacing w:before="48" w:after="48"/>
            </w:pPr>
            <w:r>
              <w:rPr>
                <w:b/>
              </w:rPr>
              <w:t>Position Title</w:t>
            </w:r>
          </w:p>
        </w:tc>
        <w:tc>
          <w:tcPr>
            <w:tcW w:w="3510" w:type="dxa"/>
          </w:tcPr>
          <w:p w:rsidR="00DC0045" w:rsidRDefault="0078773C">
            <w:pPr>
              <w:pBdr>
                <w:top w:val="nil"/>
                <w:left w:val="nil"/>
                <w:bottom w:val="nil"/>
                <w:right w:val="nil"/>
                <w:between w:val="nil"/>
              </w:pBdr>
              <w:spacing w:before="48" w:after="48"/>
            </w:pPr>
            <w:r>
              <w:t xml:space="preserve">Trainer Lead </w:t>
            </w:r>
          </w:p>
        </w:tc>
        <w:tc>
          <w:tcPr>
            <w:tcW w:w="1800" w:type="dxa"/>
          </w:tcPr>
          <w:p w:rsidR="00DC0045" w:rsidRDefault="0078773C">
            <w:pPr>
              <w:pBdr>
                <w:top w:val="nil"/>
                <w:left w:val="nil"/>
                <w:bottom w:val="nil"/>
                <w:right w:val="nil"/>
                <w:between w:val="nil"/>
              </w:pBdr>
              <w:spacing w:before="48" w:after="48"/>
            </w:pPr>
            <w:r>
              <w:rPr>
                <w:b/>
              </w:rPr>
              <w:t>Division / Location</w:t>
            </w:r>
          </w:p>
        </w:tc>
        <w:tc>
          <w:tcPr>
            <w:tcW w:w="3999" w:type="dxa"/>
          </w:tcPr>
          <w:p w:rsidR="00DC0045" w:rsidRDefault="0078773C">
            <w:pPr>
              <w:pBdr>
                <w:top w:val="nil"/>
                <w:left w:val="nil"/>
                <w:bottom w:val="nil"/>
                <w:right w:val="nil"/>
                <w:between w:val="nil"/>
              </w:pBdr>
              <w:spacing w:before="48" w:after="48"/>
            </w:pPr>
            <w:r>
              <w:t>Jigsaw – Frenchs Forest</w:t>
            </w:r>
          </w:p>
        </w:tc>
      </w:tr>
      <w:tr w:rsidR="00DC0045">
        <w:trPr>
          <w:trHeight w:val="440"/>
        </w:trPr>
        <w:tc>
          <w:tcPr>
            <w:tcW w:w="1825" w:type="dxa"/>
          </w:tcPr>
          <w:p w:rsidR="00DC0045" w:rsidRDefault="0078773C">
            <w:pPr>
              <w:pBdr>
                <w:top w:val="nil"/>
                <w:left w:val="nil"/>
                <w:bottom w:val="nil"/>
                <w:right w:val="nil"/>
                <w:between w:val="nil"/>
              </w:pBdr>
              <w:spacing w:before="48" w:after="48"/>
            </w:pPr>
            <w:r>
              <w:rPr>
                <w:b/>
              </w:rPr>
              <w:t>Employment Type</w:t>
            </w:r>
          </w:p>
        </w:tc>
        <w:tc>
          <w:tcPr>
            <w:tcW w:w="3510" w:type="dxa"/>
          </w:tcPr>
          <w:p w:rsidR="00DC0045" w:rsidRDefault="0078773C">
            <w:pPr>
              <w:pBdr>
                <w:top w:val="nil"/>
                <w:left w:val="nil"/>
                <w:bottom w:val="nil"/>
                <w:right w:val="nil"/>
                <w:between w:val="nil"/>
              </w:pBdr>
              <w:spacing w:before="48" w:after="48"/>
            </w:pPr>
            <w:r>
              <w:t>Permanent, Full Time</w:t>
            </w:r>
          </w:p>
        </w:tc>
        <w:tc>
          <w:tcPr>
            <w:tcW w:w="1800" w:type="dxa"/>
          </w:tcPr>
          <w:p w:rsidR="00DC0045" w:rsidRDefault="0078773C">
            <w:pPr>
              <w:pBdr>
                <w:top w:val="nil"/>
                <w:left w:val="nil"/>
                <w:bottom w:val="nil"/>
                <w:right w:val="nil"/>
                <w:between w:val="nil"/>
              </w:pBdr>
              <w:spacing w:before="48" w:after="48"/>
            </w:pPr>
            <w:r>
              <w:rPr>
                <w:b/>
              </w:rPr>
              <w:t>Reporting</w:t>
            </w:r>
          </w:p>
        </w:tc>
        <w:tc>
          <w:tcPr>
            <w:tcW w:w="3999" w:type="dxa"/>
          </w:tcPr>
          <w:p w:rsidR="00DC0045" w:rsidRDefault="0078773C">
            <w:pPr>
              <w:pBdr>
                <w:top w:val="nil"/>
                <w:left w:val="nil"/>
                <w:bottom w:val="nil"/>
                <w:right w:val="nil"/>
                <w:between w:val="nil"/>
              </w:pBdr>
              <w:spacing w:before="48" w:after="48"/>
              <w:rPr>
                <w:b/>
              </w:rPr>
            </w:pPr>
            <w:r>
              <w:rPr>
                <w:b/>
              </w:rPr>
              <w:t xml:space="preserve">Reports to: </w:t>
            </w:r>
            <w:r>
              <w:t xml:space="preserve">Trainer Manager </w:t>
            </w:r>
          </w:p>
          <w:p w:rsidR="00DC0045" w:rsidRDefault="0078773C">
            <w:pPr>
              <w:pBdr>
                <w:top w:val="nil"/>
                <w:left w:val="nil"/>
                <w:bottom w:val="nil"/>
                <w:right w:val="nil"/>
                <w:between w:val="nil"/>
              </w:pBdr>
              <w:spacing w:before="48" w:after="48"/>
              <w:rPr>
                <w:b/>
              </w:rPr>
            </w:pPr>
            <w:r>
              <w:rPr>
                <w:b/>
              </w:rPr>
              <w:t xml:space="preserve">Supervision: </w:t>
            </w:r>
            <w:r>
              <w:t xml:space="preserve">Trainers </w:t>
            </w:r>
          </w:p>
          <w:p w:rsidR="00DC0045" w:rsidRDefault="00DC0045">
            <w:pPr>
              <w:pBdr>
                <w:top w:val="nil"/>
                <w:left w:val="nil"/>
                <w:bottom w:val="nil"/>
                <w:right w:val="nil"/>
                <w:between w:val="nil"/>
              </w:pBdr>
              <w:spacing w:before="48" w:after="48"/>
            </w:pPr>
          </w:p>
        </w:tc>
      </w:tr>
    </w:tbl>
    <w:p w:rsidR="00DC0045" w:rsidRDefault="00DC0045">
      <w:pPr>
        <w:widowControl w:val="0"/>
        <w:pBdr>
          <w:top w:val="nil"/>
          <w:left w:val="nil"/>
          <w:bottom w:val="nil"/>
          <w:right w:val="nil"/>
          <w:between w:val="nil"/>
        </w:pBdr>
        <w:spacing w:after="0" w:line="276" w:lineRule="auto"/>
        <w:rPr>
          <w:color w:val="000000"/>
          <w:sz w:val="20"/>
          <w:szCs w:val="20"/>
        </w:rPr>
      </w:pPr>
    </w:p>
    <w:tbl>
      <w:tblPr>
        <w:tblStyle w:val="a0"/>
        <w:tblW w:w="1105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57"/>
      </w:tblGrid>
      <w:tr w:rsidR="00DC0045">
        <w:trPr>
          <w:trHeight w:val="340"/>
        </w:trPr>
        <w:tc>
          <w:tcPr>
            <w:tcW w:w="11057" w:type="dxa"/>
          </w:tcPr>
          <w:p w:rsidR="00DC0045" w:rsidRDefault="0078773C">
            <w:pPr>
              <w:pBdr>
                <w:top w:val="nil"/>
                <w:left w:val="nil"/>
                <w:bottom w:val="nil"/>
                <w:right w:val="nil"/>
                <w:between w:val="nil"/>
              </w:pBdr>
              <w:spacing w:before="0" w:line="259" w:lineRule="auto"/>
              <w:rPr>
                <w:rFonts w:ascii="Georgia" w:eastAsia="Georgia" w:hAnsi="Georgia" w:cs="Georgia"/>
                <w:i/>
                <w:color w:val="666666"/>
                <w:sz w:val="19"/>
                <w:szCs w:val="19"/>
              </w:rPr>
            </w:pPr>
            <w:r>
              <w:rPr>
                <w:b/>
                <w:sz w:val="19"/>
                <w:szCs w:val="19"/>
              </w:rPr>
              <w:t xml:space="preserve">Jigsaw has a very simple vision for the future; </w:t>
            </w:r>
            <w:r>
              <w:rPr>
                <w:sz w:val="19"/>
                <w:szCs w:val="19"/>
              </w:rPr>
              <w:t>it is an Australia in which people with disability are fully included in the workforce.</w:t>
            </w:r>
          </w:p>
          <w:p w:rsidR="00DC0045" w:rsidRDefault="00DC0045">
            <w:pPr>
              <w:pBdr>
                <w:top w:val="nil"/>
                <w:left w:val="nil"/>
                <w:bottom w:val="nil"/>
                <w:right w:val="nil"/>
                <w:between w:val="nil"/>
              </w:pBdr>
              <w:spacing w:before="0" w:line="259" w:lineRule="auto"/>
              <w:rPr>
                <w:b/>
                <w:sz w:val="19"/>
                <w:szCs w:val="19"/>
              </w:rPr>
            </w:pPr>
          </w:p>
          <w:p w:rsidR="00DC0045" w:rsidRDefault="0078773C">
            <w:pPr>
              <w:pBdr>
                <w:top w:val="nil"/>
                <w:left w:val="nil"/>
                <w:bottom w:val="nil"/>
                <w:right w:val="nil"/>
                <w:between w:val="nil"/>
              </w:pBdr>
              <w:spacing w:before="0" w:line="259" w:lineRule="auto"/>
              <w:rPr>
                <w:rFonts w:ascii="Georgia" w:eastAsia="Georgia" w:hAnsi="Georgia" w:cs="Georgia"/>
                <w:i/>
                <w:color w:val="666666"/>
                <w:sz w:val="19"/>
                <w:szCs w:val="19"/>
              </w:rPr>
            </w:pPr>
            <w:r>
              <w:rPr>
                <w:b/>
                <w:sz w:val="19"/>
                <w:szCs w:val="19"/>
              </w:rPr>
              <w:t xml:space="preserve">Jigsaw’s mission </w:t>
            </w:r>
            <w:r>
              <w:rPr>
                <w:sz w:val="19"/>
                <w:szCs w:val="19"/>
              </w:rPr>
              <w:t>is to support people with disability to successfully secure mainstream employment at a rate exceeding the national benchmark, through the targeted intervention of a work-based training program.</w:t>
            </w:r>
          </w:p>
          <w:p w:rsidR="00DC0045" w:rsidRDefault="00DC0045">
            <w:pPr>
              <w:pBdr>
                <w:top w:val="nil"/>
                <w:left w:val="nil"/>
                <w:bottom w:val="nil"/>
                <w:right w:val="nil"/>
                <w:between w:val="nil"/>
              </w:pBdr>
              <w:spacing w:before="0" w:line="259" w:lineRule="auto"/>
              <w:rPr>
                <w:sz w:val="19"/>
                <w:szCs w:val="19"/>
              </w:rPr>
            </w:pPr>
          </w:p>
          <w:p w:rsidR="00DC0045" w:rsidRDefault="0078773C">
            <w:pPr>
              <w:pBdr>
                <w:top w:val="nil"/>
                <w:left w:val="nil"/>
                <w:bottom w:val="nil"/>
                <w:right w:val="nil"/>
                <w:between w:val="nil"/>
              </w:pBdr>
              <w:spacing w:before="0" w:line="259" w:lineRule="auto"/>
              <w:rPr>
                <w:sz w:val="19"/>
                <w:szCs w:val="19"/>
              </w:rPr>
            </w:pPr>
            <w:r>
              <w:rPr>
                <w:sz w:val="19"/>
                <w:szCs w:val="19"/>
              </w:rPr>
              <w:t>We ask that you actively promote and model the mission and values of Jigsaw to support the growth of Jigsaw’s culture, performance and brand.  Be part of asking ‘WHAT IF?’ every day, while demonstrating the values of the organisation:</w:t>
            </w:r>
          </w:p>
          <w:p w:rsidR="00DC0045" w:rsidRDefault="0078773C">
            <w:pPr>
              <w:numPr>
                <w:ilvl w:val="1"/>
                <w:numId w:val="3"/>
              </w:numPr>
              <w:pBdr>
                <w:top w:val="nil"/>
                <w:left w:val="nil"/>
                <w:bottom w:val="nil"/>
                <w:right w:val="nil"/>
                <w:between w:val="nil"/>
              </w:pBdr>
              <w:spacing w:before="0" w:line="259" w:lineRule="auto"/>
              <w:rPr>
                <w:sz w:val="19"/>
                <w:szCs w:val="19"/>
              </w:rPr>
            </w:pPr>
            <w:r>
              <w:rPr>
                <w:sz w:val="19"/>
                <w:szCs w:val="19"/>
              </w:rPr>
              <w:t>Our community is built on inclusiveness, equality and empowerment</w:t>
            </w:r>
          </w:p>
          <w:p w:rsidR="00DC0045" w:rsidRDefault="0078773C">
            <w:pPr>
              <w:numPr>
                <w:ilvl w:val="1"/>
                <w:numId w:val="3"/>
              </w:numPr>
              <w:pBdr>
                <w:top w:val="nil"/>
                <w:left w:val="nil"/>
                <w:bottom w:val="nil"/>
                <w:right w:val="nil"/>
                <w:between w:val="nil"/>
              </w:pBdr>
              <w:spacing w:before="0" w:line="259" w:lineRule="auto"/>
              <w:rPr>
                <w:sz w:val="19"/>
                <w:szCs w:val="19"/>
              </w:rPr>
            </w:pPr>
            <w:r>
              <w:rPr>
                <w:sz w:val="19"/>
                <w:szCs w:val="19"/>
              </w:rPr>
              <w:t>We approach everything we do with innovation and dynamism</w:t>
            </w:r>
          </w:p>
          <w:p w:rsidR="00DC0045" w:rsidRDefault="0078773C">
            <w:pPr>
              <w:numPr>
                <w:ilvl w:val="1"/>
                <w:numId w:val="3"/>
              </w:numPr>
              <w:pBdr>
                <w:top w:val="nil"/>
                <w:left w:val="nil"/>
                <w:bottom w:val="nil"/>
                <w:right w:val="nil"/>
                <w:between w:val="nil"/>
              </w:pBdr>
              <w:spacing w:before="0" w:line="259" w:lineRule="auto"/>
              <w:rPr>
                <w:sz w:val="19"/>
                <w:szCs w:val="19"/>
              </w:rPr>
            </w:pPr>
            <w:r>
              <w:rPr>
                <w:sz w:val="19"/>
                <w:szCs w:val="19"/>
              </w:rPr>
              <w:t>Our social enterprises will always be responsive, sustainable and excellent</w:t>
            </w:r>
          </w:p>
          <w:p w:rsidR="00DC0045" w:rsidRDefault="0078773C">
            <w:pPr>
              <w:numPr>
                <w:ilvl w:val="1"/>
                <w:numId w:val="3"/>
              </w:numPr>
              <w:pBdr>
                <w:top w:val="nil"/>
                <w:left w:val="nil"/>
                <w:bottom w:val="nil"/>
                <w:right w:val="nil"/>
                <w:between w:val="nil"/>
              </w:pBdr>
              <w:spacing w:before="0" w:line="259" w:lineRule="auto"/>
              <w:rPr>
                <w:sz w:val="19"/>
                <w:szCs w:val="19"/>
              </w:rPr>
            </w:pPr>
            <w:r>
              <w:rPr>
                <w:sz w:val="19"/>
                <w:szCs w:val="19"/>
              </w:rPr>
              <w:t>Our work will make a contribution and have impact</w:t>
            </w:r>
          </w:p>
          <w:p w:rsidR="00DC0045" w:rsidRDefault="00DC0045">
            <w:pPr>
              <w:pBdr>
                <w:top w:val="nil"/>
                <w:left w:val="nil"/>
                <w:bottom w:val="nil"/>
                <w:right w:val="nil"/>
                <w:between w:val="nil"/>
              </w:pBdr>
              <w:spacing w:before="0" w:line="259" w:lineRule="auto"/>
              <w:ind w:left="1440"/>
              <w:rPr>
                <w:sz w:val="19"/>
                <w:szCs w:val="19"/>
              </w:rPr>
            </w:pPr>
          </w:p>
        </w:tc>
      </w:tr>
      <w:tr w:rsidR="00DC0045">
        <w:trPr>
          <w:trHeight w:val="340"/>
        </w:trPr>
        <w:tc>
          <w:tcPr>
            <w:tcW w:w="11057" w:type="dxa"/>
          </w:tcPr>
          <w:p w:rsidR="00DC0045" w:rsidRDefault="0078773C">
            <w:pPr>
              <w:rPr>
                <w:sz w:val="19"/>
                <w:szCs w:val="19"/>
              </w:rPr>
            </w:pPr>
            <w:r>
              <w:rPr>
                <w:sz w:val="19"/>
                <w:szCs w:val="19"/>
              </w:rPr>
              <w:t xml:space="preserve">Trainer Leads are responsible for the delivery of training and work experience activities to Jigsaw Trainees, in the workplace and classroom setting. Alongside delivery Trainer Leads supervise their assigned Trainers to deliver training and work experience activities to Jigsaw Trainees, and ensure that all training and activities are journaled and signed-off in Supportability (CRM) and </w:t>
            </w:r>
            <w:proofErr w:type="spellStart"/>
            <w:r>
              <w:rPr>
                <w:sz w:val="19"/>
                <w:szCs w:val="19"/>
              </w:rPr>
              <w:t>Litmos</w:t>
            </w:r>
            <w:proofErr w:type="spellEnd"/>
            <w:r>
              <w:rPr>
                <w:sz w:val="19"/>
                <w:szCs w:val="19"/>
              </w:rPr>
              <w:t xml:space="preserve"> (LMS).  </w:t>
            </w:r>
          </w:p>
          <w:p w:rsidR="00DC0045" w:rsidRDefault="0078773C">
            <w:pPr>
              <w:rPr>
                <w:sz w:val="19"/>
                <w:szCs w:val="19"/>
              </w:rPr>
            </w:pPr>
            <w:r>
              <w:rPr>
                <w:sz w:val="19"/>
                <w:szCs w:val="19"/>
              </w:rPr>
              <w:t>Trainer Leads collaborate with the Business Leads to ensure both training and business needs are met each day.</w:t>
            </w:r>
          </w:p>
        </w:tc>
      </w:tr>
      <w:tr w:rsidR="00DC0045">
        <w:trPr>
          <w:trHeight w:val="680"/>
        </w:trPr>
        <w:tc>
          <w:tcPr>
            <w:tcW w:w="11057" w:type="dxa"/>
          </w:tcPr>
          <w:p w:rsidR="00DC0045" w:rsidRDefault="00DC0045">
            <w:pPr>
              <w:pBdr>
                <w:top w:val="nil"/>
                <w:left w:val="nil"/>
                <w:bottom w:val="nil"/>
                <w:right w:val="nil"/>
                <w:between w:val="nil"/>
              </w:pBdr>
              <w:spacing w:before="0" w:line="259" w:lineRule="auto"/>
              <w:jc w:val="center"/>
              <w:rPr>
                <w:b/>
                <w:sz w:val="19"/>
                <w:szCs w:val="19"/>
              </w:rPr>
            </w:pPr>
          </w:p>
          <w:p w:rsidR="00DC0045" w:rsidRDefault="0078773C">
            <w:pPr>
              <w:pBdr>
                <w:top w:val="nil"/>
                <w:left w:val="nil"/>
                <w:bottom w:val="nil"/>
                <w:right w:val="nil"/>
                <w:between w:val="nil"/>
              </w:pBdr>
              <w:spacing w:before="0" w:line="259" w:lineRule="auto"/>
              <w:jc w:val="center"/>
              <w:rPr>
                <w:b/>
                <w:sz w:val="19"/>
                <w:szCs w:val="19"/>
              </w:rPr>
            </w:pPr>
            <w:r>
              <w:rPr>
                <w:b/>
                <w:sz w:val="19"/>
                <w:szCs w:val="19"/>
              </w:rPr>
              <w:t>KEY ACCOUNTABILITIES</w:t>
            </w:r>
          </w:p>
          <w:p w:rsidR="00DC0045" w:rsidRDefault="00DC0045">
            <w:pPr>
              <w:pBdr>
                <w:top w:val="nil"/>
                <w:left w:val="nil"/>
                <w:bottom w:val="nil"/>
                <w:right w:val="nil"/>
                <w:between w:val="nil"/>
              </w:pBdr>
              <w:spacing w:before="0" w:line="259" w:lineRule="auto"/>
              <w:rPr>
                <w:b/>
                <w:sz w:val="19"/>
                <w:szCs w:val="19"/>
              </w:rPr>
            </w:pPr>
          </w:p>
          <w:p w:rsidR="00DC0045" w:rsidRDefault="0078773C">
            <w:pPr>
              <w:numPr>
                <w:ilvl w:val="0"/>
                <w:numId w:val="1"/>
              </w:numPr>
              <w:pBdr>
                <w:top w:val="nil"/>
                <w:left w:val="nil"/>
                <w:bottom w:val="nil"/>
                <w:right w:val="nil"/>
                <w:between w:val="nil"/>
              </w:pBdr>
              <w:spacing w:before="0" w:line="259" w:lineRule="auto"/>
              <w:rPr>
                <w:b/>
                <w:sz w:val="19"/>
                <w:szCs w:val="19"/>
              </w:rPr>
            </w:pPr>
            <w:r>
              <w:rPr>
                <w:b/>
                <w:sz w:val="19"/>
                <w:szCs w:val="19"/>
              </w:rPr>
              <w:t>Provide direct training and support to Trainees</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As a Trainer Lead your core responsibility is to deliver training and work experience activities to develop the skills and capabilities of your assigned Trainees in accordance to the Jigsaw Workforce Value’s and their individualised goals.</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 xml:space="preserve">Trainer Leads are responsible for establishing a daily individualised training plan for assigned trainees, this plan is to be shared and communicated to trainers for effective delivery within each zone. </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Trainer Leads are ultimately responsible for tracking trainee’s progress against Jigsaw’s employment training framework.</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Alongside the Training Manager provide quarterly progress updates to assigned Trainees and their families.</w:t>
            </w:r>
          </w:p>
          <w:p w:rsidR="00DC0045" w:rsidRDefault="00DC0045">
            <w:pPr>
              <w:pBdr>
                <w:top w:val="nil"/>
                <w:left w:val="nil"/>
                <w:bottom w:val="nil"/>
                <w:right w:val="nil"/>
                <w:between w:val="nil"/>
              </w:pBdr>
              <w:spacing w:before="0" w:line="259" w:lineRule="auto"/>
              <w:ind w:left="1440"/>
              <w:rPr>
                <w:b/>
                <w:sz w:val="19"/>
                <w:szCs w:val="19"/>
              </w:rPr>
            </w:pPr>
          </w:p>
          <w:p w:rsidR="00DC0045" w:rsidRDefault="0078773C">
            <w:pPr>
              <w:numPr>
                <w:ilvl w:val="0"/>
                <w:numId w:val="1"/>
              </w:numPr>
              <w:pBdr>
                <w:top w:val="nil"/>
                <w:left w:val="nil"/>
                <w:bottom w:val="nil"/>
                <w:right w:val="nil"/>
                <w:between w:val="nil"/>
              </w:pBdr>
              <w:spacing w:before="0" w:line="259" w:lineRule="auto"/>
              <w:rPr>
                <w:b/>
                <w:sz w:val="19"/>
                <w:szCs w:val="19"/>
              </w:rPr>
            </w:pPr>
            <w:r>
              <w:rPr>
                <w:b/>
                <w:sz w:val="19"/>
                <w:szCs w:val="19"/>
              </w:rPr>
              <w:t xml:space="preserve">Supervision and development of Trainers </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Supervision of assigned Trainers, ensuring they understand the training and work experience activity to be delivered each day and have the required resources to do so.</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Provide development and guidance to Trainers on how to address training challenges or situations.</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To develop and implement individualised resources, strategies and tools to build confidence and competency in each employment skill aligned to Jigsaw’s Workforce Values and Trainee’s goals.</w:t>
            </w:r>
          </w:p>
          <w:p w:rsidR="00DC0045" w:rsidRDefault="00DC0045">
            <w:pPr>
              <w:pBdr>
                <w:top w:val="nil"/>
                <w:left w:val="nil"/>
                <w:bottom w:val="nil"/>
                <w:right w:val="nil"/>
                <w:between w:val="nil"/>
              </w:pBdr>
              <w:spacing w:before="0" w:line="259" w:lineRule="auto"/>
              <w:rPr>
                <w:sz w:val="19"/>
                <w:szCs w:val="19"/>
              </w:rPr>
            </w:pPr>
          </w:p>
          <w:p w:rsidR="00DC0045" w:rsidRDefault="0078773C">
            <w:pPr>
              <w:numPr>
                <w:ilvl w:val="0"/>
                <w:numId w:val="1"/>
              </w:numPr>
              <w:pBdr>
                <w:top w:val="nil"/>
                <w:left w:val="nil"/>
                <w:bottom w:val="nil"/>
                <w:right w:val="nil"/>
                <w:between w:val="nil"/>
              </w:pBdr>
              <w:spacing w:before="0"/>
              <w:rPr>
                <w:b/>
                <w:sz w:val="19"/>
                <w:szCs w:val="19"/>
              </w:rPr>
            </w:pPr>
            <w:r>
              <w:rPr>
                <w:b/>
                <w:sz w:val="19"/>
                <w:szCs w:val="19"/>
              </w:rPr>
              <w:t xml:space="preserve">Administration &amp; Reporting </w:t>
            </w:r>
          </w:p>
          <w:p w:rsidR="00DC0045" w:rsidRDefault="0078773C">
            <w:pPr>
              <w:numPr>
                <w:ilvl w:val="1"/>
                <w:numId w:val="1"/>
              </w:numPr>
              <w:pBdr>
                <w:top w:val="nil"/>
                <w:left w:val="nil"/>
                <w:bottom w:val="nil"/>
                <w:right w:val="nil"/>
                <w:between w:val="nil"/>
              </w:pBdr>
              <w:spacing w:before="0"/>
              <w:rPr>
                <w:sz w:val="19"/>
                <w:szCs w:val="19"/>
              </w:rPr>
            </w:pPr>
            <w:r>
              <w:rPr>
                <w:sz w:val="19"/>
                <w:szCs w:val="19"/>
              </w:rPr>
              <w:t>Monitor, communicate and document assigned trainees attendance at Jigsaw in the Jigsaw roster and Supportability.</w:t>
            </w:r>
          </w:p>
          <w:p w:rsidR="00DC0045" w:rsidRDefault="0078773C">
            <w:pPr>
              <w:numPr>
                <w:ilvl w:val="1"/>
                <w:numId w:val="1"/>
              </w:numPr>
              <w:pBdr>
                <w:top w:val="nil"/>
                <w:left w:val="nil"/>
                <w:bottom w:val="nil"/>
                <w:right w:val="nil"/>
                <w:between w:val="nil"/>
              </w:pBdr>
              <w:spacing w:before="0"/>
              <w:rPr>
                <w:sz w:val="19"/>
                <w:szCs w:val="19"/>
              </w:rPr>
            </w:pPr>
            <w:r>
              <w:rPr>
                <w:sz w:val="19"/>
                <w:szCs w:val="19"/>
              </w:rPr>
              <w:t xml:space="preserve">Ensure all training and work experience activities delivered to Trainees are journaled and signed-off in Supportability and </w:t>
            </w:r>
            <w:proofErr w:type="spellStart"/>
            <w:r>
              <w:rPr>
                <w:sz w:val="19"/>
                <w:szCs w:val="19"/>
              </w:rPr>
              <w:t>Litmos</w:t>
            </w:r>
            <w:proofErr w:type="spellEnd"/>
            <w:r>
              <w:rPr>
                <w:sz w:val="19"/>
                <w:szCs w:val="19"/>
              </w:rPr>
              <w:t xml:space="preserve"> as required.</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Maintain an effective and professional communication channel with the Trainer Manager, reporting to the Trainer Manager any incidents or challenges on a day-to-day basis.</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lastRenderedPageBreak/>
              <w:t>Collaborate with other Trainer Leads, Business Leads and the Training Manager to ensure consistency across teams, and in order to ensure the continual improvement of training processes and procedures.</w:t>
            </w:r>
          </w:p>
          <w:p w:rsidR="00DC0045" w:rsidRDefault="00DC0045">
            <w:pPr>
              <w:pBdr>
                <w:top w:val="nil"/>
                <w:left w:val="nil"/>
                <w:bottom w:val="nil"/>
                <w:right w:val="nil"/>
                <w:between w:val="nil"/>
              </w:pBdr>
              <w:spacing w:before="0" w:line="259" w:lineRule="auto"/>
              <w:rPr>
                <w:sz w:val="19"/>
                <w:szCs w:val="19"/>
              </w:rPr>
            </w:pPr>
          </w:p>
          <w:p w:rsidR="00DC0045" w:rsidRDefault="0078773C">
            <w:pPr>
              <w:numPr>
                <w:ilvl w:val="0"/>
                <w:numId w:val="1"/>
              </w:numPr>
              <w:pBdr>
                <w:top w:val="nil"/>
                <w:left w:val="nil"/>
                <w:bottom w:val="nil"/>
                <w:right w:val="nil"/>
                <w:between w:val="nil"/>
              </w:pBdr>
              <w:spacing w:before="0" w:line="259" w:lineRule="auto"/>
              <w:rPr>
                <w:b/>
                <w:sz w:val="19"/>
                <w:szCs w:val="19"/>
              </w:rPr>
            </w:pPr>
            <w:r>
              <w:rPr>
                <w:b/>
                <w:sz w:val="19"/>
                <w:szCs w:val="19"/>
              </w:rPr>
              <w:t>Effectively maintain the zone</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Maintain the look and feel of the zone, ensuring office furniture is kept clean, neat, and tidy</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Promptly report issues with equipment and/or software to the Training Manager.</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 xml:space="preserve">Maintain safety of the zone, ensuring adherence to Jigsaw’s health &amp; safety policies &amp; procedures, identifying &amp; reporting risks promptly, and taking overall responsibility for the safety of everyone within the zone. </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Treat physical and digital records with upmost respect and ensure they are managed in a safe, secure manner, maintaining client confidentiality.</w:t>
            </w:r>
          </w:p>
          <w:p w:rsidR="00DC0045" w:rsidRDefault="00DC0045">
            <w:pPr>
              <w:pBdr>
                <w:top w:val="nil"/>
                <w:left w:val="nil"/>
                <w:bottom w:val="nil"/>
                <w:right w:val="nil"/>
                <w:between w:val="nil"/>
              </w:pBdr>
              <w:spacing w:before="0" w:line="259" w:lineRule="auto"/>
              <w:rPr>
                <w:sz w:val="19"/>
                <w:szCs w:val="19"/>
              </w:rPr>
            </w:pPr>
          </w:p>
          <w:p w:rsidR="00DC0045" w:rsidRDefault="0078773C">
            <w:pPr>
              <w:numPr>
                <w:ilvl w:val="0"/>
                <w:numId w:val="1"/>
              </w:numPr>
              <w:pBdr>
                <w:top w:val="nil"/>
                <w:left w:val="nil"/>
                <w:bottom w:val="nil"/>
                <w:right w:val="nil"/>
                <w:between w:val="nil"/>
              </w:pBdr>
              <w:spacing w:before="0" w:line="259" w:lineRule="auto"/>
              <w:rPr>
                <w:b/>
                <w:sz w:val="19"/>
                <w:szCs w:val="19"/>
              </w:rPr>
            </w:pPr>
            <w:r>
              <w:rPr>
                <w:b/>
                <w:sz w:val="19"/>
                <w:szCs w:val="19"/>
              </w:rPr>
              <w:t>Other</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Provide informal communication to Trainee, carers and/or families.  Liaise with the Training Manager and/or Community Engagement Lead for any formal communication required.</w:t>
            </w:r>
          </w:p>
          <w:p w:rsidR="00DC0045" w:rsidRDefault="0078773C">
            <w:pPr>
              <w:numPr>
                <w:ilvl w:val="1"/>
                <w:numId w:val="1"/>
              </w:numPr>
              <w:pBdr>
                <w:top w:val="nil"/>
                <w:left w:val="nil"/>
                <w:bottom w:val="nil"/>
                <w:right w:val="nil"/>
                <w:between w:val="nil"/>
              </w:pBdr>
              <w:spacing w:before="0" w:line="259" w:lineRule="auto"/>
              <w:rPr>
                <w:sz w:val="19"/>
                <w:szCs w:val="19"/>
              </w:rPr>
            </w:pPr>
            <w:r>
              <w:rPr>
                <w:sz w:val="19"/>
                <w:szCs w:val="19"/>
              </w:rPr>
              <w:t>Other ad hoc duties as required by Training Manager as directed.</w:t>
            </w:r>
          </w:p>
          <w:p w:rsidR="00DC0045" w:rsidRDefault="0078773C">
            <w:pPr>
              <w:numPr>
                <w:ilvl w:val="1"/>
                <w:numId w:val="1"/>
              </w:numPr>
              <w:pBdr>
                <w:top w:val="nil"/>
                <w:left w:val="nil"/>
                <w:bottom w:val="nil"/>
                <w:right w:val="nil"/>
                <w:between w:val="nil"/>
              </w:pBdr>
              <w:spacing w:before="0" w:line="259" w:lineRule="auto"/>
              <w:rPr>
                <w:b/>
                <w:sz w:val="19"/>
                <w:szCs w:val="19"/>
              </w:rPr>
            </w:pPr>
            <w:r>
              <w:rPr>
                <w:sz w:val="19"/>
                <w:szCs w:val="19"/>
              </w:rPr>
              <w:t>Lead the team in building a culture that aligns to Jigsaw’s core values of reliability, professionalism &amp; independence</w:t>
            </w:r>
          </w:p>
          <w:p w:rsidR="00DC0045" w:rsidRDefault="0078773C">
            <w:pPr>
              <w:pBdr>
                <w:top w:val="nil"/>
                <w:left w:val="nil"/>
                <w:bottom w:val="nil"/>
                <w:right w:val="nil"/>
                <w:between w:val="nil"/>
              </w:pBdr>
              <w:spacing w:before="0" w:line="259" w:lineRule="auto"/>
              <w:rPr>
                <w:b/>
                <w:sz w:val="19"/>
                <w:szCs w:val="19"/>
              </w:rPr>
            </w:pPr>
            <w:r>
              <w:rPr>
                <w:sz w:val="19"/>
                <w:szCs w:val="19"/>
              </w:rPr>
              <w:t xml:space="preserve"> </w:t>
            </w:r>
          </w:p>
        </w:tc>
      </w:tr>
    </w:tbl>
    <w:p w:rsidR="00DC0045" w:rsidRDefault="00DC0045">
      <w:pPr>
        <w:widowControl w:val="0"/>
        <w:pBdr>
          <w:top w:val="nil"/>
          <w:left w:val="nil"/>
          <w:bottom w:val="nil"/>
          <w:right w:val="nil"/>
          <w:between w:val="nil"/>
        </w:pBdr>
        <w:spacing w:after="0" w:line="276" w:lineRule="auto"/>
        <w:rPr>
          <w:b/>
          <w:color w:val="000000"/>
          <w:sz w:val="19"/>
          <w:szCs w:val="19"/>
        </w:rPr>
      </w:pPr>
    </w:p>
    <w:tbl>
      <w:tblPr>
        <w:tblStyle w:val="a1"/>
        <w:tblW w:w="11057"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0"/>
        <w:gridCol w:w="8017"/>
      </w:tblGrid>
      <w:tr w:rsidR="00DC0045">
        <w:trPr>
          <w:trHeight w:val="420"/>
        </w:trPr>
        <w:tc>
          <w:tcPr>
            <w:tcW w:w="11057" w:type="dxa"/>
            <w:gridSpan w:val="2"/>
            <w:shd w:val="clear" w:color="auto" w:fill="auto"/>
            <w:tcMar>
              <w:top w:w="100" w:type="dxa"/>
              <w:left w:w="100" w:type="dxa"/>
              <w:bottom w:w="100" w:type="dxa"/>
              <w:right w:w="100" w:type="dxa"/>
            </w:tcMar>
          </w:tcPr>
          <w:p w:rsidR="00DC0045" w:rsidRDefault="0078773C">
            <w:pPr>
              <w:widowControl w:val="0"/>
              <w:spacing w:after="0" w:line="240" w:lineRule="auto"/>
              <w:jc w:val="center"/>
              <w:rPr>
                <w:b/>
                <w:i/>
                <w:color w:val="000000"/>
                <w:sz w:val="19"/>
                <w:szCs w:val="19"/>
              </w:rPr>
            </w:pPr>
            <w:r>
              <w:rPr>
                <w:b/>
                <w:color w:val="000000"/>
                <w:sz w:val="19"/>
                <w:szCs w:val="19"/>
              </w:rPr>
              <w:t>Core Competencies</w:t>
            </w:r>
          </w:p>
        </w:tc>
      </w:tr>
      <w:tr w:rsidR="00DC0045">
        <w:tc>
          <w:tcPr>
            <w:tcW w:w="3040" w:type="dxa"/>
            <w:shd w:val="clear" w:color="auto" w:fill="auto"/>
            <w:tcMar>
              <w:top w:w="100" w:type="dxa"/>
              <w:left w:w="100" w:type="dxa"/>
              <w:bottom w:w="100" w:type="dxa"/>
              <w:right w:w="100" w:type="dxa"/>
            </w:tcMar>
          </w:tcPr>
          <w:p w:rsidR="00DC0045" w:rsidRDefault="0078773C">
            <w:pPr>
              <w:widowControl w:val="0"/>
              <w:spacing w:after="0" w:line="240" w:lineRule="auto"/>
              <w:rPr>
                <w:b/>
                <w:color w:val="000000"/>
                <w:sz w:val="19"/>
                <w:szCs w:val="19"/>
              </w:rPr>
            </w:pPr>
            <w:r>
              <w:rPr>
                <w:b/>
                <w:color w:val="000000"/>
                <w:sz w:val="19"/>
                <w:szCs w:val="19"/>
              </w:rPr>
              <w:t>Qualifications and Experience</w:t>
            </w:r>
          </w:p>
        </w:tc>
        <w:tc>
          <w:tcPr>
            <w:tcW w:w="8017" w:type="dxa"/>
            <w:shd w:val="clear" w:color="auto" w:fill="auto"/>
            <w:tcMar>
              <w:top w:w="100" w:type="dxa"/>
              <w:left w:w="100" w:type="dxa"/>
              <w:bottom w:w="100" w:type="dxa"/>
              <w:right w:w="100" w:type="dxa"/>
            </w:tcMar>
          </w:tcPr>
          <w:p w:rsidR="00DC0045" w:rsidRDefault="0078773C">
            <w:pPr>
              <w:numPr>
                <w:ilvl w:val="0"/>
                <w:numId w:val="2"/>
              </w:numPr>
              <w:pBdr>
                <w:top w:val="nil"/>
                <w:left w:val="nil"/>
                <w:bottom w:val="nil"/>
                <w:right w:val="nil"/>
                <w:between w:val="nil"/>
              </w:pBdr>
              <w:spacing w:before="48" w:after="0" w:line="240" w:lineRule="auto"/>
              <w:rPr>
                <w:color w:val="000000"/>
                <w:sz w:val="19"/>
                <w:szCs w:val="19"/>
              </w:rPr>
            </w:pPr>
            <w:r>
              <w:rPr>
                <w:color w:val="000000"/>
                <w:sz w:val="19"/>
                <w:szCs w:val="19"/>
              </w:rPr>
              <w:t>A relevant qualification in Training/Teaching/Allied Health and/or 2+ years previous experience in a position with transferable skills to the position.</w:t>
            </w:r>
          </w:p>
          <w:p w:rsidR="00DC0045" w:rsidRDefault="0078773C">
            <w:pPr>
              <w:numPr>
                <w:ilvl w:val="0"/>
                <w:numId w:val="2"/>
              </w:numPr>
              <w:pBdr>
                <w:top w:val="nil"/>
                <w:left w:val="nil"/>
                <w:bottom w:val="nil"/>
                <w:right w:val="nil"/>
                <w:between w:val="nil"/>
              </w:pBdr>
              <w:spacing w:before="48" w:after="0" w:line="240" w:lineRule="auto"/>
              <w:rPr>
                <w:color w:val="000000"/>
                <w:sz w:val="19"/>
                <w:szCs w:val="19"/>
              </w:rPr>
            </w:pPr>
            <w:r>
              <w:rPr>
                <w:color w:val="000000"/>
                <w:sz w:val="19"/>
                <w:szCs w:val="19"/>
              </w:rPr>
              <w:t>Possess a working knowledge of occupational health and safety practices</w:t>
            </w:r>
          </w:p>
          <w:p w:rsidR="00DC0045" w:rsidRDefault="0078773C">
            <w:pPr>
              <w:numPr>
                <w:ilvl w:val="0"/>
                <w:numId w:val="2"/>
              </w:numPr>
              <w:pBdr>
                <w:top w:val="nil"/>
                <w:left w:val="nil"/>
                <w:bottom w:val="nil"/>
                <w:right w:val="nil"/>
                <w:between w:val="nil"/>
              </w:pBdr>
              <w:spacing w:before="48" w:after="0" w:line="240" w:lineRule="auto"/>
              <w:rPr>
                <w:color w:val="000000"/>
                <w:sz w:val="19"/>
                <w:szCs w:val="19"/>
              </w:rPr>
            </w:pPr>
            <w:r>
              <w:rPr>
                <w:color w:val="000000"/>
                <w:sz w:val="19"/>
                <w:szCs w:val="19"/>
              </w:rPr>
              <w:t>Demonstrated experience in supervising a team.</w:t>
            </w:r>
          </w:p>
          <w:p w:rsidR="00DC0045" w:rsidRDefault="0078773C">
            <w:pPr>
              <w:numPr>
                <w:ilvl w:val="0"/>
                <w:numId w:val="2"/>
              </w:numPr>
              <w:pBdr>
                <w:top w:val="nil"/>
                <w:left w:val="nil"/>
                <w:bottom w:val="nil"/>
                <w:right w:val="nil"/>
                <w:between w:val="nil"/>
              </w:pBdr>
              <w:spacing w:before="48" w:after="0" w:line="240" w:lineRule="auto"/>
              <w:rPr>
                <w:color w:val="000000"/>
                <w:sz w:val="19"/>
                <w:szCs w:val="19"/>
              </w:rPr>
            </w:pPr>
            <w:r>
              <w:rPr>
                <w:color w:val="000000"/>
                <w:sz w:val="19"/>
                <w:szCs w:val="19"/>
              </w:rPr>
              <w:t>Experience in Training and Development a plus.</w:t>
            </w:r>
          </w:p>
        </w:tc>
      </w:tr>
      <w:tr w:rsidR="00DC0045">
        <w:tc>
          <w:tcPr>
            <w:tcW w:w="3040" w:type="dxa"/>
            <w:shd w:val="clear" w:color="auto" w:fill="auto"/>
            <w:tcMar>
              <w:top w:w="100" w:type="dxa"/>
              <w:left w:w="100" w:type="dxa"/>
              <w:bottom w:w="100" w:type="dxa"/>
              <w:right w:w="100" w:type="dxa"/>
            </w:tcMar>
          </w:tcPr>
          <w:p w:rsidR="00DC0045" w:rsidRDefault="0078773C">
            <w:pPr>
              <w:spacing w:after="0" w:line="240" w:lineRule="auto"/>
              <w:rPr>
                <w:b/>
                <w:color w:val="000000"/>
                <w:sz w:val="19"/>
                <w:szCs w:val="19"/>
              </w:rPr>
            </w:pPr>
            <w:r>
              <w:rPr>
                <w:b/>
                <w:color w:val="000000"/>
                <w:sz w:val="19"/>
                <w:szCs w:val="19"/>
              </w:rPr>
              <w:t>Skills and attributes</w:t>
            </w:r>
          </w:p>
        </w:tc>
        <w:tc>
          <w:tcPr>
            <w:tcW w:w="8017" w:type="dxa"/>
            <w:shd w:val="clear" w:color="auto" w:fill="auto"/>
            <w:tcMar>
              <w:top w:w="100" w:type="dxa"/>
              <w:left w:w="100" w:type="dxa"/>
              <w:bottom w:w="100" w:type="dxa"/>
              <w:right w:w="100" w:type="dxa"/>
            </w:tcMar>
          </w:tcPr>
          <w:p w:rsidR="00DC0045" w:rsidRDefault="0078773C">
            <w:pPr>
              <w:numPr>
                <w:ilvl w:val="0"/>
                <w:numId w:val="2"/>
              </w:numPr>
              <w:spacing w:before="48" w:after="0" w:line="240" w:lineRule="auto"/>
              <w:rPr>
                <w:color w:val="000000"/>
                <w:sz w:val="19"/>
                <w:szCs w:val="19"/>
              </w:rPr>
            </w:pPr>
            <w:r>
              <w:rPr>
                <w:color w:val="000000"/>
                <w:sz w:val="19"/>
                <w:szCs w:val="19"/>
              </w:rPr>
              <w:t>A passion for (and/or experience with) working with people with disability</w:t>
            </w:r>
          </w:p>
          <w:p w:rsidR="00DC0045" w:rsidRDefault="0078773C">
            <w:pPr>
              <w:numPr>
                <w:ilvl w:val="0"/>
                <w:numId w:val="2"/>
              </w:numPr>
              <w:spacing w:before="48" w:after="0" w:line="240" w:lineRule="auto"/>
              <w:rPr>
                <w:color w:val="000000"/>
                <w:sz w:val="19"/>
                <w:szCs w:val="19"/>
              </w:rPr>
            </w:pPr>
            <w:r>
              <w:rPr>
                <w:color w:val="000000"/>
                <w:sz w:val="19"/>
                <w:szCs w:val="19"/>
              </w:rPr>
              <w:t xml:space="preserve">Creative approach to problem solving  </w:t>
            </w:r>
          </w:p>
          <w:p w:rsidR="00DC0045" w:rsidRDefault="0078773C">
            <w:pPr>
              <w:numPr>
                <w:ilvl w:val="0"/>
                <w:numId w:val="2"/>
              </w:numPr>
              <w:spacing w:after="0" w:line="240" w:lineRule="auto"/>
              <w:rPr>
                <w:color w:val="000000"/>
                <w:sz w:val="19"/>
                <w:szCs w:val="19"/>
              </w:rPr>
            </w:pPr>
            <w:r>
              <w:rPr>
                <w:color w:val="000000"/>
                <w:sz w:val="19"/>
                <w:szCs w:val="19"/>
              </w:rPr>
              <w:t>Desire to help others learn and understanding of learning challenges</w:t>
            </w:r>
          </w:p>
          <w:p w:rsidR="00DC0045" w:rsidRDefault="0078773C">
            <w:pPr>
              <w:numPr>
                <w:ilvl w:val="0"/>
                <w:numId w:val="2"/>
              </w:numPr>
              <w:spacing w:after="0" w:line="240" w:lineRule="auto"/>
              <w:rPr>
                <w:color w:val="000000"/>
                <w:sz w:val="19"/>
                <w:szCs w:val="19"/>
              </w:rPr>
            </w:pPr>
            <w:r>
              <w:rPr>
                <w:color w:val="000000"/>
                <w:sz w:val="19"/>
                <w:szCs w:val="19"/>
              </w:rPr>
              <w:t>Excellent communication and teamwork skills</w:t>
            </w:r>
          </w:p>
          <w:p w:rsidR="00DC0045" w:rsidRDefault="0078773C">
            <w:pPr>
              <w:numPr>
                <w:ilvl w:val="0"/>
                <w:numId w:val="2"/>
              </w:numPr>
              <w:spacing w:after="0" w:line="240" w:lineRule="auto"/>
              <w:rPr>
                <w:color w:val="000000"/>
                <w:sz w:val="19"/>
                <w:szCs w:val="19"/>
              </w:rPr>
            </w:pPr>
            <w:r>
              <w:rPr>
                <w:color w:val="000000"/>
                <w:sz w:val="19"/>
                <w:szCs w:val="19"/>
              </w:rPr>
              <w:t>Total commitment to the values, behaviour and culture of Jigsaw and Fighting Chance</w:t>
            </w:r>
          </w:p>
        </w:tc>
      </w:tr>
      <w:tr w:rsidR="00DC0045">
        <w:tc>
          <w:tcPr>
            <w:tcW w:w="3040" w:type="dxa"/>
            <w:shd w:val="clear" w:color="auto" w:fill="auto"/>
            <w:tcMar>
              <w:top w:w="100" w:type="dxa"/>
              <w:left w:w="100" w:type="dxa"/>
              <w:bottom w:w="100" w:type="dxa"/>
              <w:right w:w="100" w:type="dxa"/>
            </w:tcMar>
          </w:tcPr>
          <w:p w:rsidR="00DC0045" w:rsidRDefault="0078773C">
            <w:pPr>
              <w:spacing w:after="0" w:line="240" w:lineRule="auto"/>
              <w:rPr>
                <w:b/>
                <w:color w:val="000000"/>
                <w:sz w:val="19"/>
                <w:szCs w:val="19"/>
              </w:rPr>
            </w:pPr>
            <w:r>
              <w:rPr>
                <w:b/>
                <w:color w:val="000000"/>
                <w:sz w:val="19"/>
                <w:szCs w:val="19"/>
              </w:rPr>
              <w:t>Other</w:t>
            </w:r>
          </w:p>
        </w:tc>
        <w:tc>
          <w:tcPr>
            <w:tcW w:w="8017" w:type="dxa"/>
            <w:shd w:val="clear" w:color="auto" w:fill="auto"/>
            <w:tcMar>
              <w:top w:w="100" w:type="dxa"/>
              <w:left w:w="100" w:type="dxa"/>
              <w:bottom w:w="100" w:type="dxa"/>
              <w:right w:w="100" w:type="dxa"/>
            </w:tcMar>
          </w:tcPr>
          <w:p w:rsidR="00DC0045" w:rsidRDefault="0078773C">
            <w:pPr>
              <w:spacing w:before="48" w:after="48" w:line="240" w:lineRule="auto"/>
              <w:rPr>
                <w:b/>
                <w:color w:val="000000"/>
                <w:sz w:val="19"/>
                <w:szCs w:val="19"/>
              </w:rPr>
            </w:pPr>
            <w:r>
              <w:rPr>
                <w:b/>
                <w:color w:val="000000"/>
                <w:sz w:val="19"/>
                <w:szCs w:val="19"/>
              </w:rPr>
              <w:t xml:space="preserve">Required to: </w:t>
            </w:r>
          </w:p>
          <w:p w:rsidR="00DC0045" w:rsidRDefault="0078773C">
            <w:pPr>
              <w:numPr>
                <w:ilvl w:val="0"/>
                <w:numId w:val="2"/>
              </w:numPr>
              <w:spacing w:before="48" w:after="0" w:line="240" w:lineRule="auto"/>
              <w:rPr>
                <w:color w:val="000000"/>
                <w:sz w:val="19"/>
                <w:szCs w:val="19"/>
              </w:rPr>
            </w:pPr>
            <w:r>
              <w:rPr>
                <w:color w:val="000000"/>
                <w:sz w:val="19"/>
                <w:szCs w:val="19"/>
              </w:rPr>
              <w:t>Have the right to work in Australia</w:t>
            </w:r>
          </w:p>
          <w:p w:rsidR="00DC0045" w:rsidRDefault="0078773C">
            <w:pPr>
              <w:numPr>
                <w:ilvl w:val="0"/>
                <w:numId w:val="2"/>
              </w:numPr>
              <w:spacing w:after="0" w:line="240" w:lineRule="auto"/>
              <w:rPr>
                <w:color w:val="000000"/>
                <w:sz w:val="19"/>
                <w:szCs w:val="19"/>
              </w:rPr>
            </w:pPr>
            <w:r>
              <w:rPr>
                <w:color w:val="000000"/>
                <w:sz w:val="19"/>
                <w:szCs w:val="19"/>
              </w:rPr>
              <w:t>Possess a current satisfactory National Police Clearance Certificate and Working With Children Check</w:t>
            </w:r>
          </w:p>
          <w:p w:rsidR="00DC0045" w:rsidRDefault="0078773C">
            <w:pPr>
              <w:numPr>
                <w:ilvl w:val="0"/>
                <w:numId w:val="2"/>
              </w:numPr>
              <w:spacing w:after="0" w:line="240" w:lineRule="auto"/>
              <w:rPr>
                <w:color w:val="000000"/>
                <w:sz w:val="19"/>
                <w:szCs w:val="19"/>
              </w:rPr>
            </w:pPr>
            <w:r>
              <w:rPr>
                <w:color w:val="000000"/>
                <w:sz w:val="19"/>
                <w:szCs w:val="19"/>
              </w:rPr>
              <w:t>Completion of NDIA Worker Orientation Module</w:t>
            </w:r>
          </w:p>
          <w:p w:rsidR="00DC0045" w:rsidRDefault="0078773C">
            <w:pPr>
              <w:numPr>
                <w:ilvl w:val="0"/>
                <w:numId w:val="2"/>
              </w:numPr>
              <w:spacing w:after="0" w:line="240" w:lineRule="auto"/>
              <w:rPr>
                <w:color w:val="000000"/>
                <w:sz w:val="19"/>
                <w:szCs w:val="19"/>
              </w:rPr>
            </w:pPr>
            <w:r>
              <w:rPr>
                <w:color w:val="000000"/>
                <w:sz w:val="19"/>
                <w:szCs w:val="19"/>
              </w:rPr>
              <w:t>Provide First Aid (HLTAID003)</w:t>
            </w:r>
          </w:p>
        </w:tc>
      </w:tr>
    </w:tbl>
    <w:p w:rsidR="00DC0045" w:rsidRDefault="00DC0045">
      <w:pPr>
        <w:pBdr>
          <w:top w:val="nil"/>
          <w:left w:val="nil"/>
          <w:bottom w:val="nil"/>
          <w:right w:val="nil"/>
          <w:between w:val="nil"/>
        </w:pBdr>
        <w:spacing w:before="48" w:after="48" w:line="240" w:lineRule="auto"/>
        <w:rPr>
          <w:b/>
          <w:i/>
        </w:rPr>
      </w:pPr>
    </w:p>
    <w:p w:rsidR="00DC0045" w:rsidRDefault="0078773C">
      <w:pPr>
        <w:pBdr>
          <w:top w:val="nil"/>
          <w:left w:val="nil"/>
          <w:bottom w:val="nil"/>
          <w:right w:val="nil"/>
          <w:between w:val="nil"/>
        </w:pBdr>
        <w:spacing w:before="48" w:after="48" w:line="240" w:lineRule="auto"/>
        <w:rPr>
          <w:b/>
          <w:i/>
          <w:color w:val="000000"/>
        </w:rPr>
      </w:pPr>
      <w:r>
        <w:rPr>
          <w:b/>
          <w:i/>
          <w:color w:val="000000"/>
        </w:rPr>
        <w:t xml:space="preserve">This job description defines the broad responsibilities of this </w:t>
      </w:r>
      <w:r>
        <w:rPr>
          <w:b/>
          <w:i/>
        </w:rPr>
        <w:t>position, which</w:t>
      </w:r>
      <w:r>
        <w:rPr>
          <w:b/>
          <w:i/>
          <w:color w:val="000000"/>
        </w:rPr>
        <w:t xml:space="preserve"> may change based on organisational need. </w:t>
      </w:r>
    </w:p>
    <w:p w:rsidR="00DC0045" w:rsidRDefault="00DC0045">
      <w:pPr>
        <w:pBdr>
          <w:top w:val="nil"/>
          <w:left w:val="nil"/>
          <w:bottom w:val="nil"/>
          <w:right w:val="nil"/>
          <w:between w:val="nil"/>
        </w:pBdr>
        <w:spacing w:before="48" w:after="48" w:line="240" w:lineRule="auto"/>
        <w:jc w:val="center"/>
        <w:rPr>
          <w:color w:val="000000"/>
          <w:sz w:val="20"/>
          <w:szCs w:val="20"/>
        </w:rPr>
      </w:pPr>
      <w:bookmarkStart w:id="1" w:name="_gjdgxs" w:colFirst="0" w:colLast="0"/>
      <w:bookmarkEnd w:id="1"/>
    </w:p>
    <w:sectPr w:rsidR="00DC0045">
      <w:footerReference w:type="default" r:id="rId9"/>
      <w:pgSz w:w="12240" w:h="15840"/>
      <w:pgMar w:top="432" w:right="540" w:bottom="1296" w:left="45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323" w:rsidRDefault="00842323">
      <w:pPr>
        <w:spacing w:after="0" w:line="240" w:lineRule="auto"/>
      </w:pPr>
      <w:r>
        <w:separator/>
      </w:r>
    </w:p>
  </w:endnote>
  <w:endnote w:type="continuationSeparator" w:id="0">
    <w:p w:rsidR="00842323" w:rsidRDefault="0084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045" w:rsidRDefault="00DC0045">
    <w:pPr>
      <w:pBdr>
        <w:top w:val="nil"/>
        <w:left w:val="nil"/>
        <w:bottom w:val="nil"/>
        <w:right w:val="nil"/>
        <w:between w:val="nil"/>
      </w:pBdr>
      <w:tabs>
        <w:tab w:val="center" w:pos="4513"/>
        <w:tab w:val="right" w:pos="9026"/>
      </w:tabs>
      <w:spacing w:after="0" w:line="240" w:lineRule="auto"/>
      <w:rPr>
        <w:color w:val="000000"/>
      </w:rPr>
    </w:pPr>
  </w:p>
  <w:tbl>
    <w:tblPr>
      <w:tblStyle w:val="a2"/>
      <w:tblW w:w="70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347"/>
      <w:gridCol w:w="2402"/>
      <w:gridCol w:w="929"/>
      <w:gridCol w:w="2411"/>
    </w:tblGrid>
    <w:tr w:rsidR="00DC0045">
      <w:trPr>
        <w:trHeight w:val="200"/>
      </w:trPr>
      <w:tc>
        <w:tcPr>
          <w:tcW w:w="1347" w:type="dxa"/>
          <w:shd w:val="clear" w:color="auto" w:fill="auto"/>
        </w:tcPr>
        <w:p w:rsidR="00DC0045" w:rsidRDefault="0078773C">
          <w:pPr>
            <w:rPr>
              <w:sz w:val="16"/>
              <w:szCs w:val="16"/>
            </w:rPr>
          </w:pPr>
          <w:r>
            <w:rPr>
              <w:sz w:val="16"/>
              <w:szCs w:val="16"/>
            </w:rPr>
            <w:t>Approved By:</w:t>
          </w:r>
        </w:p>
      </w:tc>
      <w:tc>
        <w:tcPr>
          <w:tcW w:w="2402" w:type="dxa"/>
        </w:tcPr>
        <w:p w:rsidR="00DC0045" w:rsidRDefault="0078773C">
          <w:pPr>
            <w:rPr>
              <w:sz w:val="16"/>
              <w:szCs w:val="16"/>
            </w:rPr>
          </w:pPr>
          <w:r>
            <w:rPr>
              <w:sz w:val="16"/>
              <w:szCs w:val="16"/>
            </w:rPr>
            <w:t>Paul Brown</w:t>
          </w:r>
        </w:p>
      </w:tc>
      <w:tc>
        <w:tcPr>
          <w:tcW w:w="929" w:type="dxa"/>
          <w:shd w:val="clear" w:color="auto" w:fill="auto"/>
        </w:tcPr>
        <w:p w:rsidR="00DC0045" w:rsidRDefault="0078773C">
          <w:pPr>
            <w:rPr>
              <w:sz w:val="16"/>
              <w:szCs w:val="16"/>
            </w:rPr>
          </w:pPr>
          <w:r>
            <w:rPr>
              <w:sz w:val="16"/>
              <w:szCs w:val="16"/>
            </w:rPr>
            <w:t>Date:</w:t>
          </w:r>
        </w:p>
      </w:tc>
      <w:tc>
        <w:tcPr>
          <w:tcW w:w="2411" w:type="dxa"/>
        </w:tcPr>
        <w:p w:rsidR="00DC0045" w:rsidRDefault="0078773C">
          <w:pPr>
            <w:rPr>
              <w:sz w:val="16"/>
              <w:szCs w:val="16"/>
            </w:rPr>
          </w:pPr>
          <w:r>
            <w:rPr>
              <w:sz w:val="16"/>
              <w:szCs w:val="16"/>
            </w:rPr>
            <w:t>29/08/2019</w:t>
          </w:r>
        </w:p>
      </w:tc>
    </w:tr>
    <w:tr w:rsidR="00DC0045">
      <w:trPr>
        <w:trHeight w:val="200"/>
      </w:trPr>
      <w:tc>
        <w:tcPr>
          <w:tcW w:w="1347" w:type="dxa"/>
          <w:shd w:val="clear" w:color="auto" w:fill="auto"/>
        </w:tcPr>
        <w:p w:rsidR="00DC0045" w:rsidRDefault="0078773C">
          <w:pPr>
            <w:rPr>
              <w:sz w:val="16"/>
              <w:szCs w:val="16"/>
            </w:rPr>
          </w:pPr>
          <w:r>
            <w:rPr>
              <w:sz w:val="16"/>
              <w:szCs w:val="16"/>
            </w:rPr>
            <w:t>Last Updated By:</w:t>
          </w:r>
        </w:p>
      </w:tc>
      <w:tc>
        <w:tcPr>
          <w:tcW w:w="2402" w:type="dxa"/>
        </w:tcPr>
        <w:p w:rsidR="00DC0045" w:rsidRDefault="0078773C">
          <w:pPr>
            <w:rPr>
              <w:sz w:val="16"/>
              <w:szCs w:val="16"/>
            </w:rPr>
          </w:pPr>
          <w:r>
            <w:rPr>
              <w:sz w:val="16"/>
              <w:szCs w:val="16"/>
            </w:rPr>
            <w:t>Paul Brown</w:t>
          </w:r>
        </w:p>
      </w:tc>
      <w:tc>
        <w:tcPr>
          <w:tcW w:w="929" w:type="dxa"/>
          <w:shd w:val="clear" w:color="auto" w:fill="auto"/>
        </w:tcPr>
        <w:p w:rsidR="00DC0045" w:rsidRDefault="0078773C">
          <w:pPr>
            <w:rPr>
              <w:sz w:val="16"/>
              <w:szCs w:val="16"/>
            </w:rPr>
          </w:pPr>
          <w:r>
            <w:rPr>
              <w:sz w:val="16"/>
              <w:szCs w:val="16"/>
            </w:rPr>
            <w:t>Date:</w:t>
          </w:r>
        </w:p>
      </w:tc>
      <w:tc>
        <w:tcPr>
          <w:tcW w:w="2411" w:type="dxa"/>
        </w:tcPr>
        <w:p w:rsidR="00DC0045" w:rsidRDefault="0078773C">
          <w:pPr>
            <w:rPr>
              <w:sz w:val="16"/>
              <w:szCs w:val="16"/>
            </w:rPr>
          </w:pPr>
          <w:r>
            <w:rPr>
              <w:sz w:val="16"/>
              <w:szCs w:val="16"/>
            </w:rPr>
            <w:t>29/08/2019</w:t>
          </w:r>
        </w:p>
      </w:tc>
    </w:tr>
  </w:tbl>
  <w:p w:rsidR="00DC0045" w:rsidRDefault="00DC0045">
    <w:pPr>
      <w:pBdr>
        <w:top w:val="nil"/>
        <w:left w:val="nil"/>
        <w:bottom w:val="nil"/>
        <w:right w:val="nil"/>
        <w:between w:val="nil"/>
      </w:pBdr>
      <w:tabs>
        <w:tab w:val="center" w:pos="4513"/>
        <w:tab w:val="right" w:pos="9026"/>
      </w:tabs>
      <w:spacing w:after="0" w:line="240" w:lineRule="auto"/>
      <w:rPr>
        <w:color w:val="000000"/>
      </w:rPr>
    </w:pPr>
  </w:p>
  <w:p w:rsidR="00DC0045" w:rsidRDefault="00DC004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323" w:rsidRDefault="00842323">
      <w:pPr>
        <w:spacing w:after="0" w:line="240" w:lineRule="auto"/>
      </w:pPr>
      <w:r>
        <w:separator/>
      </w:r>
    </w:p>
  </w:footnote>
  <w:footnote w:type="continuationSeparator" w:id="0">
    <w:p w:rsidR="00842323" w:rsidRDefault="008423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60EC"/>
    <w:multiLevelType w:val="multilevel"/>
    <w:tmpl w:val="0F8A9C90"/>
    <w:lvl w:ilvl="0">
      <w:start w:val="1"/>
      <w:numFmt w:val="bullet"/>
      <w:lvlText w:val="●"/>
      <w:lvlJc w:val="left"/>
      <w:pPr>
        <w:ind w:left="284" w:hanging="284"/>
      </w:pPr>
      <w:rPr>
        <w:rFonts w:ascii="Arial" w:eastAsia="Arial" w:hAnsi="Arial" w:cs="Arial"/>
      </w:rPr>
    </w:lvl>
    <w:lvl w:ilvl="1">
      <w:start w:val="1"/>
      <w:numFmt w:val="bullet"/>
      <w:lvlText w:val="●"/>
      <w:lvlJc w:val="left"/>
      <w:pPr>
        <w:ind w:left="1364" w:hanging="284"/>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nsid w:val="75F34DC4"/>
    <w:multiLevelType w:val="multilevel"/>
    <w:tmpl w:val="50785C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BD60D75"/>
    <w:multiLevelType w:val="multilevel"/>
    <w:tmpl w:val="D8722B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C0045"/>
    <w:rsid w:val="004966C1"/>
    <w:rsid w:val="0078773C"/>
    <w:rsid w:val="00842323"/>
    <w:rsid w:val="00CF6CE3"/>
    <w:rsid w:val="00DC00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before="30" w:after="0" w:line="240" w:lineRule="auto"/>
    </w:pPr>
    <w:rPr>
      <w:color w:val="000000"/>
      <w:sz w:val="20"/>
      <w:szCs w:val="20"/>
    </w:rPr>
    <w:tblPr>
      <w:tblStyleRowBandSize w:val="1"/>
      <w:tblStyleColBandSize w:val="1"/>
    </w:tblPr>
  </w:style>
  <w:style w:type="table" w:customStyle="1" w:styleId="a0">
    <w:basedOn w:val="TableNormal"/>
    <w:pPr>
      <w:spacing w:before="30" w:after="0" w:line="240" w:lineRule="auto"/>
    </w:pPr>
    <w:rPr>
      <w:color w:val="000000"/>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before="30" w:after="0" w:line="240" w:lineRule="auto"/>
    </w:pPr>
    <w:rPr>
      <w:color w:val="000000"/>
      <w:sz w:val="20"/>
      <w:szCs w:val="20"/>
    </w:rPr>
    <w:tblPr>
      <w:tblStyleRowBandSize w:val="1"/>
      <w:tblStyleColBandSize w:val="1"/>
      <w:tblCellMar>
        <w:top w:w="29" w:type="dxa"/>
        <w:left w:w="115" w:type="dxa"/>
        <w:bottom w:w="29"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before="30" w:after="0" w:line="240" w:lineRule="auto"/>
    </w:pPr>
    <w:rPr>
      <w:color w:val="000000"/>
      <w:sz w:val="20"/>
      <w:szCs w:val="20"/>
    </w:rPr>
    <w:tblPr>
      <w:tblStyleRowBandSize w:val="1"/>
      <w:tblStyleColBandSize w:val="1"/>
    </w:tblPr>
  </w:style>
  <w:style w:type="table" w:customStyle="1" w:styleId="a0">
    <w:basedOn w:val="TableNormal"/>
    <w:pPr>
      <w:spacing w:before="30" w:after="0" w:line="240" w:lineRule="auto"/>
    </w:pPr>
    <w:rPr>
      <w:color w:val="000000"/>
      <w:sz w:val="20"/>
      <w:szCs w:val="20"/>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before="30" w:after="0" w:line="240" w:lineRule="auto"/>
    </w:pPr>
    <w:rPr>
      <w:color w:val="000000"/>
      <w:sz w:val="20"/>
      <w:szCs w:val="20"/>
    </w:rPr>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Bainbridge</dc:creator>
  <cp:lastModifiedBy>Georgia Bainbridge</cp:lastModifiedBy>
  <cp:revision>2</cp:revision>
  <dcterms:created xsi:type="dcterms:W3CDTF">2020-01-23T05:46:00Z</dcterms:created>
  <dcterms:modified xsi:type="dcterms:W3CDTF">2020-01-23T05:46:00Z</dcterms:modified>
</cp:coreProperties>
</file>