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3543"/>
        <w:gridCol w:w="2552"/>
        <w:gridCol w:w="2410"/>
      </w:tblGrid>
      <w:tr w:rsidR="007B005E" w:rsidRPr="0078665E" w14:paraId="718E4BB0" w14:textId="77777777" w:rsidTr="004F2ED9">
        <w:trPr>
          <w:trHeight w:val="283"/>
        </w:trPr>
        <w:tc>
          <w:tcPr>
            <w:tcW w:w="1560" w:type="dxa"/>
            <w:shd w:val="clear" w:color="auto" w:fill="1F4E79" w:themeFill="accent1" w:themeFillShade="80"/>
          </w:tcPr>
          <w:p w14:paraId="1A2D195D" w14:textId="2D5B1B13" w:rsidR="007B005E" w:rsidRPr="0078665E" w:rsidRDefault="007B005E" w:rsidP="002F0C92">
            <w:pPr>
              <w:pStyle w:val="Header"/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78665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Position:</w:t>
            </w:r>
          </w:p>
        </w:tc>
        <w:tc>
          <w:tcPr>
            <w:tcW w:w="8505" w:type="dxa"/>
            <w:gridSpan w:val="3"/>
          </w:tcPr>
          <w:p w14:paraId="2A073523" w14:textId="092872DC" w:rsidR="007B005E" w:rsidRPr="0078665E" w:rsidRDefault="00E8179E" w:rsidP="002F0C92">
            <w:pPr>
              <w:pStyle w:val="Header"/>
              <w:spacing w:line="276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Partner </w:t>
            </w:r>
            <w:r w:rsidR="00EE37B0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Marketing </w:t>
            </w:r>
            <w:r w:rsidR="007B681B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Communications Consultant</w:t>
            </w:r>
          </w:p>
        </w:tc>
      </w:tr>
      <w:tr w:rsidR="007B005E" w:rsidRPr="0078665E" w14:paraId="2A055615" w14:textId="77777777" w:rsidTr="004F2ED9">
        <w:trPr>
          <w:trHeight w:val="283"/>
        </w:trPr>
        <w:tc>
          <w:tcPr>
            <w:tcW w:w="1560" w:type="dxa"/>
            <w:shd w:val="clear" w:color="auto" w:fill="1F4E79" w:themeFill="accent1" w:themeFillShade="80"/>
          </w:tcPr>
          <w:p w14:paraId="02C71A7A" w14:textId="1B2A8544" w:rsidR="007B005E" w:rsidRPr="0078665E" w:rsidRDefault="007B005E" w:rsidP="007B005E">
            <w:pPr>
              <w:pStyle w:val="Header"/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8665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FTE:</w:t>
            </w:r>
          </w:p>
        </w:tc>
        <w:tc>
          <w:tcPr>
            <w:tcW w:w="3543" w:type="dxa"/>
          </w:tcPr>
          <w:p w14:paraId="2B4F7896" w14:textId="3A7E595B" w:rsidR="007B005E" w:rsidRPr="0078665E" w:rsidRDefault="007B005E" w:rsidP="007B005E">
            <w:pPr>
              <w:pStyle w:val="Head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8665E">
              <w:rPr>
                <w:rFonts w:ascii="Century Gothic" w:hAnsi="Century Gothic"/>
                <w:sz w:val="20"/>
                <w:szCs w:val="20"/>
              </w:rPr>
              <w:t>1 FTE</w:t>
            </w:r>
          </w:p>
        </w:tc>
        <w:tc>
          <w:tcPr>
            <w:tcW w:w="2552" w:type="dxa"/>
            <w:shd w:val="clear" w:color="auto" w:fill="1F4E79" w:themeFill="accent1" w:themeFillShade="80"/>
          </w:tcPr>
          <w:p w14:paraId="22D1EA2A" w14:textId="30BFDC85" w:rsidR="007B005E" w:rsidRPr="0078665E" w:rsidRDefault="007B005E" w:rsidP="007B005E">
            <w:pPr>
              <w:pStyle w:val="Header"/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8665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No. of direct reports:</w:t>
            </w:r>
          </w:p>
        </w:tc>
        <w:tc>
          <w:tcPr>
            <w:tcW w:w="2410" w:type="dxa"/>
          </w:tcPr>
          <w:p w14:paraId="6A11054D" w14:textId="55E7C84D" w:rsidR="007B005E" w:rsidRPr="0078665E" w:rsidRDefault="000506E0" w:rsidP="007B005E">
            <w:pPr>
              <w:pStyle w:val="Head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8665E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7B005E" w:rsidRPr="0078665E" w14:paraId="5DB2A406" w14:textId="77777777" w:rsidTr="004F2ED9">
        <w:trPr>
          <w:trHeight w:val="283"/>
        </w:trPr>
        <w:tc>
          <w:tcPr>
            <w:tcW w:w="1560" w:type="dxa"/>
            <w:shd w:val="clear" w:color="auto" w:fill="1F4E79" w:themeFill="accent1" w:themeFillShade="80"/>
          </w:tcPr>
          <w:p w14:paraId="29C427D1" w14:textId="78F1C4F4" w:rsidR="007B005E" w:rsidRPr="0078665E" w:rsidRDefault="007B005E" w:rsidP="007B005E">
            <w:pPr>
              <w:pStyle w:val="Header"/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8665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Tenure</w:t>
            </w:r>
            <w:r w:rsidR="004F2ED9" w:rsidRPr="0078665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14:paraId="65383BA4" w14:textId="0D519E7A" w:rsidR="007B005E" w:rsidRPr="0078665E" w:rsidRDefault="007B005E" w:rsidP="007B005E">
            <w:pPr>
              <w:pStyle w:val="Head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8665E">
              <w:rPr>
                <w:rFonts w:ascii="Century Gothic" w:hAnsi="Century Gothic"/>
                <w:sz w:val="20"/>
                <w:szCs w:val="20"/>
              </w:rPr>
              <w:t xml:space="preserve">Permanent </w:t>
            </w:r>
          </w:p>
        </w:tc>
        <w:tc>
          <w:tcPr>
            <w:tcW w:w="2552" w:type="dxa"/>
            <w:shd w:val="clear" w:color="auto" w:fill="1F4E79" w:themeFill="accent1" w:themeFillShade="80"/>
          </w:tcPr>
          <w:p w14:paraId="3954DDB1" w14:textId="6048BBE8" w:rsidR="007B005E" w:rsidRPr="0078665E" w:rsidRDefault="007B005E" w:rsidP="007B005E">
            <w:pPr>
              <w:pStyle w:val="Header"/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8665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No. of indirect reports:</w:t>
            </w:r>
          </w:p>
        </w:tc>
        <w:tc>
          <w:tcPr>
            <w:tcW w:w="2410" w:type="dxa"/>
          </w:tcPr>
          <w:p w14:paraId="07C9A459" w14:textId="5EF8B2B8" w:rsidR="007B005E" w:rsidRPr="0078665E" w:rsidRDefault="000506E0" w:rsidP="007B005E">
            <w:pPr>
              <w:pStyle w:val="Head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8665E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7B005E" w:rsidRPr="0078665E" w14:paraId="47BDD0D1" w14:textId="77777777" w:rsidTr="004F2ED9">
        <w:trPr>
          <w:trHeight w:val="283"/>
        </w:trPr>
        <w:tc>
          <w:tcPr>
            <w:tcW w:w="1560" w:type="dxa"/>
            <w:vMerge w:val="restart"/>
            <w:shd w:val="clear" w:color="auto" w:fill="1F4E79" w:themeFill="accent1" w:themeFillShade="80"/>
          </w:tcPr>
          <w:p w14:paraId="2077DC01" w14:textId="77777777" w:rsidR="007B005E" w:rsidRPr="0078665E" w:rsidRDefault="007B005E" w:rsidP="007B005E">
            <w:pPr>
              <w:pStyle w:val="Header"/>
              <w:spacing w:line="276" w:lineRule="auto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8665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Reports to:</w:t>
            </w:r>
          </w:p>
        </w:tc>
        <w:tc>
          <w:tcPr>
            <w:tcW w:w="3543" w:type="dxa"/>
            <w:vMerge w:val="restart"/>
          </w:tcPr>
          <w:p w14:paraId="313FCBC2" w14:textId="2AA8BEC2" w:rsidR="007B005E" w:rsidRPr="0078665E" w:rsidRDefault="000506E0" w:rsidP="007B005E">
            <w:pPr>
              <w:pStyle w:val="Head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8665E">
              <w:rPr>
                <w:rFonts w:ascii="Century Gothic" w:hAnsi="Century Gothic"/>
                <w:sz w:val="20"/>
                <w:szCs w:val="20"/>
              </w:rPr>
              <w:t>G</w:t>
            </w:r>
            <w:r w:rsidR="00DB23C1" w:rsidRPr="0078665E">
              <w:rPr>
                <w:rFonts w:ascii="Century Gothic" w:hAnsi="Century Gothic"/>
                <w:sz w:val="20"/>
                <w:szCs w:val="20"/>
              </w:rPr>
              <w:t xml:space="preserve">eneral </w:t>
            </w:r>
            <w:r w:rsidRPr="0078665E">
              <w:rPr>
                <w:rFonts w:ascii="Century Gothic" w:hAnsi="Century Gothic"/>
                <w:sz w:val="20"/>
                <w:szCs w:val="20"/>
              </w:rPr>
              <w:t>M</w:t>
            </w:r>
            <w:r w:rsidR="00DB23C1" w:rsidRPr="0078665E">
              <w:rPr>
                <w:rFonts w:ascii="Century Gothic" w:hAnsi="Century Gothic"/>
                <w:sz w:val="20"/>
                <w:szCs w:val="20"/>
              </w:rPr>
              <w:t>anager -</w:t>
            </w:r>
            <w:r w:rsidRPr="0078665E">
              <w:rPr>
                <w:rFonts w:ascii="Century Gothic" w:hAnsi="Century Gothic"/>
                <w:sz w:val="20"/>
                <w:szCs w:val="20"/>
              </w:rPr>
              <w:t xml:space="preserve"> Impact, Communication</w:t>
            </w:r>
            <w:r w:rsidR="00695A2F" w:rsidRPr="0078665E">
              <w:rPr>
                <w:rFonts w:ascii="Century Gothic" w:hAnsi="Century Gothic"/>
                <w:sz w:val="20"/>
                <w:szCs w:val="20"/>
              </w:rPr>
              <w:t>s</w:t>
            </w:r>
            <w:r w:rsidRPr="0078665E">
              <w:rPr>
                <w:rFonts w:ascii="Century Gothic" w:hAnsi="Century Gothic"/>
                <w:sz w:val="20"/>
                <w:szCs w:val="20"/>
              </w:rPr>
              <w:t xml:space="preserve"> &amp; Insights</w:t>
            </w:r>
            <w:r w:rsidR="007B005E" w:rsidRPr="0078665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1F4E79" w:themeFill="accent1" w:themeFillShade="80"/>
          </w:tcPr>
          <w:p w14:paraId="7778B08F" w14:textId="684B9951" w:rsidR="007B005E" w:rsidRPr="0078665E" w:rsidRDefault="007B005E" w:rsidP="007B005E">
            <w:pPr>
              <w:pStyle w:val="Header"/>
              <w:spacing w:line="276" w:lineRule="auto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8665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Delegated authority:</w:t>
            </w:r>
            <w:r w:rsidRPr="0078665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C1A4B0B" w14:textId="767487BF" w:rsidR="007B005E" w:rsidRPr="0078665E" w:rsidRDefault="000506E0" w:rsidP="007B005E">
            <w:pPr>
              <w:pStyle w:val="Head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8665E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7B005E" w:rsidRPr="0078665E" w14:paraId="121E5A0A" w14:textId="77777777" w:rsidTr="004F2ED9">
        <w:trPr>
          <w:trHeight w:val="283"/>
        </w:trPr>
        <w:tc>
          <w:tcPr>
            <w:tcW w:w="1560" w:type="dxa"/>
            <w:vMerge/>
            <w:shd w:val="clear" w:color="auto" w:fill="1F4E79" w:themeFill="accent1" w:themeFillShade="80"/>
          </w:tcPr>
          <w:p w14:paraId="5800CA73" w14:textId="77777777" w:rsidR="007B005E" w:rsidRPr="0078665E" w:rsidRDefault="007B005E" w:rsidP="007B005E">
            <w:pPr>
              <w:pStyle w:val="Header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1638687" w14:textId="77777777" w:rsidR="007B005E" w:rsidRPr="0078665E" w:rsidRDefault="007B005E" w:rsidP="007B005E">
            <w:pPr>
              <w:pStyle w:val="Head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1F4E79" w:themeFill="accent1" w:themeFillShade="80"/>
          </w:tcPr>
          <w:p w14:paraId="522CC055" w14:textId="0852EF77" w:rsidR="007B005E" w:rsidRPr="0078665E" w:rsidRDefault="007B005E" w:rsidP="007B005E">
            <w:pPr>
              <w:pStyle w:val="Header"/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8665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Governance:</w:t>
            </w:r>
            <w:r w:rsidRPr="0078665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9DB6E2C" w14:textId="70B96AC4" w:rsidR="007B005E" w:rsidRPr="0078665E" w:rsidRDefault="007B005E" w:rsidP="007B005E">
            <w:pPr>
              <w:pStyle w:val="Head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8665E">
              <w:rPr>
                <w:rFonts w:ascii="Century Gothic" w:hAnsi="Century Gothic"/>
                <w:sz w:val="20"/>
                <w:szCs w:val="20"/>
              </w:rPr>
              <w:t>Board / Committee</w:t>
            </w:r>
          </w:p>
        </w:tc>
      </w:tr>
    </w:tbl>
    <w:p w14:paraId="3F485EB3" w14:textId="77777777" w:rsidR="004664A8" w:rsidRPr="0078665E" w:rsidRDefault="004664A8" w:rsidP="00790160">
      <w:pPr>
        <w:spacing w:before="60" w:after="60" w:line="276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E957121" w14:textId="77777777" w:rsidR="0078665E" w:rsidRPr="006515A7" w:rsidRDefault="0078665E" w:rsidP="00B40CCB">
      <w:pPr>
        <w:spacing w:before="60" w:after="60" w:line="276" w:lineRule="auto"/>
        <w:rPr>
          <w:rFonts w:ascii="Century Gothic" w:hAnsi="Century Gothic"/>
          <w:b/>
          <w:sz w:val="18"/>
          <w:szCs w:val="18"/>
        </w:rPr>
      </w:pPr>
      <w:r w:rsidRPr="006515A7">
        <w:rPr>
          <w:rFonts w:ascii="Century Gothic" w:hAnsi="Century Gothic"/>
          <w:b/>
          <w:sz w:val="18"/>
          <w:szCs w:val="18"/>
        </w:rPr>
        <w:t>SuperFriend’s vision is for an Australia where all workplaces are mentally healthy</w:t>
      </w:r>
    </w:p>
    <w:p w14:paraId="2621E99D" w14:textId="77777777" w:rsidR="0078665E" w:rsidRDefault="0078665E" w:rsidP="00B40CCB">
      <w:pPr>
        <w:spacing w:before="60" w:after="60"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 are a workplace mental health organisation specialising in financial services. We provide training, solutions and insights, and advocate for positive change through industry and government forums.</w:t>
      </w:r>
    </w:p>
    <w:p w14:paraId="7E0BF1B7" w14:textId="77777777" w:rsidR="0078665E" w:rsidRDefault="0078665E" w:rsidP="00B40CCB">
      <w:pPr>
        <w:spacing w:before="60" w:after="60"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Our main stakeholders are our 32 Partners, made up of Australia's leading profit-to-member super funds (including AustralianSuper, Cbus, UniSuper), and group insurers (including TAL and AIA). </w:t>
      </w:r>
    </w:p>
    <w:p w14:paraId="2B44F6D6" w14:textId="372A1EED" w:rsidR="0078665E" w:rsidRDefault="0078665E" w:rsidP="0078665E">
      <w:pPr>
        <w:spacing w:before="60" w:after="60"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We work directly with our Partners and in their workplaces, and with their participating employers. </w:t>
      </w:r>
      <w:r w:rsidR="00D86CA2">
        <w:rPr>
          <w:rFonts w:ascii="Century Gothic" w:hAnsi="Century Gothic"/>
          <w:sz w:val="18"/>
          <w:szCs w:val="18"/>
        </w:rPr>
        <w:t>Our Partnerships mean</w:t>
      </w:r>
      <w:r>
        <w:rPr>
          <w:rFonts w:ascii="Century Gothic" w:hAnsi="Century Gothic"/>
          <w:sz w:val="18"/>
          <w:szCs w:val="18"/>
        </w:rPr>
        <w:t xml:space="preserve"> we have </w:t>
      </w:r>
      <w:r w:rsidRPr="006515A7">
        <w:rPr>
          <w:rFonts w:ascii="Century Gothic" w:hAnsi="Century Gothic"/>
          <w:sz w:val="18"/>
          <w:szCs w:val="18"/>
        </w:rPr>
        <w:t xml:space="preserve">potential to embed mental health and wellbeing best practices into 750,000 workplaces and impact more than half of Australia’s workforce.   </w:t>
      </w:r>
    </w:p>
    <w:tbl>
      <w:tblPr>
        <w:tblStyle w:val="TableGrid"/>
        <w:tblW w:w="1006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5"/>
      </w:tblGrid>
      <w:tr w:rsidR="00AE09CA" w:rsidRPr="0078665E" w14:paraId="09F1756A" w14:textId="77777777" w:rsidTr="00BE1096">
        <w:tc>
          <w:tcPr>
            <w:tcW w:w="10065" w:type="dxa"/>
            <w:shd w:val="clear" w:color="auto" w:fill="1F4E79" w:themeFill="accent1" w:themeFillShade="80"/>
          </w:tcPr>
          <w:p w14:paraId="552BBCA9" w14:textId="7AD9AA05" w:rsidR="00AE09CA" w:rsidRPr="0078665E" w:rsidRDefault="00AE09CA" w:rsidP="002F0C92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78665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Role Purpose</w:t>
            </w:r>
            <w:r w:rsidR="003F0B3C" w:rsidRPr="0078665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&amp; Summary</w:t>
            </w:r>
          </w:p>
        </w:tc>
      </w:tr>
      <w:tr w:rsidR="00747F20" w:rsidRPr="0078665E" w14:paraId="3DCAF473" w14:textId="77777777" w:rsidTr="004F2ED9">
        <w:tc>
          <w:tcPr>
            <w:tcW w:w="10065" w:type="dxa"/>
          </w:tcPr>
          <w:p w14:paraId="66A243F1" w14:textId="374B9450" w:rsidR="00283B94" w:rsidRPr="006515A7" w:rsidRDefault="00283B94" w:rsidP="00283B94">
            <w:p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6515A7">
              <w:rPr>
                <w:rFonts w:ascii="Century Gothic" w:hAnsi="Century Gothic"/>
                <w:sz w:val="18"/>
                <w:szCs w:val="18"/>
              </w:rPr>
              <w:t xml:space="preserve">The objective of the Impact, Communications &amp; Insights team is to is </w:t>
            </w:r>
            <w:r w:rsidRPr="006515A7"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</w:rPr>
              <w:t>to connect SuperFriend's target audiences with useful, relevant, engaging and accurate data, insights and communications that contribute to lasting, positive change</w:t>
            </w:r>
            <w:r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</w:rPr>
              <w:t>.</w:t>
            </w:r>
          </w:p>
          <w:p w14:paraId="7A1557FA" w14:textId="68D384C3" w:rsidR="00283B94" w:rsidRPr="006515A7" w:rsidRDefault="00283B94" w:rsidP="00283B94">
            <w:p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6515A7">
              <w:rPr>
                <w:rFonts w:ascii="Century Gothic" w:hAnsi="Century Gothic"/>
                <w:sz w:val="18"/>
                <w:szCs w:val="18"/>
              </w:rPr>
              <w:t xml:space="preserve">eporting to the </w:t>
            </w:r>
            <w:r w:rsidR="00E8179E">
              <w:rPr>
                <w:rFonts w:ascii="Century Gothic" w:hAnsi="Century Gothic"/>
                <w:sz w:val="18"/>
                <w:szCs w:val="18"/>
              </w:rPr>
              <w:t>GM</w:t>
            </w:r>
            <w:r w:rsidRPr="006515A7">
              <w:rPr>
                <w:rFonts w:ascii="Century Gothic" w:hAnsi="Century Gothic"/>
                <w:sz w:val="18"/>
                <w:szCs w:val="18"/>
              </w:rPr>
              <w:t xml:space="preserve"> Impact, Communication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6515A7">
              <w:rPr>
                <w:rFonts w:ascii="Century Gothic" w:hAnsi="Century Gothic"/>
                <w:sz w:val="18"/>
                <w:szCs w:val="18"/>
              </w:rPr>
              <w:t xml:space="preserve"> &amp; Insights</w:t>
            </w:r>
            <w:r w:rsidR="00E8179E">
              <w:rPr>
                <w:rFonts w:ascii="Century Gothic" w:hAnsi="Century Gothic"/>
                <w:sz w:val="18"/>
                <w:szCs w:val="18"/>
              </w:rPr>
              <w:t>,</w:t>
            </w:r>
            <w:r w:rsidRPr="006515A7">
              <w:rPr>
                <w:rFonts w:ascii="Century Gothic" w:hAnsi="Century Gothic"/>
                <w:sz w:val="18"/>
                <w:szCs w:val="18"/>
              </w:rPr>
              <w:t xml:space="preserve"> this role wil</w:t>
            </w:r>
            <w:r>
              <w:rPr>
                <w:rFonts w:ascii="Century Gothic" w:hAnsi="Century Gothic"/>
                <w:sz w:val="18"/>
                <w:szCs w:val="18"/>
              </w:rPr>
              <w:t>l contribute to our</w:t>
            </w:r>
            <w:r w:rsidRPr="006515A7">
              <w:rPr>
                <w:rFonts w:ascii="Century Gothic" w:hAnsi="Century Gothic"/>
                <w:sz w:val="18"/>
                <w:szCs w:val="18"/>
              </w:rPr>
              <w:t xml:space="preserve"> thriving workplace culture where everyone </w:t>
            </w:r>
            <w:proofErr w:type="gramStart"/>
            <w:r w:rsidRPr="006515A7">
              <w:rPr>
                <w:rFonts w:ascii="Century Gothic" w:hAnsi="Century Gothic"/>
                <w:sz w:val="18"/>
                <w:szCs w:val="18"/>
              </w:rPr>
              <w:t>has the opportunity to</w:t>
            </w:r>
            <w:proofErr w:type="gramEnd"/>
            <w:r w:rsidRPr="006515A7">
              <w:rPr>
                <w:rFonts w:ascii="Century Gothic" w:hAnsi="Century Gothic"/>
                <w:sz w:val="18"/>
                <w:szCs w:val="18"/>
              </w:rPr>
              <w:t xml:space="preserve"> be their best. We operate as a multi-disciplinary team, sharing expertise, knowledge and working collaboratively to achieve exceptional customer experiences, uptake of SuperFriend solutions, measurable impact and organisational objectives. </w:t>
            </w:r>
          </w:p>
          <w:p w14:paraId="24634811" w14:textId="5D56A729" w:rsidR="00544EB4" w:rsidRDefault="00544EB4" w:rsidP="00966384">
            <w:p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="00E8179E">
              <w:rPr>
                <w:rFonts w:ascii="Century Gothic" w:hAnsi="Century Gothic"/>
                <w:sz w:val="18"/>
                <w:szCs w:val="18"/>
              </w:rPr>
              <w:t xml:space="preserve">Partner </w:t>
            </w:r>
            <w:r w:rsidR="00057C82">
              <w:rPr>
                <w:rFonts w:ascii="Century Gothic" w:hAnsi="Century Gothic"/>
                <w:sz w:val="18"/>
                <w:szCs w:val="18"/>
              </w:rPr>
              <w:t xml:space="preserve">Marketing </w:t>
            </w:r>
            <w:r w:rsidR="007B681B">
              <w:rPr>
                <w:rFonts w:ascii="Century Gothic" w:hAnsi="Century Gothic"/>
                <w:sz w:val="18"/>
                <w:szCs w:val="18"/>
              </w:rPr>
              <w:t>Communications Consultant</w:t>
            </w:r>
            <w:r w:rsidR="000563C5" w:rsidRPr="0078665E">
              <w:rPr>
                <w:rFonts w:ascii="Century Gothic" w:hAnsi="Century Gothic"/>
                <w:sz w:val="18"/>
                <w:szCs w:val="18"/>
              </w:rPr>
              <w:t xml:space="preserve"> is accountable for </w:t>
            </w:r>
            <w:r w:rsidR="00966384" w:rsidRPr="0078665E">
              <w:rPr>
                <w:rFonts w:ascii="Century Gothic" w:hAnsi="Century Gothic"/>
                <w:sz w:val="18"/>
                <w:szCs w:val="18"/>
              </w:rPr>
              <w:t>deliver</w:t>
            </w:r>
            <w:r w:rsidR="000563C5" w:rsidRPr="0078665E">
              <w:rPr>
                <w:rFonts w:ascii="Century Gothic" w:hAnsi="Century Gothic"/>
                <w:sz w:val="18"/>
                <w:szCs w:val="18"/>
              </w:rPr>
              <w:t>ing</w:t>
            </w:r>
            <w:r w:rsidR="00966384" w:rsidRPr="0078665E">
              <w:rPr>
                <w:rFonts w:ascii="Century Gothic" w:hAnsi="Century Gothic"/>
                <w:sz w:val="18"/>
                <w:szCs w:val="18"/>
              </w:rPr>
              <w:t xml:space="preserve"> exceptional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engaging</w:t>
            </w:r>
            <w:r w:rsidR="00966384" w:rsidRPr="0078665E">
              <w:rPr>
                <w:rFonts w:ascii="Century Gothic" w:hAnsi="Century Gothic"/>
                <w:sz w:val="18"/>
                <w:szCs w:val="18"/>
              </w:rPr>
              <w:t xml:space="preserve"> Partner</w:t>
            </w:r>
            <w:r w:rsidR="007B681B">
              <w:rPr>
                <w:rFonts w:ascii="Century Gothic" w:hAnsi="Century Gothic"/>
                <w:sz w:val="18"/>
                <w:szCs w:val="18"/>
              </w:rPr>
              <w:t>-focussed</w:t>
            </w:r>
            <w:r w:rsidR="00966384" w:rsidRPr="0078665E">
              <w:rPr>
                <w:rFonts w:ascii="Century Gothic" w:hAnsi="Century Gothic"/>
                <w:sz w:val="18"/>
                <w:szCs w:val="18"/>
              </w:rPr>
              <w:t xml:space="preserve"> marketing communications across a range of channels, together with mature and responsible Partner relationship support</w:t>
            </w:r>
            <w:r w:rsidR="000563C5" w:rsidRPr="0078665E">
              <w:rPr>
                <w:rFonts w:ascii="Century Gothic" w:hAnsi="Century Gothic"/>
                <w:sz w:val="18"/>
                <w:szCs w:val="18"/>
              </w:rPr>
              <w:t>, whil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="000563C5" w:rsidRPr="0078665E">
              <w:rPr>
                <w:rFonts w:ascii="Century Gothic" w:hAnsi="Century Gothic"/>
                <w:sz w:val="18"/>
                <w:szCs w:val="18"/>
              </w:rPr>
              <w:t xml:space="preserve"> ensuring SuperFriend is thriving, sustainable and has an optimistic future</w:t>
            </w:r>
            <w:r w:rsidR="00966384" w:rsidRPr="0078665E">
              <w:rPr>
                <w:rFonts w:ascii="Century Gothic" w:hAnsi="Century Gothic"/>
                <w:sz w:val="18"/>
                <w:szCs w:val="18"/>
              </w:rPr>
              <w:t>.</w:t>
            </w:r>
            <w:r w:rsidR="00D1244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66384" w:rsidRPr="0078665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64954D1" w14:textId="42D09DD4" w:rsidR="00966384" w:rsidRPr="0078665E" w:rsidRDefault="00544EB4" w:rsidP="00966384">
            <w:p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Accountabilities include</w:t>
            </w:r>
            <w:r w:rsidR="000563C5" w:rsidRPr="0078665E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2887B45C" w14:textId="21C8A2DA" w:rsidR="00966384" w:rsidRPr="0078665E" w:rsidRDefault="00966384" w:rsidP="005843C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Working with the GM Impact, Communication &amp; Insights</w:t>
            </w:r>
            <w:r w:rsidR="009C6B10">
              <w:rPr>
                <w:rFonts w:ascii="Century Gothic" w:hAnsi="Century Gothic"/>
                <w:sz w:val="18"/>
                <w:szCs w:val="18"/>
              </w:rPr>
              <w:t>,</w:t>
            </w:r>
            <w:r w:rsidRPr="007866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00405" w:rsidRPr="0078665E">
              <w:rPr>
                <w:rFonts w:ascii="Century Gothic" w:hAnsi="Century Gothic"/>
                <w:sz w:val="18"/>
                <w:szCs w:val="18"/>
              </w:rPr>
              <w:t xml:space="preserve">Partner Relationship Managers and </w:t>
            </w:r>
            <w:r w:rsidR="000563C5" w:rsidRPr="0078665E">
              <w:rPr>
                <w:rFonts w:ascii="Century Gothic" w:hAnsi="Century Gothic"/>
                <w:sz w:val="18"/>
                <w:szCs w:val="18"/>
              </w:rPr>
              <w:t>Solutions M</w:t>
            </w:r>
            <w:r w:rsidRPr="0078665E">
              <w:rPr>
                <w:rFonts w:ascii="Century Gothic" w:hAnsi="Century Gothic"/>
                <w:sz w:val="18"/>
                <w:szCs w:val="18"/>
              </w:rPr>
              <w:t xml:space="preserve">anagers to </w:t>
            </w:r>
            <w:r w:rsidR="00544EB4">
              <w:rPr>
                <w:rFonts w:ascii="Century Gothic" w:hAnsi="Century Gothic"/>
                <w:sz w:val="18"/>
                <w:szCs w:val="18"/>
              </w:rPr>
              <w:t xml:space="preserve">refine </w:t>
            </w:r>
            <w:r w:rsidR="0071060C" w:rsidRPr="0078665E">
              <w:rPr>
                <w:rFonts w:ascii="Century Gothic" w:hAnsi="Century Gothic"/>
                <w:sz w:val="18"/>
                <w:szCs w:val="18"/>
              </w:rPr>
              <w:t xml:space="preserve">and deliver </w:t>
            </w:r>
            <w:r w:rsidR="009C6B10">
              <w:rPr>
                <w:rFonts w:ascii="Century Gothic" w:hAnsi="Century Gothic"/>
                <w:sz w:val="18"/>
                <w:szCs w:val="18"/>
              </w:rPr>
              <w:t>our</w:t>
            </w:r>
            <w:r w:rsidRPr="0078665E">
              <w:rPr>
                <w:rFonts w:ascii="Century Gothic" w:hAnsi="Century Gothic"/>
                <w:sz w:val="18"/>
                <w:szCs w:val="18"/>
              </w:rPr>
              <w:t xml:space="preserve"> strategic Partner marketing and communications program</w:t>
            </w:r>
          </w:p>
          <w:p w14:paraId="791EE4A4" w14:textId="0AFAB761" w:rsidR="00966384" w:rsidRPr="0078665E" w:rsidRDefault="009C6B10" w:rsidP="005843C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Managing relationships with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 number of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our Partner marketing leads and responding to requests</w:t>
            </w:r>
          </w:p>
          <w:p w14:paraId="5A1E6A0C" w14:textId="7F899CF5" w:rsidR="0071060C" w:rsidRPr="0078665E" w:rsidRDefault="0071060C" w:rsidP="005843C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Writing and editing content for a range of channels</w:t>
            </w:r>
            <w:r w:rsidR="00E311F0" w:rsidRPr="0078665E">
              <w:rPr>
                <w:rFonts w:ascii="Century Gothic" w:hAnsi="Century Gothic"/>
                <w:sz w:val="18"/>
                <w:szCs w:val="18"/>
              </w:rPr>
              <w:t xml:space="preserve"> (social, digital, media)</w:t>
            </w:r>
            <w:r w:rsidRPr="0078665E">
              <w:rPr>
                <w:rFonts w:ascii="Century Gothic" w:hAnsi="Century Gothic"/>
                <w:sz w:val="18"/>
                <w:szCs w:val="18"/>
              </w:rPr>
              <w:t>, primarily focussed on workplace mental health and wellbeing</w:t>
            </w:r>
          </w:p>
          <w:p w14:paraId="5DDA0F17" w14:textId="37F5FCAA" w:rsidR="0071060C" w:rsidRPr="0078665E" w:rsidRDefault="0071060C" w:rsidP="005843C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Managing Partner content within our CMS (WordPress) and CRM (Infusionsoft)</w:t>
            </w:r>
            <w:r w:rsidR="00544EB4">
              <w:rPr>
                <w:rFonts w:ascii="Century Gothic" w:hAnsi="Century Gothic"/>
                <w:sz w:val="18"/>
                <w:szCs w:val="18"/>
              </w:rPr>
              <w:t xml:space="preserve">, together with extracting and reporting relevant data </w:t>
            </w:r>
          </w:p>
          <w:p w14:paraId="1836BD26" w14:textId="47AA2707" w:rsidR="0071060C" w:rsidRDefault="0071060C" w:rsidP="005843C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Working with a range of vendors including graphic designers, digital providers, print</w:t>
            </w:r>
            <w:r w:rsidR="00E311F0" w:rsidRPr="0078665E">
              <w:rPr>
                <w:rFonts w:ascii="Century Gothic" w:hAnsi="Century Gothic"/>
                <w:sz w:val="18"/>
                <w:szCs w:val="18"/>
              </w:rPr>
              <w:t>ers, PR agency</w:t>
            </w:r>
            <w:r w:rsidRPr="0078665E">
              <w:rPr>
                <w:rFonts w:ascii="Century Gothic" w:hAnsi="Century Gothic"/>
                <w:sz w:val="18"/>
                <w:szCs w:val="18"/>
              </w:rPr>
              <w:t xml:space="preserve"> and event facilitators</w:t>
            </w:r>
          </w:p>
          <w:p w14:paraId="65A80039" w14:textId="71CBC521" w:rsidR="00D12440" w:rsidRDefault="009C6B10" w:rsidP="005843C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Helping improve SuperFriend's brand awareness and engagement </w:t>
            </w:r>
          </w:p>
          <w:p w14:paraId="5E284E3A" w14:textId="16AAC868" w:rsidR="009325E2" w:rsidRPr="0078665E" w:rsidRDefault="009325E2" w:rsidP="005843C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Contributing to </w:t>
            </w:r>
            <w:r w:rsidR="009C6B10">
              <w:rPr>
                <w:rFonts w:ascii="Century Gothic" w:hAnsi="Century Gothic"/>
                <w:sz w:val="18"/>
                <w:szCs w:val="18"/>
              </w:rPr>
              <w:t xml:space="preserve">special </w:t>
            </w:r>
            <w:r>
              <w:rPr>
                <w:rFonts w:ascii="Century Gothic" w:hAnsi="Century Gothic"/>
                <w:sz w:val="18"/>
                <w:szCs w:val="18"/>
              </w:rPr>
              <w:t>projects as required</w:t>
            </w:r>
            <w:r w:rsidR="009C6B10">
              <w:rPr>
                <w:rFonts w:ascii="Century Gothic" w:hAnsi="Century Gothic"/>
                <w:sz w:val="18"/>
                <w:szCs w:val="18"/>
              </w:rPr>
              <w:t>, including new solutions and digital work</w:t>
            </w:r>
          </w:p>
          <w:p w14:paraId="3BC151CB" w14:textId="285ED14E" w:rsidR="005843C2" w:rsidRPr="0078665E" w:rsidRDefault="005843C2" w:rsidP="005843C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Contributing to business operations</w:t>
            </w:r>
            <w:r w:rsidR="009C6B10">
              <w:rPr>
                <w:rFonts w:ascii="Century Gothic" w:hAnsi="Century Gothic"/>
                <w:sz w:val="18"/>
                <w:szCs w:val="18"/>
              </w:rPr>
              <w:t xml:space="preserve"> through</w:t>
            </w:r>
            <w:r w:rsidRPr="0078665E">
              <w:rPr>
                <w:rFonts w:ascii="Century Gothic" w:hAnsi="Century Gothic"/>
                <w:sz w:val="18"/>
                <w:szCs w:val="18"/>
              </w:rPr>
              <w:t xml:space="preserve"> effective and </w:t>
            </w:r>
            <w:r w:rsidR="009C6B10">
              <w:rPr>
                <w:rFonts w:ascii="Century Gothic" w:hAnsi="Century Gothic"/>
                <w:sz w:val="18"/>
                <w:szCs w:val="18"/>
              </w:rPr>
              <w:t>consistent use of SuperFriend systems and processes, and</w:t>
            </w:r>
            <w:r w:rsidRPr="007866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82064">
              <w:rPr>
                <w:rFonts w:ascii="Century Gothic" w:hAnsi="Century Gothic"/>
                <w:sz w:val="18"/>
                <w:szCs w:val="18"/>
              </w:rPr>
              <w:t xml:space="preserve">reporting Partner marketing and impact </w:t>
            </w:r>
            <w:r w:rsidRPr="0078665E">
              <w:rPr>
                <w:rFonts w:ascii="Century Gothic" w:hAnsi="Century Gothic"/>
                <w:sz w:val="18"/>
                <w:szCs w:val="18"/>
              </w:rPr>
              <w:t>outcomes, both internally and externally</w:t>
            </w:r>
          </w:p>
          <w:p w14:paraId="56199708" w14:textId="7B6A32C9" w:rsidR="002054EC" w:rsidRPr="0078665E" w:rsidRDefault="009C6B10" w:rsidP="000563C5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Monitoring </w:t>
            </w:r>
            <w:r w:rsidR="005843C2" w:rsidRPr="0078665E">
              <w:rPr>
                <w:rFonts w:ascii="Century Gothic" w:hAnsi="Century Gothic"/>
                <w:sz w:val="18"/>
                <w:szCs w:val="18"/>
              </w:rPr>
              <w:t>delegated budgets and forecasts, compliance and risks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618BB01" w14:textId="7C0B3C6A" w:rsidR="007E0D69" w:rsidRPr="0078665E" w:rsidRDefault="000563C5" w:rsidP="002054EC">
            <w:p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Some interstate travel may be required</w:t>
            </w:r>
            <w:r w:rsidR="005843C2" w:rsidRPr="0078665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94521F" w:rsidRPr="0078665E" w14:paraId="69BA67FA" w14:textId="77777777" w:rsidTr="00A835E0">
        <w:trPr>
          <w:trHeight w:val="297"/>
        </w:trPr>
        <w:tc>
          <w:tcPr>
            <w:tcW w:w="10065" w:type="dxa"/>
            <w:shd w:val="clear" w:color="auto" w:fill="1F4E79" w:themeFill="accent1" w:themeFillShade="80"/>
          </w:tcPr>
          <w:p w14:paraId="14BE75D0" w14:textId="1B2F9008" w:rsidR="0094521F" w:rsidRPr="0078665E" w:rsidRDefault="0094521F" w:rsidP="002F0C92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78665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Essential Knowledge, Skills &amp; Qualifications</w:t>
            </w:r>
          </w:p>
        </w:tc>
      </w:tr>
      <w:tr w:rsidR="0094521F" w:rsidRPr="0078665E" w14:paraId="27805A45" w14:textId="77777777" w:rsidTr="00E411B2">
        <w:trPr>
          <w:trHeight w:val="540"/>
        </w:trPr>
        <w:tc>
          <w:tcPr>
            <w:tcW w:w="10065" w:type="dxa"/>
            <w:shd w:val="clear" w:color="auto" w:fill="FFFFFF" w:themeFill="background1"/>
          </w:tcPr>
          <w:p w14:paraId="77C1CC6A" w14:textId="068600A4" w:rsidR="00537B26" w:rsidRPr="0078665E" w:rsidRDefault="0094521F" w:rsidP="009445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18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 xml:space="preserve">Tertiary qualifications in </w:t>
            </w:r>
            <w:r w:rsidR="00544EB4">
              <w:rPr>
                <w:rFonts w:ascii="Century Gothic" w:hAnsi="Century Gothic"/>
                <w:sz w:val="18"/>
                <w:szCs w:val="18"/>
              </w:rPr>
              <w:t xml:space="preserve">marketing, </w:t>
            </w:r>
            <w:r w:rsidR="009E531B" w:rsidRPr="0078665E">
              <w:rPr>
                <w:rFonts w:ascii="Century Gothic" w:hAnsi="Century Gothic"/>
                <w:sz w:val="18"/>
                <w:szCs w:val="18"/>
              </w:rPr>
              <w:t>communications</w:t>
            </w:r>
            <w:r w:rsidR="00544EB4">
              <w:rPr>
                <w:rFonts w:ascii="Century Gothic" w:hAnsi="Century Gothic"/>
                <w:sz w:val="18"/>
                <w:szCs w:val="18"/>
              </w:rPr>
              <w:t xml:space="preserve"> or journalism</w:t>
            </w:r>
            <w:r w:rsidR="00537B26" w:rsidRPr="0078665E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544EB4">
              <w:rPr>
                <w:rFonts w:ascii="Century Gothic" w:hAnsi="Century Gothic"/>
                <w:sz w:val="18"/>
                <w:szCs w:val="18"/>
              </w:rPr>
              <w:t xml:space="preserve">and a minimum of </w:t>
            </w:r>
            <w:r w:rsidR="007B681B">
              <w:rPr>
                <w:rFonts w:ascii="Century Gothic" w:hAnsi="Century Gothic"/>
                <w:sz w:val="18"/>
                <w:szCs w:val="18"/>
              </w:rPr>
              <w:t>five</w:t>
            </w:r>
            <w:r w:rsidR="00544EB4">
              <w:rPr>
                <w:rFonts w:ascii="Century Gothic" w:hAnsi="Century Gothic"/>
                <w:sz w:val="18"/>
                <w:szCs w:val="18"/>
              </w:rPr>
              <w:t xml:space="preserve"> years'</w:t>
            </w:r>
            <w:r w:rsidR="00537B26" w:rsidRPr="0078665E">
              <w:rPr>
                <w:rFonts w:ascii="Century Gothic" w:hAnsi="Century Gothic"/>
                <w:sz w:val="18"/>
                <w:szCs w:val="18"/>
              </w:rPr>
              <w:t xml:space="preserve"> experience</w:t>
            </w:r>
          </w:p>
          <w:p w14:paraId="07226799" w14:textId="298F248C" w:rsidR="0094521F" w:rsidRPr="0078665E" w:rsidRDefault="009E531B" w:rsidP="0094521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18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Experience in consulting or relationship management</w:t>
            </w:r>
            <w:r w:rsidR="0094521F" w:rsidRPr="007866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44EB4">
              <w:rPr>
                <w:rFonts w:ascii="Century Gothic" w:hAnsi="Century Gothic"/>
                <w:sz w:val="18"/>
                <w:szCs w:val="18"/>
              </w:rPr>
              <w:t>and</w:t>
            </w:r>
            <w:r w:rsidR="00537B26" w:rsidRPr="0078665E">
              <w:rPr>
                <w:rFonts w:ascii="Century Gothic" w:hAnsi="Century Gothic"/>
                <w:sz w:val="18"/>
                <w:szCs w:val="18"/>
              </w:rPr>
              <w:t xml:space="preserve"> managing </w:t>
            </w:r>
            <w:r w:rsidR="00544EB4">
              <w:rPr>
                <w:rFonts w:ascii="Century Gothic" w:hAnsi="Century Gothic"/>
                <w:sz w:val="18"/>
                <w:szCs w:val="18"/>
              </w:rPr>
              <w:t xml:space="preserve">a broad range of </w:t>
            </w:r>
            <w:r w:rsidR="00537B26" w:rsidRPr="0078665E">
              <w:rPr>
                <w:rFonts w:ascii="Century Gothic" w:hAnsi="Century Gothic"/>
                <w:sz w:val="18"/>
                <w:szCs w:val="18"/>
              </w:rPr>
              <w:t xml:space="preserve">stakeholder relationships </w:t>
            </w:r>
          </w:p>
          <w:p w14:paraId="4DED1845" w14:textId="6A7A49A0" w:rsidR="0094521F" w:rsidRPr="0078665E" w:rsidRDefault="009E531B" w:rsidP="0094521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18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 xml:space="preserve">Knowledge of </w:t>
            </w:r>
            <w:r w:rsidR="00D86448" w:rsidRPr="0078665E">
              <w:rPr>
                <w:rFonts w:ascii="Century Gothic" w:hAnsi="Century Gothic"/>
                <w:sz w:val="18"/>
                <w:szCs w:val="18"/>
              </w:rPr>
              <w:t xml:space="preserve">or experience in the </w:t>
            </w:r>
            <w:r w:rsidRPr="0078665E">
              <w:rPr>
                <w:rFonts w:ascii="Century Gothic" w:hAnsi="Century Gothic"/>
                <w:sz w:val="18"/>
                <w:szCs w:val="18"/>
              </w:rPr>
              <w:t>superannuation</w:t>
            </w:r>
            <w:r w:rsidR="00D86448" w:rsidRPr="0078665E">
              <w:rPr>
                <w:rFonts w:ascii="Century Gothic" w:hAnsi="Century Gothic"/>
                <w:sz w:val="18"/>
                <w:szCs w:val="18"/>
              </w:rPr>
              <w:t xml:space="preserve"> and</w:t>
            </w:r>
            <w:r w:rsidRPr="0078665E">
              <w:rPr>
                <w:rFonts w:ascii="Century Gothic" w:hAnsi="Century Gothic"/>
                <w:sz w:val="18"/>
                <w:szCs w:val="18"/>
              </w:rPr>
              <w:t xml:space="preserve"> insurance </w:t>
            </w:r>
            <w:r w:rsidR="00D86448" w:rsidRPr="0078665E">
              <w:rPr>
                <w:rFonts w:ascii="Century Gothic" w:hAnsi="Century Gothic"/>
                <w:sz w:val="18"/>
                <w:szCs w:val="18"/>
              </w:rPr>
              <w:t xml:space="preserve">industries </w:t>
            </w:r>
            <w:r w:rsidRPr="0078665E">
              <w:rPr>
                <w:rFonts w:ascii="Century Gothic" w:hAnsi="Century Gothic"/>
                <w:sz w:val="18"/>
                <w:szCs w:val="18"/>
              </w:rPr>
              <w:t>and / or psychology and workplace mental health</w:t>
            </w:r>
            <w:r w:rsidR="005843C2" w:rsidRPr="0078665E">
              <w:rPr>
                <w:rFonts w:ascii="Century Gothic" w:hAnsi="Century Gothic"/>
                <w:sz w:val="18"/>
                <w:szCs w:val="18"/>
              </w:rPr>
              <w:t xml:space="preserve"> is</w:t>
            </w:r>
            <w:r w:rsidRPr="0078665E">
              <w:rPr>
                <w:rFonts w:ascii="Century Gothic" w:hAnsi="Century Gothic"/>
                <w:sz w:val="18"/>
                <w:szCs w:val="18"/>
              </w:rPr>
              <w:t xml:space="preserve"> highly desirable</w:t>
            </w:r>
            <w:r w:rsidR="0094521F" w:rsidRPr="0078665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8E80441" w14:textId="2208BEE9" w:rsidR="00723E52" w:rsidRPr="0078665E" w:rsidRDefault="00723E52" w:rsidP="0094521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18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 xml:space="preserve">Deep understanding of digital </w:t>
            </w:r>
            <w:r w:rsidR="00544EB4">
              <w:rPr>
                <w:rFonts w:ascii="Century Gothic" w:hAnsi="Century Gothic"/>
                <w:sz w:val="18"/>
                <w:szCs w:val="18"/>
              </w:rPr>
              <w:t>marketing</w:t>
            </w:r>
            <w:r w:rsidRPr="0078665E">
              <w:rPr>
                <w:rFonts w:ascii="Century Gothic" w:hAnsi="Century Gothic"/>
                <w:sz w:val="18"/>
                <w:szCs w:val="18"/>
              </w:rPr>
              <w:t xml:space="preserve"> channels, measurement and reporting</w:t>
            </w:r>
          </w:p>
          <w:p w14:paraId="487E5117" w14:textId="1766E932" w:rsidR="0094521F" w:rsidRPr="0078665E" w:rsidRDefault="0094521F" w:rsidP="0094521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18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Outstanding interpersonal, written, verbal and representational skills</w:t>
            </w:r>
            <w:r w:rsidR="002054EC" w:rsidRPr="0078665E">
              <w:rPr>
                <w:rFonts w:ascii="Century Gothic" w:hAnsi="Century Gothic"/>
                <w:sz w:val="18"/>
                <w:szCs w:val="18"/>
              </w:rPr>
              <w:t>,</w:t>
            </w:r>
            <w:r w:rsidR="002054EC" w:rsidRPr="0078665E">
              <w:rPr>
                <w:rFonts w:ascii="Century Gothic" w:hAnsi="Century Gothic"/>
              </w:rPr>
              <w:t xml:space="preserve"> </w:t>
            </w:r>
            <w:r w:rsidR="002054EC" w:rsidRPr="0078665E">
              <w:rPr>
                <w:rFonts w:ascii="Century Gothic" w:hAnsi="Century Gothic"/>
                <w:sz w:val="18"/>
                <w:szCs w:val="18"/>
              </w:rPr>
              <w:t>with experience in working collaboratively across multi-disciplinary teams</w:t>
            </w:r>
          </w:p>
          <w:p w14:paraId="3E9F1283" w14:textId="126599B6" w:rsidR="00D86448" w:rsidRPr="0078665E" w:rsidRDefault="00D86448" w:rsidP="00D8644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18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 xml:space="preserve">Proven team player with a focus on </w:t>
            </w:r>
            <w:r w:rsidR="004B48E8" w:rsidRPr="0078665E">
              <w:rPr>
                <w:rFonts w:ascii="Century Gothic" w:hAnsi="Century Gothic"/>
                <w:sz w:val="18"/>
                <w:szCs w:val="18"/>
              </w:rPr>
              <w:t>outcomes</w:t>
            </w:r>
            <w:r w:rsidR="00D12440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78665E">
              <w:rPr>
                <w:rFonts w:ascii="Century Gothic" w:hAnsi="Century Gothic"/>
                <w:sz w:val="18"/>
                <w:szCs w:val="18"/>
              </w:rPr>
              <w:t>getting things done</w:t>
            </w:r>
            <w:r w:rsidR="00D12440">
              <w:rPr>
                <w:rFonts w:ascii="Century Gothic" w:hAnsi="Century Gothic"/>
                <w:sz w:val="18"/>
                <w:szCs w:val="18"/>
              </w:rPr>
              <w:t xml:space="preserve"> and taking pride in their work</w:t>
            </w:r>
          </w:p>
          <w:p w14:paraId="3C731F30" w14:textId="5DD33A77" w:rsidR="0094521F" w:rsidRPr="0078665E" w:rsidRDefault="00723E52" w:rsidP="005843C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18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Committed to being part of</w:t>
            </w:r>
            <w:r w:rsidR="00D12440">
              <w:rPr>
                <w:rFonts w:ascii="Century Gothic" w:hAnsi="Century Gothic"/>
                <w:sz w:val="18"/>
                <w:szCs w:val="18"/>
              </w:rPr>
              <w:t xml:space="preserve"> a</w:t>
            </w:r>
            <w:r w:rsidR="004B48E8" w:rsidRPr="0078665E">
              <w:rPr>
                <w:rFonts w:ascii="Century Gothic" w:hAnsi="Century Gothic"/>
                <w:sz w:val="18"/>
                <w:szCs w:val="18"/>
              </w:rPr>
              <w:t xml:space="preserve"> collaborative, friendly and supportive </w:t>
            </w:r>
            <w:r w:rsidR="00D12440">
              <w:rPr>
                <w:rFonts w:ascii="Century Gothic" w:hAnsi="Century Gothic"/>
                <w:sz w:val="18"/>
                <w:szCs w:val="18"/>
              </w:rPr>
              <w:t>team</w:t>
            </w:r>
            <w:r w:rsidR="007B681B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3EEE8B46" w14:textId="43D1810E" w:rsidR="008662B3" w:rsidRPr="0078665E" w:rsidRDefault="008662B3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tblpY="1"/>
        <w:tblOverlap w:val="never"/>
        <w:tblW w:w="100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8789"/>
      </w:tblGrid>
      <w:tr w:rsidR="0094521F" w:rsidRPr="0078665E" w14:paraId="6AFC9484" w14:textId="77777777" w:rsidTr="00374475">
        <w:trPr>
          <w:trHeight w:val="283"/>
        </w:trPr>
        <w:tc>
          <w:tcPr>
            <w:tcW w:w="10065" w:type="dxa"/>
            <w:gridSpan w:val="3"/>
            <w:shd w:val="clear" w:color="auto" w:fill="1F4E79" w:themeFill="accent1" w:themeFillShade="80"/>
            <w:vAlign w:val="center"/>
          </w:tcPr>
          <w:p w14:paraId="2707A2C8" w14:textId="206233D1" w:rsidR="0094521F" w:rsidRPr="0078665E" w:rsidRDefault="009E531B" w:rsidP="003D3638">
            <w:pPr>
              <w:spacing w:line="276" w:lineRule="auto"/>
              <w:ind w:left="99"/>
              <w:rPr>
                <w:rFonts w:ascii="Century Gothic" w:hAnsi="Century Gothic" w:cstheme="majorHAnsi"/>
                <w:bCs/>
                <w:color w:val="FFFFFF" w:themeColor="background1"/>
                <w:sz w:val="18"/>
                <w:szCs w:val="18"/>
              </w:rPr>
            </w:pPr>
            <w:r w:rsidRPr="0078665E">
              <w:rPr>
                <w:rFonts w:ascii="Century Gothic" w:hAnsi="Century Gothic"/>
              </w:rPr>
              <w:br w:type="page"/>
            </w:r>
            <w:r w:rsidR="0094521F" w:rsidRPr="0078665E">
              <w:rPr>
                <w:rFonts w:ascii="Century Gothic" w:hAnsi="Century Gothic" w:cstheme="majorHAnsi"/>
                <w:b/>
                <w:color w:val="FFFFFF" w:themeColor="background1"/>
                <w:sz w:val="18"/>
                <w:szCs w:val="18"/>
              </w:rPr>
              <w:t>Role Capabilities &amp; Requirements</w:t>
            </w:r>
          </w:p>
        </w:tc>
      </w:tr>
      <w:tr w:rsidR="0094521F" w:rsidRPr="0078665E" w14:paraId="6A5252D0" w14:textId="77777777" w:rsidTr="00374475">
        <w:trPr>
          <w:trHeight w:val="510"/>
        </w:trPr>
        <w:tc>
          <w:tcPr>
            <w:tcW w:w="1276" w:type="dxa"/>
            <w:gridSpan w:val="2"/>
            <w:vMerge w:val="restart"/>
            <w:shd w:val="clear" w:color="auto" w:fill="1F4E79" w:themeFill="accent1" w:themeFillShade="80"/>
            <w:vAlign w:val="center"/>
          </w:tcPr>
          <w:p w14:paraId="76DA7F31" w14:textId="77777777" w:rsidR="0094521F" w:rsidRPr="0078665E" w:rsidRDefault="0094521F" w:rsidP="003D3638">
            <w:pPr>
              <w:spacing w:line="276" w:lineRule="auto"/>
              <w:ind w:left="99"/>
              <w:rPr>
                <w:rFonts w:ascii="Century Gothic" w:hAnsi="Century Gothic" w:cstheme="majorHAnsi"/>
                <w:b/>
                <w:i/>
                <w:color w:val="FFFFFF" w:themeColor="background1"/>
                <w:sz w:val="18"/>
                <w:szCs w:val="18"/>
              </w:rPr>
            </w:pPr>
            <w:r w:rsidRPr="0078665E">
              <w:rPr>
                <w:rFonts w:ascii="Century Gothic" w:hAnsi="Century Gothic" w:cstheme="majorHAnsi"/>
                <w:b/>
                <w:i/>
                <w:color w:val="FFFFFF" w:themeColor="background1"/>
                <w:sz w:val="18"/>
                <w:szCs w:val="18"/>
              </w:rPr>
              <w:t xml:space="preserve">The way </w:t>
            </w:r>
          </w:p>
          <w:p w14:paraId="374E62BA" w14:textId="77777777" w:rsidR="0094521F" w:rsidRPr="0078665E" w:rsidRDefault="0094521F" w:rsidP="003D3638">
            <w:pPr>
              <w:spacing w:line="276" w:lineRule="auto"/>
              <w:ind w:left="99"/>
              <w:rPr>
                <w:rFonts w:ascii="Century Gothic" w:hAnsi="Century Gothic" w:cstheme="majorHAnsi"/>
                <w:color w:val="2F5496" w:themeColor="accent5" w:themeShade="BF"/>
                <w:sz w:val="18"/>
                <w:szCs w:val="18"/>
              </w:rPr>
            </w:pPr>
            <w:r w:rsidRPr="0078665E">
              <w:rPr>
                <w:rFonts w:ascii="Century Gothic" w:hAnsi="Century Gothic" w:cstheme="majorHAnsi"/>
                <w:b/>
                <w:i/>
                <w:color w:val="FFFFFF" w:themeColor="background1"/>
                <w:sz w:val="18"/>
                <w:szCs w:val="18"/>
              </w:rPr>
              <w:t>we work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552E5103" w14:textId="32C994A8" w:rsidR="0094521F" w:rsidRPr="0078665E" w:rsidRDefault="0094521F" w:rsidP="003D3638">
            <w:pPr>
              <w:spacing w:line="276" w:lineRule="auto"/>
              <w:ind w:left="99"/>
              <w:rPr>
                <w:rFonts w:ascii="Century Gothic" w:hAnsi="Century Gothic" w:cstheme="majorHAnsi"/>
                <w:color w:val="2F5496" w:themeColor="accent5" w:themeShade="BF"/>
                <w:sz w:val="18"/>
                <w:szCs w:val="18"/>
              </w:rPr>
            </w:pPr>
            <w:r w:rsidRPr="0078665E">
              <w:rPr>
                <w:rFonts w:ascii="Century Gothic" w:hAnsi="Century Gothic" w:cstheme="majorHAnsi"/>
                <w:bCs/>
                <w:color w:val="2F5496" w:themeColor="accent5" w:themeShade="BF"/>
                <w:sz w:val="18"/>
                <w:szCs w:val="18"/>
              </w:rPr>
              <w:t>We live our values:</w:t>
            </w:r>
            <w:r w:rsidR="000914E2">
              <w:rPr>
                <w:rFonts w:ascii="Century Gothic" w:hAnsi="Century Gothic" w:cstheme="majorHAnsi"/>
                <w:bCs/>
                <w:color w:val="2F5496" w:themeColor="accent5" w:themeShade="BF"/>
                <w:sz w:val="18"/>
                <w:szCs w:val="18"/>
              </w:rPr>
              <w:t xml:space="preserve"> </w:t>
            </w:r>
            <w:r w:rsidRPr="0078665E">
              <w:rPr>
                <w:rFonts w:ascii="Century Gothic" w:hAnsi="Century Gothic" w:cstheme="majorHAnsi"/>
                <w:color w:val="2F5496" w:themeColor="accent5" w:themeShade="BF"/>
                <w:sz w:val="18"/>
                <w:szCs w:val="18"/>
              </w:rPr>
              <w:t>Accountability, Respect Collaboration and Caring</w:t>
            </w:r>
          </w:p>
          <w:p w14:paraId="6CE6B8F4" w14:textId="77777777" w:rsidR="0094521F" w:rsidRPr="0078665E" w:rsidRDefault="0094521F" w:rsidP="003D3638">
            <w:pPr>
              <w:spacing w:line="276" w:lineRule="auto"/>
              <w:ind w:left="99"/>
              <w:rPr>
                <w:rFonts w:ascii="Century Gothic" w:hAnsi="Century Gothic" w:cstheme="majorHAnsi"/>
                <w:color w:val="2F5496" w:themeColor="accent5" w:themeShade="BF"/>
                <w:sz w:val="18"/>
                <w:szCs w:val="18"/>
              </w:rPr>
            </w:pPr>
            <w:r w:rsidRPr="0078665E">
              <w:rPr>
                <w:rFonts w:ascii="Century Gothic" w:hAnsi="Century Gothic" w:cstheme="majorHAnsi"/>
                <w:bCs/>
                <w:color w:val="2F5496" w:themeColor="accent5" w:themeShade="BF"/>
                <w:sz w:val="18"/>
                <w:szCs w:val="18"/>
              </w:rPr>
              <w:t>We create value through excellence</w:t>
            </w:r>
          </w:p>
        </w:tc>
      </w:tr>
      <w:tr w:rsidR="0094521F" w:rsidRPr="0078665E" w14:paraId="7A5C5618" w14:textId="77777777" w:rsidTr="00374475">
        <w:trPr>
          <w:trHeight w:val="510"/>
        </w:trPr>
        <w:tc>
          <w:tcPr>
            <w:tcW w:w="1276" w:type="dxa"/>
            <w:gridSpan w:val="2"/>
            <w:vMerge/>
            <w:shd w:val="clear" w:color="auto" w:fill="1F4E79" w:themeFill="accent1" w:themeFillShade="80"/>
            <w:vAlign w:val="center"/>
          </w:tcPr>
          <w:p w14:paraId="733FDE3C" w14:textId="77777777" w:rsidR="0094521F" w:rsidRPr="0078665E" w:rsidRDefault="0094521F" w:rsidP="003D3638">
            <w:pPr>
              <w:spacing w:line="276" w:lineRule="auto"/>
              <w:ind w:left="99"/>
              <w:rPr>
                <w:rFonts w:ascii="Century Gothic" w:hAnsi="Century Gothic" w:cstheme="majorHAnsi"/>
                <w:bCs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743D9A7B" w14:textId="77777777" w:rsidR="0094521F" w:rsidRPr="0078665E" w:rsidRDefault="0094521F" w:rsidP="003D3638">
            <w:pPr>
              <w:spacing w:line="276" w:lineRule="auto"/>
              <w:ind w:left="99"/>
              <w:rPr>
                <w:rFonts w:ascii="Century Gothic" w:hAnsi="Century Gothic" w:cstheme="majorHAnsi"/>
                <w:bCs/>
                <w:color w:val="2F5496" w:themeColor="accent5" w:themeShade="BF"/>
                <w:sz w:val="18"/>
                <w:szCs w:val="18"/>
              </w:rPr>
            </w:pPr>
            <w:r w:rsidRPr="0078665E">
              <w:rPr>
                <w:rFonts w:ascii="Century Gothic" w:hAnsi="Century Gothic" w:cstheme="majorHAnsi"/>
                <w:color w:val="2F5496" w:themeColor="accent5" w:themeShade="BF"/>
                <w:sz w:val="18"/>
                <w:szCs w:val="18"/>
              </w:rPr>
              <w:t>We are passionate about creating value and exceeding our customer’s expectations through constantly striving to redefine our standards of excellence and quality</w:t>
            </w:r>
          </w:p>
        </w:tc>
      </w:tr>
      <w:tr w:rsidR="0094521F" w:rsidRPr="0078665E" w14:paraId="4CA885CB" w14:textId="77777777" w:rsidTr="00374475">
        <w:trPr>
          <w:trHeight w:val="283"/>
        </w:trPr>
        <w:tc>
          <w:tcPr>
            <w:tcW w:w="10065" w:type="dxa"/>
            <w:gridSpan w:val="3"/>
            <w:shd w:val="clear" w:color="auto" w:fill="2E74B5" w:themeFill="accent1" w:themeFillShade="BF"/>
            <w:vAlign w:val="center"/>
          </w:tcPr>
          <w:p w14:paraId="435FC8D6" w14:textId="40DD4E63" w:rsidR="0094521F" w:rsidRPr="0078665E" w:rsidRDefault="0094521F" w:rsidP="003D3638">
            <w:pPr>
              <w:spacing w:line="276" w:lineRule="auto"/>
              <w:ind w:left="1743" w:hanging="1743"/>
              <w:rPr>
                <w:rFonts w:ascii="Century Gothic" w:hAnsi="Century Gothic" w:cstheme="majorHAnsi"/>
                <w:sz w:val="18"/>
                <w:szCs w:val="18"/>
              </w:rPr>
            </w:pPr>
            <w:r w:rsidRPr="0078665E">
              <w:rPr>
                <w:rFonts w:ascii="Century Gothic" w:hAnsi="Century Gothic" w:cstheme="majorHAnsi"/>
                <w:b/>
                <w:color w:val="FFFFFF" w:themeColor="background1"/>
                <w:sz w:val="18"/>
                <w:szCs w:val="18"/>
              </w:rPr>
              <w:t>OUR CUSTOMERS:  We are customer centric</w:t>
            </w:r>
            <w:r w:rsidR="003C45CB">
              <w:rPr>
                <w:rFonts w:ascii="Century Gothic" w:hAnsi="Century Gothic" w:cstheme="majorHAnsi"/>
                <w:b/>
                <w:color w:val="FFFFFF" w:themeColor="background1"/>
                <w:sz w:val="18"/>
                <w:szCs w:val="18"/>
              </w:rPr>
              <w:t>, a</w:t>
            </w:r>
            <w:r w:rsidRPr="0078665E">
              <w:rPr>
                <w:rFonts w:ascii="Century Gothic" w:hAnsi="Century Gothic" w:cstheme="majorHAnsi"/>
                <w:b/>
                <w:color w:val="FFFFFF" w:themeColor="background1"/>
                <w:sz w:val="18"/>
                <w:szCs w:val="18"/>
              </w:rPr>
              <w:t>chieving mentally healthy workplace for Australians through</w:t>
            </w:r>
            <w:r w:rsidR="003C45CB">
              <w:rPr>
                <w:rFonts w:ascii="Century Gothic" w:hAnsi="Century Gothic" w:cstheme="maj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8665E">
              <w:rPr>
                <w:rFonts w:ascii="Century Gothic" w:hAnsi="Century Gothic" w:cstheme="majorHAnsi"/>
                <w:b/>
                <w:color w:val="FFFFFF" w:themeColor="background1"/>
                <w:sz w:val="18"/>
                <w:szCs w:val="18"/>
              </w:rPr>
              <w:t>advocating for, equipping and empowering our Partners</w:t>
            </w:r>
          </w:p>
        </w:tc>
      </w:tr>
      <w:tr w:rsidR="0094521F" w:rsidRPr="0078665E" w14:paraId="209BF550" w14:textId="77777777" w:rsidTr="00374475">
        <w:trPr>
          <w:cantSplit/>
          <w:trHeight w:val="1134"/>
        </w:trPr>
        <w:tc>
          <w:tcPr>
            <w:tcW w:w="851" w:type="dxa"/>
            <w:shd w:val="clear" w:color="auto" w:fill="2E74B5" w:themeFill="accent1" w:themeFillShade="BF"/>
            <w:textDirection w:val="btLr"/>
          </w:tcPr>
          <w:p w14:paraId="7821A498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  <w:t>Customer Centric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3DB451FB" w14:textId="211B50E2" w:rsidR="0094521F" w:rsidRPr="0078665E" w:rsidRDefault="00723E52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sz w:val="16"/>
                <w:szCs w:val="16"/>
              </w:rPr>
              <w:t>Intermediate</w:t>
            </w:r>
          </w:p>
          <w:p w14:paraId="49B9E047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b/>
                <w:sz w:val="16"/>
                <w:szCs w:val="16"/>
              </w:rPr>
            </w:pP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3E8CD3AA" w14:textId="77777777" w:rsidR="0094521F" w:rsidRPr="0078665E" w:rsidRDefault="00723E52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Engages in productive and focussed conversations with customers to consultatively identify a solution</w:t>
            </w:r>
          </w:p>
          <w:p w14:paraId="2F5858F5" w14:textId="77777777" w:rsidR="00723E52" w:rsidRPr="0078665E" w:rsidRDefault="00723E52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Provides trusted advice for customers based on an understanding of the underlying need</w:t>
            </w:r>
          </w:p>
          <w:p w14:paraId="72E8106A" w14:textId="77777777" w:rsidR="00723E52" w:rsidRPr="0078665E" w:rsidRDefault="00723E52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Identifies obstacles for customers and calls on appropriate resources to overcome them quickly</w:t>
            </w:r>
          </w:p>
          <w:p w14:paraId="2CEB47ED" w14:textId="77777777" w:rsidR="00723E52" w:rsidRPr="0078665E" w:rsidRDefault="00723E52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Suggests improvements to deliver a better customer experience</w:t>
            </w:r>
          </w:p>
          <w:p w14:paraId="6E49CF20" w14:textId="50D0BF07" w:rsidR="00E311F0" w:rsidRPr="003C45CB" w:rsidRDefault="00723E52" w:rsidP="003C45CB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Handles customer concerns and criticism constructively by listening carefully and working with them to resolve the issue</w:t>
            </w:r>
          </w:p>
        </w:tc>
      </w:tr>
      <w:tr w:rsidR="0094521F" w:rsidRPr="0078665E" w14:paraId="3CC6E76E" w14:textId="77777777" w:rsidTr="00374475">
        <w:trPr>
          <w:cantSplit/>
          <w:trHeight w:val="1134"/>
        </w:trPr>
        <w:tc>
          <w:tcPr>
            <w:tcW w:w="851" w:type="dxa"/>
            <w:shd w:val="clear" w:color="auto" w:fill="2E74B5" w:themeFill="accent1" w:themeFillShade="BF"/>
            <w:textDirection w:val="btLr"/>
          </w:tcPr>
          <w:p w14:paraId="1A1ECD1D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  <w:t>Partner &amp; Stakeholder focus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2AAF9D37" w14:textId="2DF62F62" w:rsidR="0094521F" w:rsidRPr="0078665E" w:rsidRDefault="000563C5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sz w:val="16"/>
                <w:szCs w:val="16"/>
              </w:rPr>
              <w:t>Advanced</w:t>
            </w:r>
          </w:p>
          <w:p w14:paraId="2E2F0BFE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b/>
                <w:sz w:val="16"/>
                <w:szCs w:val="16"/>
              </w:rPr>
            </w:pP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614CCC03" w14:textId="77777777" w:rsidR="000563C5" w:rsidRPr="0078665E" w:rsidRDefault="000563C5" w:rsidP="000563C5">
            <w:pPr>
              <w:numPr>
                <w:ilvl w:val="0"/>
                <w:numId w:val="6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Proposes compelling solutions that anticipate Partner/Stakeholder future needs</w:t>
            </w:r>
          </w:p>
          <w:p w14:paraId="5A3B7CEF" w14:textId="77777777" w:rsidR="000563C5" w:rsidRPr="0078665E" w:rsidRDefault="000563C5" w:rsidP="000563C5">
            <w:pPr>
              <w:numPr>
                <w:ilvl w:val="0"/>
                <w:numId w:val="6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Clearly articulates the consequences or benefits of a solution in measurable terms</w:t>
            </w:r>
          </w:p>
          <w:p w14:paraId="3734C19B" w14:textId="77777777" w:rsidR="000563C5" w:rsidRPr="0078665E" w:rsidRDefault="000563C5" w:rsidP="000563C5">
            <w:pPr>
              <w:numPr>
                <w:ilvl w:val="0"/>
                <w:numId w:val="6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Looks for cost effective ways to meet and exceed Partner/Stakeholder needs</w:t>
            </w:r>
          </w:p>
          <w:p w14:paraId="7DF4168B" w14:textId="77777777" w:rsidR="000563C5" w:rsidRPr="0078665E" w:rsidRDefault="000563C5" w:rsidP="000563C5">
            <w:pPr>
              <w:numPr>
                <w:ilvl w:val="0"/>
                <w:numId w:val="6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Looks for ways to maximise existing Partner/Stakeholder base and build ongoing loyalty</w:t>
            </w:r>
          </w:p>
          <w:p w14:paraId="1811DE64" w14:textId="77777777" w:rsidR="000563C5" w:rsidRPr="0078665E" w:rsidRDefault="000563C5" w:rsidP="000563C5">
            <w:pPr>
              <w:numPr>
                <w:ilvl w:val="0"/>
                <w:numId w:val="6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Initiates and maintains extensive networks and looks for opportunities to facilitate networking between others</w:t>
            </w:r>
          </w:p>
          <w:p w14:paraId="4B98B790" w14:textId="7A21F616" w:rsidR="00723E52" w:rsidRPr="0078665E" w:rsidRDefault="000563C5" w:rsidP="00723E52">
            <w:pPr>
              <w:numPr>
                <w:ilvl w:val="0"/>
                <w:numId w:val="6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Coaches others to develop their relationship skills</w:t>
            </w:r>
          </w:p>
        </w:tc>
      </w:tr>
      <w:tr w:rsidR="0094521F" w:rsidRPr="0078665E" w14:paraId="36E8E403" w14:textId="77777777" w:rsidTr="00374475">
        <w:trPr>
          <w:trHeight w:val="485"/>
        </w:trPr>
        <w:tc>
          <w:tcPr>
            <w:tcW w:w="10065" w:type="dxa"/>
            <w:gridSpan w:val="3"/>
            <w:shd w:val="clear" w:color="auto" w:fill="70AD47" w:themeFill="accent6"/>
            <w:vAlign w:val="center"/>
          </w:tcPr>
          <w:p w14:paraId="35A931D1" w14:textId="77777777" w:rsidR="0094521F" w:rsidRPr="0078665E" w:rsidRDefault="0094521F" w:rsidP="003D3638">
            <w:pPr>
              <w:spacing w:line="276" w:lineRule="auto"/>
              <w:rPr>
                <w:rFonts w:ascii="Century Gothic" w:hAnsi="Century Gothic" w:cstheme="majorHAnsi"/>
                <w:sz w:val="18"/>
                <w:szCs w:val="18"/>
              </w:rPr>
            </w:pPr>
            <w:r w:rsidRPr="0078665E">
              <w:rPr>
                <w:rFonts w:ascii="Century Gothic" w:hAnsi="Century Gothic" w:cstheme="majorHAnsi"/>
                <w:b/>
                <w:color w:val="FFFFFF" w:themeColor="background1"/>
                <w:sz w:val="18"/>
                <w:szCs w:val="18"/>
              </w:rPr>
              <w:t>OUR PEOPLE:  We support and enable our people to be their best and thrive</w:t>
            </w:r>
          </w:p>
        </w:tc>
      </w:tr>
      <w:tr w:rsidR="0094521F" w:rsidRPr="0078665E" w14:paraId="3E9AD6CC" w14:textId="77777777" w:rsidTr="00374475">
        <w:trPr>
          <w:cantSplit/>
          <w:trHeight w:val="1134"/>
        </w:trPr>
        <w:tc>
          <w:tcPr>
            <w:tcW w:w="851" w:type="dxa"/>
            <w:shd w:val="clear" w:color="auto" w:fill="70AD47" w:themeFill="accent6"/>
            <w:textDirection w:val="btLr"/>
          </w:tcPr>
          <w:p w14:paraId="1F800CB3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  <w:t>Leadership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0E73FF0E" w14:textId="033491F1" w:rsidR="0094521F" w:rsidRPr="0078665E" w:rsidRDefault="002847B1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bCs/>
                <w:sz w:val="16"/>
                <w:szCs w:val="16"/>
              </w:rPr>
              <w:t>Intermediate</w:t>
            </w:r>
          </w:p>
          <w:p w14:paraId="130C6F44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4CA9833A" w14:textId="77777777" w:rsidR="0094521F" w:rsidRPr="0078665E" w:rsidRDefault="002847B1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Calls out non-inclusive or disrespectful behaviour, clearly explaining the situation and impact on others</w:t>
            </w:r>
          </w:p>
          <w:p w14:paraId="39AD35CF" w14:textId="77777777" w:rsidR="002847B1" w:rsidRPr="0078665E" w:rsidRDefault="002847B1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Leverages the complementary strengths of others to enable a high-performing team</w:t>
            </w:r>
          </w:p>
          <w:p w14:paraId="45F9A3DF" w14:textId="0F9718E6" w:rsidR="002847B1" w:rsidRPr="0078665E" w:rsidRDefault="002847B1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 xml:space="preserve">Facilitates conflict resolution to enable cohesive </w:t>
            </w:r>
            <w:proofErr w:type="gramStart"/>
            <w:r w:rsidRPr="0078665E">
              <w:rPr>
                <w:rFonts w:ascii="Century Gothic" w:hAnsi="Century Gothic" w:cstheme="majorHAnsi"/>
                <w:sz w:val="16"/>
                <w:szCs w:val="16"/>
              </w:rPr>
              <w:t>team</w:t>
            </w:r>
            <w:r w:rsidR="003C45CB">
              <w:rPr>
                <w:rFonts w:ascii="Century Gothic" w:hAnsi="Century Gothic" w:cstheme="majorHAnsi"/>
                <w:sz w:val="16"/>
                <w:szCs w:val="16"/>
              </w:rPr>
              <w:t>-</w:t>
            </w:r>
            <w:r w:rsidRPr="0078665E">
              <w:rPr>
                <w:rFonts w:ascii="Century Gothic" w:hAnsi="Century Gothic" w:cstheme="majorHAnsi"/>
                <w:sz w:val="16"/>
                <w:szCs w:val="16"/>
              </w:rPr>
              <w:t>work</w:t>
            </w:r>
            <w:proofErr w:type="gramEnd"/>
          </w:p>
          <w:p w14:paraId="7F58EF43" w14:textId="77777777" w:rsidR="002847B1" w:rsidRPr="0078665E" w:rsidRDefault="002847B1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Challenges, supports and coaches others to achieve their full potential</w:t>
            </w:r>
          </w:p>
          <w:p w14:paraId="588F4476" w14:textId="77777777" w:rsidR="002847B1" w:rsidRPr="0078665E" w:rsidRDefault="002847B1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Allocates resources and delegates tasks in a way that supports and stretches team members to achieve outcomes</w:t>
            </w:r>
          </w:p>
          <w:p w14:paraId="6C241086" w14:textId="2F3DC77E" w:rsidR="002847B1" w:rsidRPr="0078665E" w:rsidRDefault="002847B1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Ensures achievements are recognised and celebrated</w:t>
            </w:r>
          </w:p>
        </w:tc>
      </w:tr>
      <w:tr w:rsidR="0094521F" w:rsidRPr="0078665E" w14:paraId="4F1B53A6" w14:textId="77777777" w:rsidTr="00374475">
        <w:trPr>
          <w:cantSplit/>
          <w:trHeight w:val="1134"/>
        </w:trPr>
        <w:tc>
          <w:tcPr>
            <w:tcW w:w="851" w:type="dxa"/>
            <w:shd w:val="clear" w:color="auto" w:fill="70AD47" w:themeFill="accent6"/>
            <w:textDirection w:val="btLr"/>
          </w:tcPr>
          <w:p w14:paraId="552F1C29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  <w:t>Collaboration &amp; Connection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0B5838C0" w14:textId="41E5CB4E" w:rsidR="0094521F" w:rsidRPr="0078665E" w:rsidRDefault="002847B1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bCs/>
                <w:sz w:val="16"/>
                <w:szCs w:val="16"/>
              </w:rPr>
              <w:t>Intermediate</w:t>
            </w:r>
          </w:p>
          <w:p w14:paraId="5285C7C9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714E4009" w14:textId="77777777" w:rsidR="0094521F" w:rsidRPr="0078665E" w:rsidRDefault="0094521F" w:rsidP="003D3638">
            <w:pPr>
              <w:spacing w:line="276" w:lineRule="auto"/>
              <w:ind w:left="325"/>
              <w:rPr>
                <w:rFonts w:ascii="Century Gothic" w:hAnsi="Century Gothic" w:cstheme="majorHAnsi"/>
                <w:sz w:val="16"/>
                <w:szCs w:val="16"/>
              </w:rPr>
            </w:pPr>
          </w:p>
          <w:p w14:paraId="7BD7E57C" w14:textId="77777777" w:rsidR="0094521F" w:rsidRPr="0078665E" w:rsidRDefault="002847B1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Proactively looks for and creates opportunities to work across teams and customers to co-design solutions and achieve enhanced outcomes</w:t>
            </w:r>
          </w:p>
          <w:p w14:paraId="6D6D47F9" w14:textId="76B627A9" w:rsidR="002847B1" w:rsidRPr="0078665E" w:rsidRDefault="002847B1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Offers to share resources and capabilities from own team in support of shared objectives</w:t>
            </w:r>
          </w:p>
          <w:p w14:paraId="451C62CC" w14:textId="5D257039" w:rsidR="002847B1" w:rsidRPr="0078665E" w:rsidRDefault="002847B1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Leverages complimentary capabilities and knowledge to deliver a strong collaborative result</w:t>
            </w:r>
          </w:p>
          <w:p w14:paraId="004F3465" w14:textId="64E104D1" w:rsidR="002847B1" w:rsidRPr="0078665E" w:rsidRDefault="002847B1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Identifies barriers to teamwork between groups and individuals and helps to overcome them</w:t>
            </w:r>
          </w:p>
          <w:p w14:paraId="4442BB61" w14:textId="615DFAD9" w:rsidR="002847B1" w:rsidRPr="0078665E" w:rsidRDefault="002847B1" w:rsidP="002847B1">
            <w:pPr>
              <w:spacing w:line="276" w:lineRule="auto"/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</w:tr>
      <w:tr w:rsidR="0094521F" w:rsidRPr="0078665E" w14:paraId="06C465BF" w14:textId="77777777" w:rsidTr="00374475">
        <w:trPr>
          <w:cantSplit/>
          <w:trHeight w:val="1134"/>
        </w:trPr>
        <w:tc>
          <w:tcPr>
            <w:tcW w:w="851" w:type="dxa"/>
            <w:shd w:val="clear" w:color="auto" w:fill="70AD47" w:themeFill="accent6"/>
            <w:textDirection w:val="btLr"/>
          </w:tcPr>
          <w:p w14:paraId="6664F838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  <w:t>Communication &amp; Influencing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4A937248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bCs/>
                <w:sz w:val="16"/>
                <w:szCs w:val="16"/>
              </w:rPr>
              <w:t>Expert</w:t>
            </w:r>
          </w:p>
          <w:p w14:paraId="15940A40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6B5A07C6" w14:textId="77777777" w:rsidR="0094521F" w:rsidRPr="0078665E" w:rsidRDefault="0094521F" w:rsidP="003D3638">
            <w:pPr>
              <w:spacing w:line="276" w:lineRule="auto"/>
              <w:ind w:left="325"/>
              <w:rPr>
                <w:rFonts w:ascii="Century Gothic" w:hAnsi="Century Gothic" w:cstheme="majorHAnsi"/>
                <w:sz w:val="16"/>
                <w:szCs w:val="16"/>
              </w:rPr>
            </w:pPr>
          </w:p>
          <w:p w14:paraId="77E91E8D" w14:textId="77777777" w:rsidR="0094521F" w:rsidRPr="0078665E" w:rsidRDefault="0094521F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Promotes concepts of visions of the future using a range of influencing styles and messages</w:t>
            </w:r>
          </w:p>
          <w:p w14:paraId="45460F84" w14:textId="77777777" w:rsidR="0094521F" w:rsidRPr="0078665E" w:rsidRDefault="0094521F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Uses appropriate emotive language to generate energy and commitment towards goals</w:t>
            </w:r>
          </w:p>
          <w:p w14:paraId="682189C0" w14:textId="77777777" w:rsidR="0094521F" w:rsidRDefault="0094521F" w:rsidP="003C45CB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3C45CB">
              <w:rPr>
                <w:rFonts w:ascii="Century Gothic" w:hAnsi="Century Gothic" w:cstheme="majorHAnsi"/>
                <w:sz w:val="16"/>
                <w:szCs w:val="16"/>
              </w:rPr>
              <w:t>Identifies points of agreement or common interest between self and others and uses these to influence others</w:t>
            </w:r>
          </w:p>
          <w:p w14:paraId="64301130" w14:textId="77777777" w:rsidR="003C45CB" w:rsidRDefault="003C45CB" w:rsidP="003C45CB">
            <w:pPr>
              <w:spacing w:line="276" w:lineRule="auto"/>
              <w:rPr>
                <w:rFonts w:ascii="Century Gothic" w:hAnsi="Century Gothic" w:cstheme="majorHAnsi"/>
                <w:sz w:val="16"/>
                <w:szCs w:val="16"/>
              </w:rPr>
            </w:pPr>
          </w:p>
          <w:p w14:paraId="73A7C884" w14:textId="69AE70F3" w:rsidR="003C45CB" w:rsidRPr="0078665E" w:rsidRDefault="003C45CB" w:rsidP="003C45CB">
            <w:pPr>
              <w:spacing w:line="276" w:lineRule="auto"/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</w:tr>
      <w:tr w:rsidR="0094521F" w:rsidRPr="0078665E" w14:paraId="15BB9441" w14:textId="77777777" w:rsidTr="00374475">
        <w:trPr>
          <w:cantSplit/>
          <w:trHeight w:val="1134"/>
        </w:trPr>
        <w:tc>
          <w:tcPr>
            <w:tcW w:w="851" w:type="dxa"/>
            <w:shd w:val="clear" w:color="auto" w:fill="70AD47" w:themeFill="accent6"/>
            <w:textDirection w:val="btLr"/>
          </w:tcPr>
          <w:p w14:paraId="377FF22E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color w:val="FFFFFF" w:themeColor="background1"/>
                <w:sz w:val="16"/>
                <w:szCs w:val="16"/>
              </w:rPr>
              <w:t>Embracing Growth &amp; Change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427AA57A" w14:textId="758CB188" w:rsidR="0094521F" w:rsidRPr="0078665E" w:rsidRDefault="002847B1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bCs/>
                <w:sz w:val="16"/>
                <w:szCs w:val="16"/>
              </w:rPr>
              <w:t>Intermediate</w:t>
            </w:r>
          </w:p>
          <w:p w14:paraId="762B2032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0F9E81DE" w14:textId="77777777" w:rsidR="0094521F" w:rsidRPr="0078665E" w:rsidRDefault="002847B1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Continues to perform effectively in highly stressful and ambiguous circumstances</w:t>
            </w:r>
          </w:p>
          <w:p w14:paraId="5F2A971F" w14:textId="77777777" w:rsidR="002847B1" w:rsidRPr="0078665E" w:rsidRDefault="002847B1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Demonstrates a positive outlook in times of uncertainty</w:t>
            </w:r>
          </w:p>
          <w:p w14:paraId="275A9BC4" w14:textId="77777777" w:rsidR="002847B1" w:rsidRPr="0078665E" w:rsidRDefault="002847B1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Recognises when to ask for support when under stress</w:t>
            </w:r>
          </w:p>
          <w:p w14:paraId="3F08E47C" w14:textId="77777777" w:rsidR="002847B1" w:rsidRPr="0078665E" w:rsidRDefault="002847B1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Gains stakeholder support and generates enthusiasm about change</w:t>
            </w:r>
          </w:p>
          <w:p w14:paraId="6F4F6447" w14:textId="77777777" w:rsidR="002847B1" w:rsidRPr="0078665E" w:rsidRDefault="002847B1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Understands own development needs and acts on these to improve</w:t>
            </w:r>
          </w:p>
          <w:p w14:paraId="0A77170A" w14:textId="7C4B497E" w:rsidR="002847B1" w:rsidRPr="0078665E" w:rsidRDefault="002847B1" w:rsidP="002847B1">
            <w:pPr>
              <w:spacing w:line="276" w:lineRule="auto"/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</w:tr>
      <w:tr w:rsidR="0094521F" w:rsidRPr="0078665E" w14:paraId="623CB096" w14:textId="77777777" w:rsidTr="00374475">
        <w:trPr>
          <w:trHeight w:val="405"/>
        </w:trPr>
        <w:tc>
          <w:tcPr>
            <w:tcW w:w="10065" w:type="dxa"/>
            <w:gridSpan w:val="3"/>
            <w:shd w:val="clear" w:color="auto" w:fill="ED7D31" w:themeFill="accent2"/>
            <w:vAlign w:val="center"/>
          </w:tcPr>
          <w:p w14:paraId="6809FD06" w14:textId="77777777" w:rsidR="0094521F" w:rsidRPr="0078665E" w:rsidRDefault="0094521F" w:rsidP="003D3638">
            <w:pPr>
              <w:spacing w:line="276" w:lineRule="auto"/>
              <w:ind w:left="37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 w:cstheme="majorHAnsi"/>
                <w:b/>
                <w:color w:val="FFFFFF" w:themeColor="background1"/>
                <w:sz w:val="18"/>
                <w:szCs w:val="18"/>
              </w:rPr>
              <w:t>OUR BUSINESS:  SuperFriend is a well-managed, sustainable organisation delivering Partnership value</w:t>
            </w:r>
          </w:p>
        </w:tc>
      </w:tr>
      <w:tr w:rsidR="0094521F" w:rsidRPr="0078665E" w14:paraId="4619EAB0" w14:textId="77777777" w:rsidTr="00374475">
        <w:trPr>
          <w:cantSplit/>
          <w:trHeight w:val="1134"/>
        </w:trPr>
        <w:tc>
          <w:tcPr>
            <w:tcW w:w="851" w:type="dxa"/>
            <w:shd w:val="clear" w:color="auto" w:fill="ED7D31" w:themeFill="accent2"/>
            <w:textDirection w:val="btLr"/>
          </w:tcPr>
          <w:p w14:paraId="4D4F496D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  <w:t>Continuous Improvement &amp; Innovation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75C0B9C1" w14:textId="03FBC09A" w:rsidR="0094521F" w:rsidRPr="0078665E" w:rsidRDefault="000563C5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bCs/>
                <w:sz w:val="16"/>
                <w:szCs w:val="16"/>
              </w:rPr>
              <w:t>Advanced</w:t>
            </w:r>
          </w:p>
          <w:p w14:paraId="7DA3152C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2F8EC845" w14:textId="77777777" w:rsidR="000563C5" w:rsidRPr="0078665E" w:rsidRDefault="000563C5" w:rsidP="000563C5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Takes a broad view when analysing complex and ambiguous situations, and can recognise patterns and draw linkages between this data</w:t>
            </w:r>
          </w:p>
          <w:p w14:paraId="13A5C0B5" w14:textId="77777777" w:rsidR="000563C5" w:rsidRPr="0078665E" w:rsidRDefault="000563C5" w:rsidP="000563C5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Undertakes improvement projects that cross business teams to improve the end to end process and customer experience</w:t>
            </w:r>
          </w:p>
          <w:p w14:paraId="58DE97B9" w14:textId="77777777" w:rsidR="000563C5" w:rsidRPr="0078665E" w:rsidRDefault="000563C5" w:rsidP="000563C5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Develops long term solutions that address the root cause of problems and prevent recurrence</w:t>
            </w:r>
          </w:p>
          <w:p w14:paraId="5764839C" w14:textId="38F66C33" w:rsidR="008C4D1D" w:rsidRPr="0078665E" w:rsidRDefault="000563C5" w:rsidP="00374475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Challenges the status quo to identify improvement or innovation opportunities when appropriate</w:t>
            </w:r>
          </w:p>
        </w:tc>
      </w:tr>
    </w:tbl>
    <w:p w14:paraId="7797B0FE" w14:textId="77777777" w:rsidR="00374475" w:rsidRDefault="00374475"/>
    <w:tbl>
      <w:tblPr>
        <w:tblStyle w:val="TableGrid"/>
        <w:tblpPr w:leftFromText="180" w:rightFromText="180" w:vertAnchor="text" w:tblpY="1"/>
        <w:tblOverlap w:val="never"/>
        <w:tblW w:w="100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74475" w:rsidRPr="0078665E" w14:paraId="05278353" w14:textId="77777777" w:rsidTr="00374475">
        <w:trPr>
          <w:trHeight w:val="283"/>
        </w:trPr>
        <w:tc>
          <w:tcPr>
            <w:tcW w:w="10065" w:type="dxa"/>
            <w:shd w:val="clear" w:color="auto" w:fill="1F4E79" w:themeFill="accent1" w:themeFillShade="80"/>
            <w:vAlign w:val="center"/>
          </w:tcPr>
          <w:p w14:paraId="6E6DCB92" w14:textId="77777777" w:rsidR="00374475" w:rsidRPr="0078665E" w:rsidRDefault="00374475" w:rsidP="007A685E">
            <w:pPr>
              <w:spacing w:line="276" w:lineRule="auto"/>
              <w:ind w:left="99"/>
              <w:rPr>
                <w:rFonts w:ascii="Century Gothic" w:hAnsi="Century Gothic" w:cstheme="majorHAnsi"/>
                <w:bCs/>
                <w:color w:val="FFFFFF" w:themeColor="background1"/>
                <w:sz w:val="18"/>
                <w:szCs w:val="18"/>
              </w:rPr>
            </w:pPr>
            <w:r w:rsidRPr="0078665E">
              <w:rPr>
                <w:rFonts w:ascii="Century Gothic" w:hAnsi="Century Gothic" w:cstheme="majorHAnsi"/>
                <w:b/>
                <w:color w:val="FFFFFF" w:themeColor="background1"/>
                <w:sz w:val="18"/>
                <w:szCs w:val="18"/>
              </w:rPr>
              <w:lastRenderedPageBreak/>
              <w:t>Role Capabilities &amp; Requirements (continued)</w:t>
            </w:r>
          </w:p>
        </w:tc>
      </w:tr>
    </w:tbl>
    <w:tbl>
      <w:tblPr>
        <w:tblStyle w:val="TableGrid"/>
        <w:tblW w:w="1006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126"/>
        <w:gridCol w:w="6663"/>
      </w:tblGrid>
      <w:tr w:rsidR="0094521F" w:rsidRPr="0078665E" w14:paraId="596997AF" w14:textId="77777777" w:rsidTr="003D3638">
        <w:trPr>
          <w:cantSplit/>
          <w:trHeight w:val="1134"/>
        </w:trPr>
        <w:tc>
          <w:tcPr>
            <w:tcW w:w="851" w:type="dxa"/>
            <w:shd w:val="clear" w:color="auto" w:fill="ED7D31" w:themeFill="accent2"/>
            <w:textDirection w:val="btLr"/>
          </w:tcPr>
          <w:p w14:paraId="6B4D34CE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  <w:t>Strategic Focus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0BEFBEFF" w14:textId="02369840" w:rsidR="0094521F" w:rsidRPr="0078665E" w:rsidRDefault="008C4D1D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bCs/>
                <w:sz w:val="16"/>
                <w:szCs w:val="16"/>
              </w:rPr>
              <w:t>Intermediate</w:t>
            </w:r>
          </w:p>
          <w:p w14:paraId="077EEF5E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  <w:vAlign w:val="center"/>
          </w:tcPr>
          <w:p w14:paraId="0AE1AEE8" w14:textId="77777777" w:rsidR="000563C5" w:rsidRPr="0078665E" w:rsidRDefault="000563C5" w:rsidP="000563C5">
            <w:pPr>
              <w:spacing w:line="276" w:lineRule="auto"/>
              <w:ind w:left="325"/>
              <w:rPr>
                <w:rFonts w:ascii="Century Gothic" w:hAnsi="Century Gothic" w:cstheme="majorHAnsi"/>
                <w:sz w:val="16"/>
                <w:szCs w:val="16"/>
              </w:rPr>
            </w:pPr>
          </w:p>
          <w:p w14:paraId="5FEE7532" w14:textId="55DC98E0" w:rsidR="0094521F" w:rsidRPr="0078665E" w:rsidRDefault="008C4D1D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Articulates the why, what, how and when of the organisation strategy to help others to understand it</w:t>
            </w:r>
          </w:p>
          <w:p w14:paraId="530A3304" w14:textId="77777777" w:rsidR="008C4D1D" w:rsidRPr="0078665E" w:rsidRDefault="008C4D1D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Adopts broad perspectives beyond own field of expertise</w:t>
            </w:r>
          </w:p>
          <w:p w14:paraId="5B73EEC4" w14:textId="77777777" w:rsidR="008C4D1D" w:rsidRPr="0078665E" w:rsidRDefault="008C4D1D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Guides others to ensure that activities and outcomes of the team support the delivery of the strategy</w:t>
            </w:r>
          </w:p>
          <w:p w14:paraId="09A097CF" w14:textId="77777777" w:rsidR="008C4D1D" w:rsidRPr="0078665E" w:rsidRDefault="008C4D1D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Maintains a consistent focus on executing strategic priorities</w:t>
            </w:r>
          </w:p>
          <w:p w14:paraId="4A2A7223" w14:textId="70EC83CA" w:rsidR="008C4D1D" w:rsidRPr="0078665E" w:rsidRDefault="008C4D1D" w:rsidP="008C4D1D">
            <w:pPr>
              <w:spacing w:line="276" w:lineRule="auto"/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</w:tr>
      <w:tr w:rsidR="0094521F" w:rsidRPr="0078665E" w14:paraId="20E0A228" w14:textId="77777777" w:rsidTr="003D3638">
        <w:trPr>
          <w:cantSplit/>
          <w:trHeight w:val="1134"/>
        </w:trPr>
        <w:tc>
          <w:tcPr>
            <w:tcW w:w="851" w:type="dxa"/>
            <w:shd w:val="clear" w:color="auto" w:fill="ED7D31" w:themeFill="accent2"/>
            <w:textDirection w:val="btLr"/>
          </w:tcPr>
          <w:p w14:paraId="42ECEECA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  <w:t>Delivering Results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16918989" w14:textId="607933D2" w:rsidR="0094521F" w:rsidRPr="0078665E" w:rsidRDefault="004531C4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bCs/>
                <w:sz w:val="16"/>
                <w:szCs w:val="16"/>
              </w:rPr>
              <w:t>Intermediate</w:t>
            </w:r>
          </w:p>
          <w:p w14:paraId="6856118D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  <w:vAlign w:val="center"/>
          </w:tcPr>
          <w:p w14:paraId="48EC44AF" w14:textId="77777777" w:rsidR="0094521F" w:rsidRPr="0078665E" w:rsidRDefault="0094521F" w:rsidP="003D3638">
            <w:pPr>
              <w:spacing w:line="276" w:lineRule="auto"/>
              <w:ind w:left="325"/>
              <w:rPr>
                <w:rFonts w:ascii="Century Gothic" w:hAnsi="Century Gothic" w:cstheme="majorHAnsi"/>
                <w:sz w:val="16"/>
                <w:szCs w:val="16"/>
              </w:rPr>
            </w:pPr>
          </w:p>
          <w:p w14:paraId="7326315E" w14:textId="5366E4D9" w:rsidR="0094521F" w:rsidRPr="0078665E" w:rsidRDefault="003C45CB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sz w:val="16"/>
                <w:szCs w:val="16"/>
              </w:rPr>
              <w:t>Adjusts</w:t>
            </w:r>
            <w:r w:rsidR="004531C4" w:rsidRPr="0078665E">
              <w:rPr>
                <w:rFonts w:ascii="Century Gothic" w:hAnsi="Century Gothic" w:cstheme="majorHAnsi"/>
                <w:sz w:val="16"/>
                <w:szCs w:val="16"/>
              </w:rPr>
              <w:t xml:space="preserve"> plans to ensure delivery on expectation; initiates action without prompting </w:t>
            </w:r>
          </w:p>
          <w:p w14:paraId="130B2FDB" w14:textId="68B8A593" w:rsidR="004531C4" w:rsidRPr="0078665E" w:rsidRDefault="004531C4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Displays drive and clear focus on delivering results</w:t>
            </w:r>
          </w:p>
          <w:p w14:paraId="0EB4F10A" w14:textId="1CA42AF7" w:rsidR="004531C4" w:rsidRPr="0078665E" w:rsidRDefault="004531C4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Manages expectations and accepts accountability for deadlines, budgets, quality and outcomes</w:t>
            </w:r>
          </w:p>
          <w:p w14:paraId="16382750" w14:textId="6E0593BC" w:rsidR="004531C4" w:rsidRPr="0078665E" w:rsidRDefault="004531C4" w:rsidP="004531C4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Delivers consistently to plan and focuses on the achievement of results despite obstacles</w:t>
            </w:r>
          </w:p>
          <w:p w14:paraId="1B40D2B8" w14:textId="77777777" w:rsidR="0094521F" w:rsidRPr="0078665E" w:rsidRDefault="0094521F" w:rsidP="003D3638">
            <w:pPr>
              <w:spacing w:line="276" w:lineRule="auto"/>
              <w:ind w:left="325"/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</w:tr>
      <w:tr w:rsidR="0094521F" w:rsidRPr="0078665E" w14:paraId="55ED3BBF" w14:textId="77777777" w:rsidTr="003D3638">
        <w:trPr>
          <w:cantSplit/>
          <w:trHeight w:val="1134"/>
        </w:trPr>
        <w:tc>
          <w:tcPr>
            <w:tcW w:w="851" w:type="dxa"/>
            <w:shd w:val="clear" w:color="auto" w:fill="ED7D31" w:themeFill="accent2"/>
            <w:textDirection w:val="btLr"/>
          </w:tcPr>
          <w:p w14:paraId="64B98CAE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i/>
                <w:color w:val="FFFFFF" w:themeColor="background1"/>
                <w:sz w:val="16"/>
                <w:szCs w:val="16"/>
              </w:rPr>
              <w:t>Business Acumen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3D56D93C" w14:textId="697C3A38" w:rsidR="0094521F" w:rsidRPr="0078665E" w:rsidRDefault="00F97813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b/>
                <w:bCs/>
                <w:sz w:val="16"/>
                <w:szCs w:val="16"/>
              </w:rPr>
              <w:t>Intermediate</w:t>
            </w:r>
          </w:p>
          <w:p w14:paraId="47D8AD76" w14:textId="77777777" w:rsidR="0094521F" w:rsidRPr="0078665E" w:rsidRDefault="0094521F" w:rsidP="003D3638">
            <w:pPr>
              <w:spacing w:line="276" w:lineRule="auto"/>
              <w:ind w:left="99" w:right="113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  <w:vAlign w:val="center"/>
          </w:tcPr>
          <w:p w14:paraId="026ED501" w14:textId="77777777" w:rsidR="000563C5" w:rsidRPr="0078665E" w:rsidRDefault="000563C5" w:rsidP="000563C5">
            <w:pPr>
              <w:spacing w:line="276" w:lineRule="auto"/>
              <w:ind w:left="325"/>
              <w:rPr>
                <w:rFonts w:ascii="Century Gothic" w:hAnsi="Century Gothic" w:cstheme="majorHAnsi"/>
                <w:sz w:val="16"/>
                <w:szCs w:val="16"/>
              </w:rPr>
            </w:pPr>
          </w:p>
          <w:p w14:paraId="67E1B0AD" w14:textId="0EFFB27B" w:rsidR="0094521F" w:rsidRPr="0078665E" w:rsidRDefault="00F97813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Understands and articulates the impact of own performance on business and commercial outcomes</w:t>
            </w:r>
          </w:p>
          <w:p w14:paraId="5C3F3485" w14:textId="77777777" w:rsidR="00F97813" w:rsidRPr="0078665E" w:rsidRDefault="00F97813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Considers how activities in own team impact on the business plans and operations of other teams</w:t>
            </w:r>
          </w:p>
          <w:p w14:paraId="32DD8246" w14:textId="77777777" w:rsidR="00F97813" w:rsidRPr="0078665E" w:rsidRDefault="00F97813" w:rsidP="003D363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spacing w:line="276" w:lineRule="auto"/>
              <w:ind w:left="325" w:hanging="284"/>
              <w:rPr>
                <w:rFonts w:ascii="Century Gothic" w:hAnsi="Century Gothic" w:cstheme="majorHAnsi"/>
                <w:sz w:val="16"/>
                <w:szCs w:val="16"/>
              </w:rPr>
            </w:pPr>
            <w:r w:rsidRPr="0078665E">
              <w:rPr>
                <w:rFonts w:ascii="Century Gothic" w:hAnsi="Century Gothic" w:cstheme="majorHAnsi"/>
                <w:sz w:val="16"/>
                <w:szCs w:val="16"/>
              </w:rPr>
              <w:t>Takes immediate and appropriate action to minimise day-to-day risks to business</w:t>
            </w:r>
          </w:p>
          <w:p w14:paraId="60219895" w14:textId="77777777" w:rsidR="00F97813" w:rsidRPr="0078665E" w:rsidRDefault="00F97813" w:rsidP="00F97813">
            <w:pPr>
              <w:spacing w:line="276" w:lineRule="auto"/>
              <w:rPr>
                <w:rFonts w:ascii="Century Gothic" w:hAnsi="Century Gothic" w:cstheme="majorHAnsi"/>
                <w:sz w:val="16"/>
                <w:szCs w:val="16"/>
              </w:rPr>
            </w:pPr>
          </w:p>
          <w:p w14:paraId="6C7815E7" w14:textId="03E77376" w:rsidR="00F97813" w:rsidRPr="0078665E" w:rsidRDefault="00F97813" w:rsidP="00F97813">
            <w:pPr>
              <w:spacing w:line="276" w:lineRule="auto"/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</w:tr>
      <w:tr w:rsidR="00537C97" w:rsidRPr="0078665E" w14:paraId="5E955092" w14:textId="77777777" w:rsidTr="00BE1096">
        <w:tc>
          <w:tcPr>
            <w:tcW w:w="10065" w:type="dxa"/>
            <w:gridSpan w:val="4"/>
            <w:shd w:val="clear" w:color="auto" w:fill="1F4E79" w:themeFill="accent1" w:themeFillShade="80"/>
          </w:tcPr>
          <w:p w14:paraId="4C43C2CF" w14:textId="043FEA2B" w:rsidR="00537C97" w:rsidRPr="0078665E" w:rsidRDefault="00450C52" w:rsidP="00A5774D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78665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Role Challenges</w:t>
            </w:r>
          </w:p>
        </w:tc>
      </w:tr>
      <w:tr w:rsidR="00537C97" w:rsidRPr="0078665E" w14:paraId="26CA08C5" w14:textId="77777777" w:rsidTr="00630ECC">
        <w:trPr>
          <w:trHeight w:val="554"/>
        </w:trPr>
        <w:tc>
          <w:tcPr>
            <w:tcW w:w="10065" w:type="dxa"/>
            <w:gridSpan w:val="4"/>
          </w:tcPr>
          <w:p w14:paraId="2E6C5DF1" w14:textId="336A0988" w:rsidR="00F97813" w:rsidRPr="0078665E" w:rsidRDefault="003C45CB" w:rsidP="00A577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Engaging</w:t>
            </w:r>
            <w:r w:rsidR="00F97813" w:rsidRPr="0078665E">
              <w:rPr>
                <w:rFonts w:ascii="Century Gothic" w:hAnsi="Century Gothic"/>
                <w:sz w:val="18"/>
                <w:szCs w:val="18"/>
              </w:rPr>
              <w:t xml:space="preserve"> Partners in the busy and competitive super and insurance landscape</w:t>
            </w:r>
          </w:p>
          <w:p w14:paraId="57230123" w14:textId="2D5BA2F1" w:rsidR="00F97813" w:rsidRPr="0078665E" w:rsidRDefault="00F97813" w:rsidP="00A577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Translating complex information into engaging, clear and informative content</w:t>
            </w:r>
          </w:p>
          <w:p w14:paraId="2F86C1CE" w14:textId="302604CB" w:rsidR="00F97813" w:rsidRPr="0078665E" w:rsidRDefault="00537B26" w:rsidP="00A577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Continually</w:t>
            </w:r>
            <w:r w:rsidR="00F97813" w:rsidRPr="0078665E">
              <w:rPr>
                <w:rFonts w:ascii="Century Gothic" w:hAnsi="Century Gothic"/>
                <w:sz w:val="18"/>
                <w:szCs w:val="18"/>
              </w:rPr>
              <w:t xml:space="preserve"> growing an in-depth understanding of superannuation, insurance and workplace mental health, and understanding the intersections and benefits of the sectors connecting</w:t>
            </w:r>
          </w:p>
          <w:p w14:paraId="4C53892F" w14:textId="6E3BF31E" w:rsidR="00F97813" w:rsidRPr="0078665E" w:rsidRDefault="00F97813" w:rsidP="00A577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Working in a for-purpose, not-for-profit organisation with ambitious goals; being adaptable and flexible and working across a range of projects in a very hands-on way</w:t>
            </w:r>
          </w:p>
          <w:p w14:paraId="17EE86C3" w14:textId="72657540" w:rsidR="00F97813" w:rsidRPr="0078665E" w:rsidRDefault="00F97813" w:rsidP="00A577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 xml:space="preserve">Developing and delivering a broad Partner communication program with complex, multiple stakeholders </w:t>
            </w:r>
          </w:p>
          <w:p w14:paraId="395000C7" w14:textId="62C13E13" w:rsidR="00F97813" w:rsidRPr="0078665E" w:rsidRDefault="00F97813" w:rsidP="00A577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Successfully bringing this function to life within the Impact, Communication &amp; Insights team – and bringing other SuperFriend team members on the journey</w:t>
            </w:r>
          </w:p>
          <w:p w14:paraId="5D19DAE0" w14:textId="77777777" w:rsidR="00537B26" w:rsidRPr="0078665E" w:rsidRDefault="00537B26" w:rsidP="00537B2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Deeply understanding customer needs from a diverse range of industries and stakeholder groups</w:t>
            </w:r>
          </w:p>
          <w:p w14:paraId="1571B3DF" w14:textId="77777777" w:rsidR="00537C97" w:rsidRDefault="00537B26" w:rsidP="00537B2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Cultivating and creating a seamless, united and cohesive culture between Sydney and Melbourne teams</w:t>
            </w:r>
            <w:r w:rsidR="00537C97" w:rsidRPr="0078665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E347B42" w14:textId="77777777" w:rsidR="00374475" w:rsidRDefault="00374475" w:rsidP="00537B2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Working flexibly to deliver core portfolio plus additional projects as required</w:t>
            </w:r>
          </w:p>
          <w:p w14:paraId="34AB32D6" w14:textId="431F492F" w:rsidR="00374475" w:rsidRPr="0078665E" w:rsidRDefault="00374475" w:rsidP="00537B2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Delivering compelling, successful marketing results with a not-for-profit budget</w:t>
            </w:r>
          </w:p>
        </w:tc>
      </w:tr>
      <w:tr w:rsidR="00630ECC" w:rsidRPr="0078665E" w14:paraId="7256CAED" w14:textId="77777777" w:rsidTr="004664A8">
        <w:tc>
          <w:tcPr>
            <w:tcW w:w="10065" w:type="dxa"/>
            <w:gridSpan w:val="4"/>
            <w:shd w:val="clear" w:color="auto" w:fill="1F4E79" w:themeFill="accent1" w:themeFillShade="80"/>
          </w:tcPr>
          <w:p w14:paraId="67A9A61E" w14:textId="77777777" w:rsidR="00630ECC" w:rsidRPr="0078665E" w:rsidRDefault="00630ECC" w:rsidP="00A5774D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78665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Success Indicators</w:t>
            </w:r>
          </w:p>
        </w:tc>
      </w:tr>
      <w:tr w:rsidR="00630ECC" w:rsidRPr="0078665E" w14:paraId="3BD3C989" w14:textId="77777777" w:rsidTr="004664A8">
        <w:tc>
          <w:tcPr>
            <w:tcW w:w="10065" w:type="dxa"/>
            <w:gridSpan w:val="4"/>
          </w:tcPr>
          <w:p w14:paraId="2C26E377" w14:textId="32FEC74B" w:rsidR="006B4477" w:rsidRPr="0078665E" w:rsidRDefault="00630ECC" w:rsidP="00A5774D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 xml:space="preserve">Success </w:t>
            </w:r>
            <w:r w:rsidR="00E311F0" w:rsidRPr="0078665E">
              <w:rPr>
                <w:rFonts w:ascii="Century Gothic" w:hAnsi="Century Gothic"/>
                <w:sz w:val="18"/>
                <w:szCs w:val="18"/>
              </w:rPr>
              <w:t>in</w:t>
            </w:r>
            <w:r w:rsidR="008614BA" w:rsidRPr="0078665E">
              <w:rPr>
                <w:rFonts w:ascii="Century Gothic" w:hAnsi="Century Gothic"/>
                <w:sz w:val="18"/>
                <w:szCs w:val="18"/>
              </w:rPr>
              <w:t xml:space="preserve"> this role </w:t>
            </w:r>
            <w:r w:rsidR="00E311F0" w:rsidRPr="0078665E">
              <w:rPr>
                <w:rFonts w:ascii="Century Gothic" w:hAnsi="Century Gothic"/>
                <w:sz w:val="18"/>
                <w:szCs w:val="18"/>
              </w:rPr>
              <w:t>will include</w:t>
            </w:r>
            <w:r w:rsidR="008614BA" w:rsidRPr="0078665E">
              <w:rPr>
                <w:rFonts w:ascii="Century Gothic" w:hAnsi="Century Gothic"/>
                <w:sz w:val="18"/>
                <w:szCs w:val="18"/>
              </w:rPr>
              <w:t xml:space="preserve"> the development and delivery of an effective Partner marketing communications program</w:t>
            </w:r>
            <w:r w:rsidR="00E311F0" w:rsidRPr="0078665E">
              <w:rPr>
                <w:rFonts w:ascii="Century Gothic" w:hAnsi="Century Gothic"/>
                <w:sz w:val="18"/>
                <w:szCs w:val="18"/>
              </w:rPr>
              <w:t>, and contribution to a thriving team culture</w:t>
            </w:r>
            <w:r w:rsidR="008614BA" w:rsidRPr="0078665E">
              <w:rPr>
                <w:rFonts w:ascii="Century Gothic" w:hAnsi="Century Gothic"/>
                <w:sz w:val="18"/>
                <w:szCs w:val="18"/>
              </w:rPr>
              <w:t xml:space="preserve">. It will be measured through Partner </w:t>
            </w:r>
            <w:r w:rsidR="006F1D91" w:rsidRPr="0078665E">
              <w:rPr>
                <w:rFonts w:ascii="Century Gothic" w:hAnsi="Century Gothic"/>
                <w:sz w:val="18"/>
                <w:szCs w:val="18"/>
              </w:rPr>
              <w:t>satisfaction</w:t>
            </w:r>
            <w:r w:rsidR="008614BA" w:rsidRPr="0078665E">
              <w:rPr>
                <w:rFonts w:ascii="Century Gothic" w:hAnsi="Century Gothic"/>
                <w:sz w:val="18"/>
                <w:szCs w:val="18"/>
              </w:rPr>
              <w:t>, qualitative feedback, digital engagement scores</w:t>
            </w:r>
            <w:r w:rsidRPr="007866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614BA" w:rsidRPr="0078665E">
              <w:rPr>
                <w:rFonts w:ascii="Century Gothic" w:hAnsi="Century Gothic"/>
                <w:sz w:val="18"/>
                <w:szCs w:val="18"/>
              </w:rPr>
              <w:t>and overall progress towards achieving SuperFriend's strategic goals</w:t>
            </w:r>
            <w:r w:rsidRPr="0078665E">
              <w:rPr>
                <w:rFonts w:ascii="Century Gothic" w:hAnsi="Century Gothic"/>
                <w:sz w:val="18"/>
                <w:szCs w:val="18"/>
              </w:rPr>
              <w:t>.</w:t>
            </w:r>
            <w:r w:rsidR="008614BA" w:rsidRPr="007866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665E">
              <w:rPr>
                <w:rFonts w:ascii="Century Gothic" w:hAnsi="Century Gothic"/>
                <w:sz w:val="18"/>
                <w:szCs w:val="18"/>
              </w:rPr>
              <w:t>Other key success metrics include</w:t>
            </w:r>
            <w:r w:rsidR="006B4477" w:rsidRPr="0078665E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1486B279" w14:textId="2AFB7103" w:rsidR="006F1D91" w:rsidRPr="0078665E" w:rsidRDefault="006F1D91" w:rsidP="006F1D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Style w:val="PageNumber"/>
                <w:rFonts w:ascii="Century Gothic" w:hAnsi="Century Gothic"/>
                <w:sz w:val="18"/>
                <w:szCs w:val="18"/>
              </w:rPr>
            </w:pPr>
            <w:r w:rsidRPr="0078665E">
              <w:rPr>
                <w:rStyle w:val="PageNumber"/>
                <w:rFonts w:ascii="Century Gothic" w:hAnsi="Century Gothic"/>
                <w:sz w:val="18"/>
                <w:szCs w:val="18"/>
              </w:rPr>
              <w:t xml:space="preserve">Increasing </w:t>
            </w:r>
            <w:r w:rsidRPr="0078665E">
              <w:rPr>
                <w:rFonts w:ascii="Century Gothic" w:hAnsi="Century Gothic"/>
                <w:sz w:val="18"/>
                <w:szCs w:val="18"/>
              </w:rPr>
              <w:t>uptake of SuperFriend’s solutions, insights and</w:t>
            </w:r>
            <w:r w:rsidRPr="0078665E">
              <w:rPr>
                <w:rStyle w:val="PageNumber"/>
                <w:rFonts w:ascii="Century Gothic" w:hAnsi="Century Gothic"/>
                <w:sz w:val="18"/>
                <w:szCs w:val="18"/>
              </w:rPr>
              <w:t xml:space="preserve"> advocacy through</w:t>
            </w:r>
            <w:r w:rsidR="00537B26" w:rsidRPr="0078665E">
              <w:rPr>
                <w:rStyle w:val="PageNumber"/>
                <w:rFonts w:ascii="Century Gothic" w:hAnsi="Century Gothic"/>
                <w:sz w:val="18"/>
                <w:szCs w:val="18"/>
              </w:rPr>
              <w:t xml:space="preserve"> diverse</w:t>
            </w:r>
            <w:r w:rsidRPr="0078665E">
              <w:rPr>
                <w:rStyle w:val="PageNumber"/>
                <w:rFonts w:ascii="Century Gothic" w:hAnsi="Century Gothic"/>
                <w:sz w:val="18"/>
                <w:szCs w:val="18"/>
              </w:rPr>
              <w:t xml:space="preserve"> Partner channels</w:t>
            </w:r>
          </w:p>
          <w:p w14:paraId="3E7B0946" w14:textId="69EA468D" w:rsidR="006F1D91" w:rsidRPr="0078665E" w:rsidRDefault="006F1D91" w:rsidP="006F1D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Style w:val="PageNumber"/>
                <w:rFonts w:ascii="Century Gothic" w:hAnsi="Century Gothic"/>
                <w:sz w:val="18"/>
                <w:szCs w:val="18"/>
              </w:rPr>
            </w:pPr>
            <w:r w:rsidRPr="0078665E">
              <w:rPr>
                <w:rStyle w:val="PageNumber"/>
                <w:rFonts w:ascii="Century Gothic" w:hAnsi="Century Gothic"/>
                <w:sz w:val="18"/>
                <w:szCs w:val="18"/>
              </w:rPr>
              <w:t>Continually improving the marketing communications to meet evolving Partner</w:t>
            </w:r>
            <w:r w:rsidR="00537B26" w:rsidRPr="0078665E">
              <w:rPr>
                <w:rStyle w:val="PageNumber"/>
                <w:rFonts w:ascii="Century Gothic" w:hAnsi="Century Gothic"/>
                <w:sz w:val="18"/>
                <w:szCs w:val="18"/>
              </w:rPr>
              <w:t xml:space="preserve">, employer and member </w:t>
            </w:r>
            <w:r w:rsidRPr="0078665E">
              <w:rPr>
                <w:rStyle w:val="PageNumber"/>
                <w:rFonts w:ascii="Century Gothic" w:hAnsi="Century Gothic"/>
                <w:sz w:val="18"/>
                <w:szCs w:val="18"/>
              </w:rPr>
              <w:t>needs</w:t>
            </w:r>
          </w:p>
          <w:p w14:paraId="18FA99EA" w14:textId="77777777" w:rsidR="006F1D91" w:rsidRPr="0078665E" w:rsidRDefault="006F1D91" w:rsidP="006F1D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Style w:val="PageNumber"/>
                <w:rFonts w:ascii="Century Gothic" w:hAnsi="Century Gothic"/>
                <w:sz w:val="18"/>
                <w:szCs w:val="18"/>
              </w:rPr>
            </w:pPr>
            <w:r w:rsidRPr="0078665E">
              <w:rPr>
                <w:rStyle w:val="PageNumber"/>
                <w:rFonts w:ascii="Century Gothic" w:hAnsi="Century Gothic"/>
                <w:sz w:val="18"/>
                <w:szCs w:val="18"/>
              </w:rPr>
              <w:t>Ensuring team members are engaged, leaders in their field and working in a thriving organisational culture</w:t>
            </w:r>
          </w:p>
          <w:p w14:paraId="06B3D3DF" w14:textId="0D51DF92" w:rsidR="008614BA" w:rsidRPr="0078665E" w:rsidRDefault="006F1D91" w:rsidP="006F1D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Contributing towards SuperFriend delivering on its strategic flagship activities and business goals</w:t>
            </w:r>
          </w:p>
        </w:tc>
      </w:tr>
      <w:tr w:rsidR="008662B3" w:rsidRPr="0078665E" w14:paraId="2B90F61C" w14:textId="77777777" w:rsidTr="00A5774D">
        <w:tc>
          <w:tcPr>
            <w:tcW w:w="3402" w:type="dxa"/>
            <w:gridSpan w:val="3"/>
            <w:shd w:val="clear" w:color="auto" w:fill="1F4E79" w:themeFill="accent1" w:themeFillShade="80"/>
          </w:tcPr>
          <w:p w14:paraId="42A8CFC5" w14:textId="77777777" w:rsidR="008662B3" w:rsidRPr="0078665E" w:rsidRDefault="008662B3" w:rsidP="00A5774D">
            <w:pPr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78665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Key Internal Relationships</w:t>
            </w:r>
          </w:p>
        </w:tc>
        <w:tc>
          <w:tcPr>
            <w:tcW w:w="6663" w:type="dxa"/>
            <w:shd w:val="clear" w:color="auto" w:fill="1F4E79" w:themeFill="accent1" w:themeFillShade="80"/>
          </w:tcPr>
          <w:p w14:paraId="61378FB5" w14:textId="77777777" w:rsidR="008662B3" w:rsidRPr="0078665E" w:rsidRDefault="008662B3" w:rsidP="00A5774D">
            <w:pPr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78665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Key External Relationships</w:t>
            </w:r>
          </w:p>
        </w:tc>
      </w:tr>
      <w:tr w:rsidR="008662B3" w:rsidRPr="0078665E" w14:paraId="5ABDD057" w14:textId="77777777" w:rsidTr="00A5774D">
        <w:tc>
          <w:tcPr>
            <w:tcW w:w="3402" w:type="dxa"/>
            <w:gridSpan w:val="3"/>
          </w:tcPr>
          <w:p w14:paraId="1192F71C" w14:textId="29293593" w:rsidR="008614BA" w:rsidRPr="0078665E" w:rsidRDefault="006F1D91" w:rsidP="00A577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6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GM – Impact, Communications &amp; Insights</w:t>
            </w:r>
            <w:r w:rsidR="00930F46" w:rsidRPr="007866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30F46" w:rsidRPr="0078665E">
              <w:rPr>
                <w:rFonts w:ascii="Century Gothic" w:hAnsi="Century Gothic"/>
              </w:rPr>
              <w:t>and colleagues</w:t>
            </w:r>
          </w:p>
          <w:p w14:paraId="798FB522" w14:textId="6EB618EE" w:rsidR="005668BD" w:rsidRPr="0078665E" w:rsidRDefault="005668BD" w:rsidP="005668B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6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 xml:space="preserve">Fund Partnerships </w:t>
            </w:r>
            <w:r w:rsidR="00CB7149" w:rsidRPr="0078665E">
              <w:rPr>
                <w:rFonts w:ascii="Century Gothic" w:hAnsi="Century Gothic"/>
                <w:sz w:val="18"/>
                <w:szCs w:val="18"/>
              </w:rPr>
              <w:t>T</w:t>
            </w:r>
            <w:r w:rsidRPr="0078665E">
              <w:rPr>
                <w:rFonts w:ascii="Century Gothic" w:hAnsi="Century Gothic"/>
                <w:sz w:val="18"/>
                <w:szCs w:val="18"/>
              </w:rPr>
              <w:t>eam</w:t>
            </w:r>
          </w:p>
          <w:p w14:paraId="491DC07A" w14:textId="77777777" w:rsidR="00374475" w:rsidRDefault="005668BD" w:rsidP="001034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6" w:hanging="284"/>
              <w:rPr>
                <w:rFonts w:ascii="Century Gothic" w:hAnsi="Century Gothic"/>
                <w:sz w:val="18"/>
                <w:szCs w:val="18"/>
              </w:rPr>
            </w:pPr>
            <w:r w:rsidRPr="00374475">
              <w:rPr>
                <w:rFonts w:ascii="Century Gothic" w:hAnsi="Century Gothic"/>
                <w:sz w:val="18"/>
                <w:szCs w:val="18"/>
              </w:rPr>
              <w:t>Insurance Solutions Team</w:t>
            </w:r>
          </w:p>
          <w:p w14:paraId="5A8F791A" w14:textId="7BFD8D2C" w:rsidR="006F1D91" w:rsidRPr="00374475" w:rsidRDefault="006F1D91" w:rsidP="001034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6" w:hanging="284"/>
              <w:rPr>
                <w:rFonts w:ascii="Century Gothic" w:hAnsi="Century Gothic"/>
                <w:sz w:val="18"/>
                <w:szCs w:val="18"/>
              </w:rPr>
            </w:pPr>
            <w:r w:rsidRPr="00374475">
              <w:rPr>
                <w:rFonts w:ascii="Century Gothic" w:hAnsi="Century Gothic"/>
                <w:sz w:val="18"/>
                <w:szCs w:val="18"/>
              </w:rPr>
              <w:t>CEO &amp; Leadership Team</w:t>
            </w:r>
          </w:p>
          <w:p w14:paraId="46E54B39" w14:textId="77777777" w:rsidR="006F1D91" w:rsidRPr="0078665E" w:rsidRDefault="006F1D91" w:rsidP="00A577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6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SuperFriend Team</w:t>
            </w:r>
          </w:p>
          <w:p w14:paraId="2CFC6452" w14:textId="68DAFE72" w:rsidR="00304C70" w:rsidRPr="0078665E" w:rsidRDefault="006F1D91" w:rsidP="00CB71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6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Board Committee members</w:t>
            </w:r>
          </w:p>
        </w:tc>
        <w:tc>
          <w:tcPr>
            <w:tcW w:w="6663" w:type="dxa"/>
          </w:tcPr>
          <w:p w14:paraId="69A176A7" w14:textId="48E679D8" w:rsidR="008662B3" w:rsidRPr="0078665E" w:rsidRDefault="008662B3" w:rsidP="00A577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1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Partners</w:t>
            </w:r>
          </w:p>
          <w:p w14:paraId="4CDD2A63" w14:textId="290A73F4" w:rsidR="006F1D91" w:rsidRPr="0078665E" w:rsidRDefault="006F1D91" w:rsidP="00A577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1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Superannuation and Insurance industry key stakeholders</w:t>
            </w:r>
          </w:p>
          <w:p w14:paraId="0B9A1383" w14:textId="11DC8181" w:rsidR="00177845" w:rsidRPr="0078665E" w:rsidRDefault="008614BA" w:rsidP="00A577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1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Suppliers including graphic designers, digital vendors, printers, photographers, freelance writers</w:t>
            </w:r>
            <w:r w:rsidR="00E311F0" w:rsidRPr="0078665E">
              <w:rPr>
                <w:rFonts w:ascii="Century Gothic" w:hAnsi="Century Gothic"/>
                <w:sz w:val="18"/>
                <w:szCs w:val="18"/>
              </w:rPr>
              <w:t>, PR agency</w:t>
            </w:r>
          </w:p>
          <w:p w14:paraId="5360DEAB" w14:textId="41761B1C" w:rsidR="006F1D91" w:rsidRPr="0078665E" w:rsidRDefault="006F1D91" w:rsidP="00A577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1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Mental Health Sector</w:t>
            </w:r>
          </w:p>
          <w:p w14:paraId="069D471D" w14:textId="5E482C68" w:rsidR="006F1D91" w:rsidRPr="0078665E" w:rsidRDefault="006F1D91" w:rsidP="00A577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1" w:hanging="284"/>
              <w:rPr>
                <w:rFonts w:ascii="Century Gothic" w:hAnsi="Century Gothic"/>
                <w:sz w:val="18"/>
                <w:szCs w:val="18"/>
              </w:rPr>
            </w:pPr>
            <w:r w:rsidRPr="0078665E">
              <w:rPr>
                <w:rFonts w:ascii="Century Gothic" w:hAnsi="Century Gothic"/>
                <w:sz w:val="18"/>
                <w:szCs w:val="18"/>
              </w:rPr>
              <w:t>Service Providers</w:t>
            </w:r>
          </w:p>
        </w:tc>
      </w:tr>
    </w:tbl>
    <w:p w14:paraId="62377766" w14:textId="22ABE505" w:rsidR="00B027D0" w:rsidRPr="0078665E" w:rsidRDefault="00B027D0" w:rsidP="00374475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B027D0" w:rsidRPr="0078665E" w:rsidSect="00D16BD8">
      <w:headerReference w:type="default" r:id="rId11"/>
      <w:footerReference w:type="default" r:id="rId12"/>
      <w:pgSz w:w="11906" w:h="16838"/>
      <w:pgMar w:top="284" w:right="964" w:bottom="624" w:left="964" w:header="709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96D87" w14:textId="77777777" w:rsidR="00566450" w:rsidRDefault="00566450" w:rsidP="00AE09CA">
      <w:pPr>
        <w:spacing w:after="0" w:line="240" w:lineRule="auto"/>
      </w:pPr>
      <w:r>
        <w:separator/>
      </w:r>
    </w:p>
  </w:endnote>
  <w:endnote w:type="continuationSeparator" w:id="0">
    <w:p w14:paraId="7322AC01" w14:textId="77777777" w:rsidR="00566450" w:rsidRDefault="00566450" w:rsidP="00AE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B5EB" w14:textId="1748368B" w:rsidR="00A52D41" w:rsidRPr="0078665E" w:rsidRDefault="00A52D41" w:rsidP="00B030BF">
    <w:pPr>
      <w:pStyle w:val="Footer"/>
      <w:rPr>
        <w:rFonts w:ascii="Century Gothic" w:hAnsi="Century Gothic"/>
        <w:sz w:val="16"/>
        <w:szCs w:val="16"/>
      </w:rPr>
    </w:pPr>
    <w:r w:rsidRPr="0078665E">
      <w:rPr>
        <w:rFonts w:ascii="Century Gothic" w:hAnsi="Century Gothic"/>
        <w:sz w:val="16"/>
        <w:szCs w:val="16"/>
      </w:rPr>
      <w:t xml:space="preserve">Date Created: </w:t>
    </w:r>
    <w:r w:rsidR="008C4D1D" w:rsidRPr="0078665E">
      <w:rPr>
        <w:rFonts w:ascii="Century Gothic" w:hAnsi="Century Gothic"/>
        <w:sz w:val="16"/>
        <w:szCs w:val="16"/>
      </w:rPr>
      <w:t>17</w:t>
    </w:r>
    <w:r w:rsidRPr="0078665E">
      <w:rPr>
        <w:rFonts w:ascii="Century Gothic" w:hAnsi="Century Gothic"/>
        <w:sz w:val="16"/>
        <w:szCs w:val="16"/>
      </w:rPr>
      <w:t>/</w:t>
    </w:r>
    <w:r w:rsidR="009C2E89" w:rsidRPr="0078665E">
      <w:rPr>
        <w:rFonts w:ascii="Century Gothic" w:hAnsi="Century Gothic"/>
        <w:sz w:val="16"/>
        <w:szCs w:val="16"/>
      </w:rPr>
      <w:t>0</w:t>
    </w:r>
    <w:r w:rsidR="00EB7639" w:rsidRPr="0078665E">
      <w:rPr>
        <w:rFonts w:ascii="Century Gothic" w:hAnsi="Century Gothic"/>
        <w:sz w:val="16"/>
        <w:szCs w:val="16"/>
      </w:rPr>
      <w:t>2</w:t>
    </w:r>
    <w:r w:rsidRPr="0078665E">
      <w:rPr>
        <w:rFonts w:ascii="Century Gothic" w:hAnsi="Century Gothic"/>
        <w:sz w:val="16"/>
        <w:szCs w:val="16"/>
      </w:rPr>
      <w:t>/201</w:t>
    </w:r>
    <w:r w:rsidR="009C2E89" w:rsidRPr="0078665E">
      <w:rPr>
        <w:rFonts w:ascii="Century Gothic" w:hAnsi="Century Gothic"/>
        <w:sz w:val="16"/>
        <w:szCs w:val="16"/>
      </w:rPr>
      <w:t>9</w:t>
    </w:r>
    <w:r w:rsidRPr="0078665E">
      <w:rPr>
        <w:rFonts w:ascii="Century Gothic" w:hAnsi="Century Gothic"/>
        <w:sz w:val="16"/>
        <w:szCs w:val="16"/>
      </w:rPr>
      <w:t xml:space="preserve"> </w:t>
    </w:r>
    <w:r w:rsidRPr="0078665E">
      <w:rPr>
        <w:rFonts w:ascii="Century Gothic" w:hAnsi="Century Gothic"/>
        <w:sz w:val="16"/>
        <w:szCs w:val="16"/>
      </w:rPr>
      <w:tab/>
    </w:r>
    <w:r w:rsidRPr="0078665E">
      <w:rPr>
        <w:rFonts w:ascii="Century Gothic" w:hAnsi="Century Gothic"/>
        <w:sz w:val="16"/>
        <w:szCs w:val="16"/>
      </w:rPr>
      <w:tab/>
    </w:r>
    <w:sdt>
      <w:sdtPr>
        <w:rPr>
          <w:rFonts w:ascii="Century Gothic" w:hAnsi="Century Gothic"/>
          <w:sz w:val="16"/>
          <w:szCs w:val="16"/>
        </w:rPr>
        <w:id w:val="-10367391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8665E">
          <w:rPr>
            <w:rFonts w:ascii="Century Gothic" w:hAnsi="Century Gothic"/>
            <w:sz w:val="16"/>
            <w:szCs w:val="16"/>
          </w:rPr>
          <w:fldChar w:fldCharType="begin"/>
        </w:r>
        <w:r w:rsidRPr="0078665E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78665E">
          <w:rPr>
            <w:rFonts w:ascii="Century Gothic" w:hAnsi="Century Gothic"/>
            <w:sz w:val="16"/>
            <w:szCs w:val="16"/>
          </w:rPr>
          <w:fldChar w:fldCharType="separate"/>
        </w:r>
        <w:r w:rsidRPr="0078665E">
          <w:rPr>
            <w:rFonts w:ascii="Century Gothic" w:hAnsi="Century Gothic"/>
            <w:noProof/>
            <w:sz w:val="16"/>
            <w:szCs w:val="16"/>
          </w:rPr>
          <w:t>5</w:t>
        </w:r>
        <w:r w:rsidRPr="0078665E">
          <w:rPr>
            <w:rFonts w:ascii="Century Gothic" w:hAnsi="Century Gothic"/>
            <w:noProof/>
            <w:sz w:val="16"/>
            <w:szCs w:val="16"/>
          </w:rPr>
          <w:fldChar w:fldCharType="end"/>
        </w:r>
      </w:sdtContent>
    </w:sdt>
  </w:p>
  <w:p w14:paraId="4CBDF4FA" w14:textId="72DEA5C3" w:rsidR="00A52D41" w:rsidRPr="0078665E" w:rsidRDefault="00A52D41">
    <w:pPr>
      <w:pStyle w:val="Footer"/>
      <w:rPr>
        <w:rFonts w:ascii="Century Gothic" w:hAnsi="Century Gothic"/>
        <w:sz w:val="16"/>
        <w:szCs w:val="16"/>
      </w:rPr>
    </w:pPr>
    <w:r w:rsidRPr="0078665E">
      <w:rPr>
        <w:rFonts w:ascii="Century Gothic" w:hAnsi="Century Gothic"/>
        <w:sz w:val="16"/>
        <w:szCs w:val="16"/>
      </w:rPr>
      <w:t xml:space="preserve">Date Evaluated: </w:t>
    </w:r>
    <w:r w:rsidR="005668BD" w:rsidRPr="0078665E">
      <w:rPr>
        <w:rFonts w:ascii="Century Gothic" w:hAnsi="Century Gothic"/>
        <w:sz w:val="16"/>
        <w:szCs w:val="16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03F4" w14:textId="77777777" w:rsidR="00566450" w:rsidRDefault="00566450" w:rsidP="00AE09CA">
      <w:pPr>
        <w:spacing w:after="0" w:line="240" w:lineRule="auto"/>
      </w:pPr>
      <w:r>
        <w:separator/>
      </w:r>
    </w:p>
  </w:footnote>
  <w:footnote w:type="continuationSeparator" w:id="0">
    <w:p w14:paraId="2CFBF8FA" w14:textId="77777777" w:rsidR="00566450" w:rsidRDefault="00566450" w:rsidP="00AE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75B4" w14:textId="77777777" w:rsidR="00A52D41" w:rsidRPr="0078665E" w:rsidRDefault="00A52D41">
    <w:pPr>
      <w:pStyle w:val="Header"/>
      <w:rPr>
        <w:rFonts w:ascii="Century Gothic" w:hAnsi="Century Gothic" w:cs="Arial"/>
        <w:b/>
        <w:color w:val="002060"/>
        <w:sz w:val="36"/>
      </w:rPr>
    </w:pPr>
    <w:r w:rsidRPr="0078665E">
      <w:rPr>
        <w:rFonts w:ascii="Century Gothic" w:hAnsi="Century Gothic"/>
        <w:noProof/>
        <w:lang w:eastAsia="en-AU"/>
      </w:rPr>
      <w:drawing>
        <wp:anchor distT="0" distB="0" distL="114300" distR="114300" simplePos="0" relativeHeight="251659264" behindDoc="0" locked="0" layoutInCell="1" allowOverlap="1" wp14:anchorId="55364EA1" wp14:editId="1F735247">
          <wp:simplePos x="0" y="0"/>
          <wp:positionH relativeFrom="column">
            <wp:posOffset>5276850</wp:posOffset>
          </wp:positionH>
          <wp:positionV relativeFrom="paragraph">
            <wp:posOffset>-238760</wp:posOffset>
          </wp:positionV>
          <wp:extent cx="1028700" cy="565150"/>
          <wp:effectExtent l="0" t="0" r="0" b="6350"/>
          <wp:wrapThrough wrapText="bothSides">
            <wp:wrapPolygon edited="0">
              <wp:start x="0" y="0"/>
              <wp:lineTo x="0" y="21115"/>
              <wp:lineTo x="21200" y="21115"/>
              <wp:lineTo x="21200" y="0"/>
              <wp:lineTo x="0" y="0"/>
            </wp:wrapPolygon>
          </wp:wrapThrough>
          <wp:docPr id="1" name="Picture 1" descr="SuperFriend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uperFriend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65E">
      <w:rPr>
        <w:rFonts w:ascii="Century Gothic" w:hAnsi="Century Gothic" w:cs="Arial"/>
        <w:b/>
        <w:color w:val="002060"/>
        <w:sz w:val="36"/>
      </w:rPr>
      <w:t>Position Description</w:t>
    </w:r>
  </w:p>
  <w:p w14:paraId="52D97C2A" w14:textId="77777777" w:rsidR="00A52D41" w:rsidRPr="006F6D63" w:rsidRDefault="00A52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5F8"/>
    <w:multiLevelType w:val="hybridMultilevel"/>
    <w:tmpl w:val="616CE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2CD8"/>
    <w:multiLevelType w:val="hybridMultilevel"/>
    <w:tmpl w:val="493E66B2"/>
    <w:lvl w:ilvl="0" w:tplc="17544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A3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A5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A6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22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A3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85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C0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6E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E053F3"/>
    <w:multiLevelType w:val="hybridMultilevel"/>
    <w:tmpl w:val="9CFAC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A5090"/>
    <w:multiLevelType w:val="hybridMultilevel"/>
    <w:tmpl w:val="EADCB99E"/>
    <w:lvl w:ilvl="0" w:tplc="534C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C9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4D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6C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CE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C2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E2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E9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E71291"/>
    <w:multiLevelType w:val="hybridMultilevel"/>
    <w:tmpl w:val="67AE1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8396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835CF3"/>
    <w:multiLevelType w:val="hybridMultilevel"/>
    <w:tmpl w:val="41BC39EC"/>
    <w:lvl w:ilvl="0" w:tplc="A39C1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AC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47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85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27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83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0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E8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DA1118"/>
    <w:multiLevelType w:val="hybridMultilevel"/>
    <w:tmpl w:val="E6E6C5CC"/>
    <w:lvl w:ilvl="0" w:tplc="BC9A0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9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C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22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2E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46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4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8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60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8C3D0E"/>
    <w:multiLevelType w:val="hybridMultilevel"/>
    <w:tmpl w:val="F5F438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CBE"/>
    <w:multiLevelType w:val="hybridMultilevel"/>
    <w:tmpl w:val="51129E2C"/>
    <w:lvl w:ilvl="0" w:tplc="0D643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CA"/>
    <w:rsid w:val="00017329"/>
    <w:rsid w:val="00020A32"/>
    <w:rsid w:val="00024205"/>
    <w:rsid w:val="00045343"/>
    <w:rsid w:val="000506E0"/>
    <w:rsid w:val="000519AD"/>
    <w:rsid w:val="00053E00"/>
    <w:rsid w:val="000563C5"/>
    <w:rsid w:val="00057C82"/>
    <w:rsid w:val="000614FA"/>
    <w:rsid w:val="00084147"/>
    <w:rsid w:val="000914E2"/>
    <w:rsid w:val="000A0235"/>
    <w:rsid w:val="000B35CC"/>
    <w:rsid w:val="000C1DC3"/>
    <w:rsid w:val="000D0FD4"/>
    <w:rsid w:val="000D4D36"/>
    <w:rsid w:val="000E7923"/>
    <w:rsid w:val="000F462A"/>
    <w:rsid w:val="000F4742"/>
    <w:rsid w:val="000F510A"/>
    <w:rsid w:val="000F76CB"/>
    <w:rsid w:val="00101335"/>
    <w:rsid w:val="00103229"/>
    <w:rsid w:val="001033F2"/>
    <w:rsid w:val="00104743"/>
    <w:rsid w:val="001144BA"/>
    <w:rsid w:val="001223AC"/>
    <w:rsid w:val="0012277B"/>
    <w:rsid w:val="00130F92"/>
    <w:rsid w:val="0013583B"/>
    <w:rsid w:val="00141BCD"/>
    <w:rsid w:val="0014706E"/>
    <w:rsid w:val="00147B62"/>
    <w:rsid w:val="0015002E"/>
    <w:rsid w:val="001567E2"/>
    <w:rsid w:val="00167042"/>
    <w:rsid w:val="0017766B"/>
    <w:rsid w:val="00177845"/>
    <w:rsid w:val="00180A08"/>
    <w:rsid w:val="00181D23"/>
    <w:rsid w:val="00191397"/>
    <w:rsid w:val="001942E6"/>
    <w:rsid w:val="001A0DBE"/>
    <w:rsid w:val="001A4974"/>
    <w:rsid w:val="001B1AD0"/>
    <w:rsid w:val="001C156F"/>
    <w:rsid w:val="001C54DB"/>
    <w:rsid w:val="001D3B4E"/>
    <w:rsid w:val="001D78E6"/>
    <w:rsid w:val="001E793E"/>
    <w:rsid w:val="001F12AA"/>
    <w:rsid w:val="001F1992"/>
    <w:rsid w:val="001F541F"/>
    <w:rsid w:val="002054EC"/>
    <w:rsid w:val="002115DE"/>
    <w:rsid w:val="0021620B"/>
    <w:rsid w:val="00216EBA"/>
    <w:rsid w:val="0021718F"/>
    <w:rsid w:val="0022170D"/>
    <w:rsid w:val="00222A40"/>
    <w:rsid w:val="00260DEC"/>
    <w:rsid w:val="002655F6"/>
    <w:rsid w:val="00266228"/>
    <w:rsid w:val="00267C2D"/>
    <w:rsid w:val="00281EE6"/>
    <w:rsid w:val="00283B94"/>
    <w:rsid w:val="002847B1"/>
    <w:rsid w:val="002856C6"/>
    <w:rsid w:val="00293F31"/>
    <w:rsid w:val="002A22FF"/>
    <w:rsid w:val="002A42AA"/>
    <w:rsid w:val="002A63CC"/>
    <w:rsid w:val="002A790E"/>
    <w:rsid w:val="002B65C1"/>
    <w:rsid w:val="002C0569"/>
    <w:rsid w:val="002C79F9"/>
    <w:rsid w:val="002D6085"/>
    <w:rsid w:val="002E169C"/>
    <w:rsid w:val="002F0C92"/>
    <w:rsid w:val="002F51CD"/>
    <w:rsid w:val="002F72E8"/>
    <w:rsid w:val="00301AA6"/>
    <w:rsid w:val="00304C70"/>
    <w:rsid w:val="003077AC"/>
    <w:rsid w:val="003202EA"/>
    <w:rsid w:val="00333C0A"/>
    <w:rsid w:val="00341FCB"/>
    <w:rsid w:val="00343E00"/>
    <w:rsid w:val="00346D37"/>
    <w:rsid w:val="00353FEE"/>
    <w:rsid w:val="00355EAF"/>
    <w:rsid w:val="0035630B"/>
    <w:rsid w:val="00371C29"/>
    <w:rsid w:val="00374475"/>
    <w:rsid w:val="00381B9B"/>
    <w:rsid w:val="00383D94"/>
    <w:rsid w:val="00396A93"/>
    <w:rsid w:val="003A1C03"/>
    <w:rsid w:val="003A6DE1"/>
    <w:rsid w:val="003B28D0"/>
    <w:rsid w:val="003B7D6E"/>
    <w:rsid w:val="003C1D80"/>
    <w:rsid w:val="003C45CB"/>
    <w:rsid w:val="003C46AB"/>
    <w:rsid w:val="003D2337"/>
    <w:rsid w:val="003F0990"/>
    <w:rsid w:val="003F0B3C"/>
    <w:rsid w:val="003F2A9C"/>
    <w:rsid w:val="003F36FD"/>
    <w:rsid w:val="003F3B76"/>
    <w:rsid w:val="003F6C67"/>
    <w:rsid w:val="003F7A3C"/>
    <w:rsid w:val="00400405"/>
    <w:rsid w:val="0040502E"/>
    <w:rsid w:val="00412172"/>
    <w:rsid w:val="004234D7"/>
    <w:rsid w:val="0042483B"/>
    <w:rsid w:val="004305D2"/>
    <w:rsid w:val="0044081A"/>
    <w:rsid w:val="00441457"/>
    <w:rsid w:val="00441FC5"/>
    <w:rsid w:val="004508C1"/>
    <w:rsid w:val="00450C52"/>
    <w:rsid w:val="00452DD0"/>
    <w:rsid w:val="004531C4"/>
    <w:rsid w:val="00453B82"/>
    <w:rsid w:val="004664A8"/>
    <w:rsid w:val="0047121B"/>
    <w:rsid w:val="00475BB0"/>
    <w:rsid w:val="00494D49"/>
    <w:rsid w:val="004A2FBE"/>
    <w:rsid w:val="004A62CD"/>
    <w:rsid w:val="004A72F6"/>
    <w:rsid w:val="004B0F58"/>
    <w:rsid w:val="004B48E8"/>
    <w:rsid w:val="004B6648"/>
    <w:rsid w:val="004B6F9A"/>
    <w:rsid w:val="004C780D"/>
    <w:rsid w:val="004D15C4"/>
    <w:rsid w:val="004D7BB4"/>
    <w:rsid w:val="004F0A89"/>
    <w:rsid w:val="004F1C52"/>
    <w:rsid w:val="004F2ED9"/>
    <w:rsid w:val="005123EC"/>
    <w:rsid w:val="00537B26"/>
    <w:rsid w:val="00537C97"/>
    <w:rsid w:val="00544EB4"/>
    <w:rsid w:val="00552CCF"/>
    <w:rsid w:val="0055485C"/>
    <w:rsid w:val="0056567B"/>
    <w:rsid w:val="00566450"/>
    <w:rsid w:val="005668BD"/>
    <w:rsid w:val="00570E5C"/>
    <w:rsid w:val="005726DA"/>
    <w:rsid w:val="00572837"/>
    <w:rsid w:val="005843C2"/>
    <w:rsid w:val="00597ACD"/>
    <w:rsid w:val="005A5521"/>
    <w:rsid w:val="005C1BA0"/>
    <w:rsid w:val="005C4677"/>
    <w:rsid w:val="005D41D6"/>
    <w:rsid w:val="005E099F"/>
    <w:rsid w:val="005E313A"/>
    <w:rsid w:val="005E3648"/>
    <w:rsid w:val="005E45B3"/>
    <w:rsid w:val="00605170"/>
    <w:rsid w:val="00612220"/>
    <w:rsid w:val="00630ECC"/>
    <w:rsid w:val="00643C14"/>
    <w:rsid w:val="006649BD"/>
    <w:rsid w:val="00686562"/>
    <w:rsid w:val="00690F10"/>
    <w:rsid w:val="006938ED"/>
    <w:rsid w:val="00695A2F"/>
    <w:rsid w:val="006B2FC9"/>
    <w:rsid w:val="006B4477"/>
    <w:rsid w:val="006C421A"/>
    <w:rsid w:val="006D41F2"/>
    <w:rsid w:val="006D55A0"/>
    <w:rsid w:val="006E33DA"/>
    <w:rsid w:val="006F1D91"/>
    <w:rsid w:val="006F40F7"/>
    <w:rsid w:val="006F433D"/>
    <w:rsid w:val="006F6D63"/>
    <w:rsid w:val="007014DB"/>
    <w:rsid w:val="00701581"/>
    <w:rsid w:val="00703B60"/>
    <w:rsid w:val="0071060C"/>
    <w:rsid w:val="007208A0"/>
    <w:rsid w:val="00723E52"/>
    <w:rsid w:val="00725B34"/>
    <w:rsid w:val="00727813"/>
    <w:rsid w:val="007304E9"/>
    <w:rsid w:val="00732140"/>
    <w:rsid w:val="00732694"/>
    <w:rsid w:val="00736203"/>
    <w:rsid w:val="0074333C"/>
    <w:rsid w:val="00743D81"/>
    <w:rsid w:val="00747F20"/>
    <w:rsid w:val="007570E8"/>
    <w:rsid w:val="00757482"/>
    <w:rsid w:val="00767DB0"/>
    <w:rsid w:val="00772F42"/>
    <w:rsid w:val="007757CB"/>
    <w:rsid w:val="00782064"/>
    <w:rsid w:val="0078665E"/>
    <w:rsid w:val="00790160"/>
    <w:rsid w:val="00793596"/>
    <w:rsid w:val="007A200E"/>
    <w:rsid w:val="007A3DA9"/>
    <w:rsid w:val="007B005E"/>
    <w:rsid w:val="007B0DA2"/>
    <w:rsid w:val="007B27C7"/>
    <w:rsid w:val="007B3596"/>
    <w:rsid w:val="007B59A1"/>
    <w:rsid w:val="007B5DD1"/>
    <w:rsid w:val="007B681B"/>
    <w:rsid w:val="007C4053"/>
    <w:rsid w:val="007D1CA4"/>
    <w:rsid w:val="007D1FA9"/>
    <w:rsid w:val="007D633E"/>
    <w:rsid w:val="007D6A05"/>
    <w:rsid w:val="007E0D69"/>
    <w:rsid w:val="007E3091"/>
    <w:rsid w:val="007F61DD"/>
    <w:rsid w:val="00801B78"/>
    <w:rsid w:val="00812158"/>
    <w:rsid w:val="008159D3"/>
    <w:rsid w:val="00816342"/>
    <w:rsid w:val="00822987"/>
    <w:rsid w:val="008270BC"/>
    <w:rsid w:val="00833A43"/>
    <w:rsid w:val="00837908"/>
    <w:rsid w:val="00841CF4"/>
    <w:rsid w:val="00842A86"/>
    <w:rsid w:val="00842D87"/>
    <w:rsid w:val="008455FA"/>
    <w:rsid w:val="0085582E"/>
    <w:rsid w:val="008614BA"/>
    <w:rsid w:val="00864F27"/>
    <w:rsid w:val="008662B3"/>
    <w:rsid w:val="00873800"/>
    <w:rsid w:val="00877987"/>
    <w:rsid w:val="00882FC3"/>
    <w:rsid w:val="00890313"/>
    <w:rsid w:val="00892D26"/>
    <w:rsid w:val="00897944"/>
    <w:rsid w:val="008A3133"/>
    <w:rsid w:val="008A6815"/>
    <w:rsid w:val="008C4D1D"/>
    <w:rsid w:val="008D6111"/>
    <w:rsid w:val="008E5A87"/>
    <w:rsid w:val="00900AE2"/>
    <w:rsid w:val="00901D42"/>
    <w:rsid w:val="00905146"/>
    <w:rsid w:val="00906203"/>
    <w:rsid w:val="00907BDF"/>
    <w:rsid w:val="00914DA8"/>
    <w:rsid w:val="00930F46"/>
    <w:rsid w:val="009325E2"/>
    <w:rsid w:val="00932A52"/>
    <w:rsid w:val="0093471E"/>
    <w:rsid w:val="0094521F"/>
    <w:rsid w:val="009575C2"/>
    <w:rsid w:val="009625C4"/>
    <w:rsid w:val="00966384"/>
    <w:rsid w:val="0098620D"/>
    <w:rsid w:val="00994F4E"/>
    <w:rsid w:val="00996303"/>
    <w:rsid w:val="009B1C64"/>
    <w:rsid w:val="009B21F2"/>
    <w:rsid w:val="009B2E37"/>
    <w:rsid w:val="009B63FC"/>
    <w:rsid w:val="009C11B1"/>
    <w:rsid w:val="009C2E89"/>
    <w:rsid w:val="009C6B10"/>
    <w:rsid w:val="009D1ACF"/>
    <w:rsid w:val="009E07A5"/>
    <w:rsid w:val="009E0DD5"/>
    <w:rsid w:val="009E1964"/>
    <w:rsid w:val="009E51CB"/>
    <w:rsid w:val="009E531B"/>
    <w:rsid w:val="009E5683"/>
    <w:rsid w:val="009E5F40"/>
    <w:rsid w:val="00A00996"/>
    <w:rsid w:val="00A04480"/>
    <w:rsid w:val="00A10D60"/>
    <w:rsid w:val="00A17412"/>
    <w:rsid w:val="00A25050"/>
    <w:rsid w:val="00A42925"/>
    <w:rsid w:val="00A432B0"/>
    <w:rsid w:val="00A47242"/>
    <w:rsid w:val="00A5219D"/>
    <w:rsid w:val="00A52ADA"/>
    <w:rsid w:val="00A52D41"/>
    <w:rsid w:val="00A576B9"/>
    <w:rsid w:val="00A71837"/>
    <w:rsid w:val="00A83190"/>
    <w:rsid w:val="00A95FF2"/>
    <w:rsid w:val="00AA13E9"/>
    <w:rsid w:val="00AA2E2B"/>
    <w:rsid w:val="00AA3061"/>
    <w:rsid w:val="00AA4A09"/>
    <w:rsid w:val="00AB56D3"/>
    <w:rsid w:val="00AC24F9"/>
    <w:rsid w:val="00AC65EC"/>
    <w:rsid w:val="00AE09CA"/>
    <w:rsid w:val="00AE2ED1"/>
    <w:rsid w:val="00AE39C6"/>
    <w:rsid w:val="00B027D0"/>
    <w:rsid w:val="00B030BF"/>
    <w:rsid w:val="00B0351F"/>
    <w:rsid w:val="00B05161"/>
    <w:rsid w:val="00B0536F"/>
    <w:rsid w:val="00B10B57"/>
    <w:rsid w:val="00B14DB7"/>
    <w:rsid w:val="00B222D3"/>
    <w:rsid w:val="00B243F6"/>
    <w:rsid w:val="00B25048"/>
    <w:rsid w:val="00B26A31"/>
    <w:rsid w:val="00B56481"/>
    <w:rsid w:val="00B56A2B"/>
    <w:rsid w:val="00B67955"/>
    <w:rsid w:val="00B71E8E"/>
    <w:rsid w:val="00B82FEA"/>
    <w:rsid w:val="00B866F8"/>
    <w:rsid w:val="00B917A1"/>
    <w:rsid w:val="00B9284F"/>
    <w:rsid w:val="00BB3911"/>
    <w:rsid w:val="00BD5307"/>
    <w:rsid w:val="00BD7231"/>
    <w:rsid w:val="00BE1096"/>
    <w:rsid w:val="00BE6754"/>
    <w:rsid w:val="00BF566C"/>
    <w:rsid w:val="00BF5956"/>
    <w:rsid w:val="00C00B61"/>
    <w:rsid w:val="00C048C2"/>
    <w:rsid w:val="00C1528D"/>
    <w:rsid w:val="00C3059A"/>
    <w:rsid w:val="00C30CD7"/>
    <w:rsid w:val="00C33218"/>
    <w:rsid w:val="00C41B39"/>
    <w:rsid w:val="00C47608"/>
    <w:rsid w:val="00C47C7A"/>
    <w:rsid w:val="00C80E08"/>
    <w:rsid w:val="00C8358F"/>
    <w:rsid w:val="00C840BC"/>
    <w:rsid w:val="00C85446"/>
    <w:rsid w:val="00C912BA"/>
    <w:rsid w:val="00C96C19"/>
    <w:rsid w:val="00CA1197"/>
    <w:rsid w:val="00CB6FA5"/>
    <w:rsid w:val="00CB7149"/>
    <w:rsid w:val="00CC3F6C"/>
    <w:rsid w:val="00CD32BD"/>
    <w:rsid w:val="00CE0EAD"/>
    <w:rsid w:val="00CE1637"/>
    <w:rsid w:val="00CE18C4"/>
    <w:rsid w:val="00D019A8"/>
    <w:rsid w:val="00D04253"/>
    <w:rsid w:val="00D12440"/>
    <w:rsid w:val="00D16BD8"/>
    <w:rsid w:val="00D21957"/>
    <w:rsid w:val="00D2335D"/>
    <w:rsid w:val="00D41039"/>
    <w:rsid w:val="00D43405"/>
    <w:rsid w:val="00D5016F"/>
    <w:rsid w:val="00D518BE"/>
    <w:rsid w:val="00D51E18"/>
    <w:rsid w:val="00D54053"/>
    <w:rsid w:val="00D63F86"/>
    <w:rsid w:val="00D74CA1"/>
    <w:rsid w:val="00D76A5D"/>
    <w:rsid w:val="00D81F68"/>
    <w:rsid w:val="00D85A75"/>
    <w:rsid w:val="00D86448"/>
    <w:rsid w:val="00D86C83"/>
    <w:rsid w:val="00D86CA2"/>
    <w:rsid w:val="00D9451F"/>
    <w:rsid w:val="00DB23C1"/>
    <w:rsid w:val="00DC0B4F"/>
    <w:rsid w:val="00DD0C0E"/>
    <w:rsid w:val="00DE2C86"/>
    <w:rsid w:val="00DF2238"/>
    <w:rsid w:val="00E132DA"/>
    <w:rsid w:val="00E13FE5"/>
    <w:rsid w:val="00E311F0"/>
    <w:rsid w:val="00E3156D"/>
    <w:rsid w:val="00E41075"/>
    <w:rsid w:val="00E46B83"/>
    <w:rsid w:val="00E53F36"/>
    <w:rsid w:val="00E620FE"/>
    <w:rsid w:val="00E662A2"/>
    <w:rsid w:val="00E76F88"/>
    <w:rsid w:val="00E8179E"/>
    <w:rsid w:val="00E82765"/>
    <w:rsid w:val="00E8330D"/>
    <w:rsid w:val="00E9014D"/>
    <w:rsid w:val="00E91736"/>
    <w:rsid w:val="00E91AC0"/>
    <w:rsid w:val="00EB7639"/>
    <w:rsid w:val="00EC060E"/>
    <w:rsid w:val="00EC068E"/>
    <w:rsid w:val="00EC46B1"/>
    <w:rsid w:val="00ED38BD"/>
    <w:rsid w:val="00EE0C8D"/>
    <w:rsid w:val="00EE37B0"/>
    <w:rsid w:val="00EE4B55"/>
    <w:rsid w:val="00EF0582"/>
    <w:rsid w:val="00EF7AE2"/>
    <w:rsid w:val="00F01C37"/>
    <w:rsid w:val="00F14BC8"/>
    <w:rsid w:val="00F16377"/>
    <w:rsid w:val="00F33434"/>
    <w:rsid w:val="00F36165"/>
    <w:rsid w:val="00F4187D"/>
    <w:rsid w:val="00F503FE"/>
    <w:rsid w:val="00F63058"/>
    <w:rsid w:val="00F8467A"/>
    <w:rsid w:val="00F85CE2"/>
    <w:rsid w:val="00F96D2C"/>
    <w:rsid w:val="00F971A7"/>
    <w:rsid w:val="00F97813"/>
    <w:rsid w:val="00FA29C9"/>
    <w:rsid w:val="00FB1F3C"/>
    <w:rsid w:val="00FB6FA5"/>
    <w:rsid w:val="00FC110F"/>
    <w:rsid w:val="00FC2F80"/>
    <w:rsid w:val="00FC55ED"/>
    <w:rsid w:val="00FC6DFC"/>
    <w:rsid w:val="00FC79E9"/>
    <w:rsid w:val="00FE54EE"/>
    <w:rsid w:val="00FE5E9D"/>
    <w:rsid w:val="00FF676B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73C058"/>
  <w15:chartTrackingRefBased/>
  <w15:docId w15:val="{8711887F-137E-4D0F-8C38-164D07E4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9CA"/>
  </w:style>
  <w:style w:type="paragraph" w:styleId="Footer">
    <w:name w:val="footer"/>
    <w:basedOn w:val="Normal"/>
    <w:link w:val="FooterChar"/>
    <w:uiPriority w:val="99"/>
    <w:unhideWhenUsed/>
    <w:rsid w:val="00AE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9CA"/>
  </w:style>
  <w:style w:type="table" w:styleId="TableGrid">
    <w:name w:val="Table Grid"/>
    <w:basedOn w:val="TableNormal"/>
    <w:uiPriority w:val="39"/>
    <w:rsid w:val="00AE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F20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396A9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396A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371C29"/>
  </w:style>
  <w:style w:type="paragraph" w:styleId="BalloonText">
    <w:name w:val="Balloon Text"/>
    <w:basedOn w:val="Normal"/>
    <w:link w:val="BalloonTextChar"/>
    <w:uiPriority w:val="99"/>
    <w:semiHidden/>
    <w:unhideWhenUsed/>
    <w:rsid w:val="0068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6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5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72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4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7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6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0553BA-BF6F-45CB-9B88-10BDFA10BF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FD3C03A0C1B469C041BFC5A545E96" ma:contentTypeVersion="9" ma:contentTypeDescription="Create a new document." ma:contentTypeScope="" ma:versionID="f8115c00d308a5bf321e69869f1b66fc">
  <xsd:schema xmlns:xsd="http://www.w3.org/2001/XMLSchema" xmlns:xs="http://www.w3.org/2001/XMLSchema" xmlns:p="http://schemas.microsoft.com/office/2006/metadata/properties" xmlns:ns3="e05e92d2-f142-4d0c-a27d-af76f19df14e" targetNamespace="http://schemas.microsoft.com/office/2006/metadata/properties" ma:root="true" ma:fieldsID="b360dcd3033aa3b58f9a68f821c70571" ns3:_="">
    <xsd:import namespace="e05e92d2-f142-4d0c-a27d-af76f19df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e92d2-f142-4d0c-a27d-af76f19df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082D-5240-416C-BF2E-9FD16006E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e92d2-f142-4d0c-a27d-af76f19df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DE6BE-B2CC-417E-97EE-7846C56A1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633AB-210B-4D30-8DA6-00EDF9752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1CECEC-FA4E-4955-8A53-57BCB2CA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1666</Words>
  <Characters>9500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Easton</dc:creator>
  <cp:keywords/>
  <dc:description/>
  <cp:lastModifiedBy>Mark Dalton</cp:lastModifiedBy>
  <cp:revision>2</cp:revision>
  <cp:lastPrinted>2016-04-15T06:34:00Z</cp:lastPrinted>
  <dcterms:created xsi:type="dcterms:W3CDTF">2020-01-20T21:43:00Z</dcterms:created>
  <dcterms:modified xsi:type="dcterms:W3CDTF">2020-01-20T21:43:00Z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0x010100B43FD3C03A0C1B469C041BFC5A545E96</vt:lpwstr>
  </property>
</Properties>
</file>