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8D81" w14:textId="77777777" w:rsidR="009B5AB4" w:rsidRDefault="0081336A" w:rsidP="0081336A">
      <w:pPr>
        <w:jc w:val="center"/>
      </w:pPr>
      <w:r>
        <w:rPr>
          <w:noProof/>
        </w:rPr>
        <w:drawing>
          <wp:inline distT="0" distB="0" distL="0" distR="0" wp14:anchorId="45F30195" wp14:editId="169093F6">
            <wp:extent cx="2255520" cy="1200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24" cy="1211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37C02" w14:textId="77777777" w:rsidR="0081336A" w:rsidRPr="0081336A" w:rsidRDefault="0081336A" w:rsidP="0081336A">
      <w:pPr>
        <w:jc w:val="center"/>
        <w:rPr>
          <w:b/>
        </w:rPr>
      </w:pPr>
      <w:r w:rsidRPr="0081336A">
        <w:rPr>
          <w:b/>
        </w:rPr>
        <w:t>No. A0039074L</w:t>
      </w:r>
    </w:p>
    <w:p w14:paraId="1359332B" w14:textId="77777777" w:rsidR="0081336A" w:rsidRPr="0081336A" w:rsidRDefault="0081336A" w:rsidP="0081336A">
      <w:pPr>
        <w:jc w:val="center"/>
        <w:rPr>
          <w:i/>
          <w:sz w:val="18"/>
        </w:rPr>
      </w:pPr>
      <w:r w:rsidRPr="0081336A">
        <w:rPr>
          <w:i/>
          <w:sz w:val="18"/>
        </w:rPr>
        <w:t>Level 8, 470 Collins St, Melbourne, Vic., 3000</w:t>
      </w:r>
    </w:p>
    <w:p w14:paraId="600CB550" w14:textId="77777777" w:rsidR="0081336A" w:rsidRPr="0081336A" w:rsidRDefault="0081336A" w:rsidP="0081336A">
      <w:pPr>
        <w:jc w:val="center"/>
        <w:rPr>
          <w:i/>
          <w:sz w:val="18"/>
        </w:rPr>
      </w:pPr>
      <w:r w:rsidRPr="0081336A">
        <w:rPr>
          <w:i/>
          <w:sz w:val="18"/>
        </w:rPr>
        <w:t xml:space="preserve">+61 3 9620 7844  </w:t>
      </w:r>
      <w:hyperlink r:id="rId6" w:history="1">
        <w:r w:rsidRPr="0081336A">
          <w:rPr>
            <w:rStyle w:val="Hyperlink"/>
            <w:i/>
            <w:sz w:val="18"/>
          </w:rPr>
          <w:t>ed@avbc.asn.au</w:t>
        </w:r>
      </w:hyperlink>
    </w:p>
    <w:p w14:paraId="62949CD8" w14:textId="77777777" w:rsidR="0081336A" w:rsidRPr="0081336A" w:rsidRDefault="0081336A" w:rsidP="0081336A">
      <w:pPr>
        <w:rPr>
          <w:lang w:bidi="en-AU"/>
        </w:rPr>
      </w:pPr>
      <w:r w:rsidRPr="0081336A">
        <w:rPr>
          <w:b/>
          <w:lang w:bidi="en-AU"/>
        </w:rPr>
        <w:t>Position:</w:t>
      </w:r>
      <w:r w:rsidRPr="0081336A">
        <w:rPr>
          <w:b/>
          <w:lang w:bidi="en-AU"/>
        </w:rPr>
        <w:tab/>
      </w:r>
      <w:r w:rsidRPr="0081336A">
        <w:rPr>
          <w:lang w:bidi="en-AU"/>
        </w:rPr>
        <w:t>Communications Manager</w:t>
      </w:r>
    </w:p>
    <w:p w14:paraId="7A52020D" w14:textId="77777777" w:rsidR="0081336A" w:rsidRPr="0081336A" w:rsidRDefault="0081336A" w:rsidP="0081336A">
      <w:pPr>
        <w:rPr>
          <w:lang w:bidi="en-AU"/>
        </w:rPr>
      </w:pPr>
      <w:r w:rsidRPr="0081336A">
        <w:rPr>
          <w:b/>
          <w:lang w:bidi="en-AU"/>
        </w:rPr>
        <w:t>Re</w:t>
      </w:r>
      <w:r w:rsidR="00A23FE8">
        <w:rPr>
          <w:b/>
          <w:lang w:bidi="en-AU"/>
        </w:rPr>
        <w:t>porting</w:t>
      </w:r>
      <w:r w:rsidRPr="0081336A">
        <w:rPr>
          <w:b/>
          <w:lang w:bidi="en-AU"/>
        </w:rPr>
        <w:t xml:space="preserve"> to:</w:t>
      </w:r>
      <w:r w:rsidRPr="0081336A">
        <w:rPr>
          <w:b/>
          <w:lang w:bidi="en-AU"/>
        </w:rPr>
        <w:tab/>
      </w:r>
      <w:r w:rsidRPr="0081336A">
        <w:rPr>
          <w:lang w:bidi="en-AU"/>
        </w:rPr>
        <w:t>Executive Director</w:t>
      </w:r>
    </w:p>
    <w:p w14:paraId="3725A908" w14:textId="0E61B627" w:rsidR="0081336A" w:rsidRPr="0081336A" w:rsidRDefault="0081336A" w:rsidP="0081336A">
      <w:pPr>
        <w:rPr>
          <w:lang w:bidi="en-AU"/>
        </w:rPr>
      </w:pPr>
      <w:r w:rsidRPr="0081336A">
        <w:rPr>
          <w:b/>
          <w:lang w:bidi="en-AU"/>
        </w:rPr>
        <w:t>Created:</w:t>
      </w:r>
      <w:r w:rsidRPr="0081336A">
        <w:rPr>
          <w:b/>
          <w:lang w:bidi="en-AU"/>
        </w:rPr>
        <w:tab/>
      </w:r>
      <w:r w:rsidR="00EB1C97">
        <w:rPr>
          <w:lang w:bidi="en-AU"/>
        </w:rPr>
        <w:t>November</w:t>
      </w:r>
      <w:r w:rsidRPr="0081336A">
        <w:rPr>
          <w:lang w:bidi="en-AU"/>
        </w:rPr>
        <w:t xml:space="preserve"> 2019</w:t>
      </w:r>
    </w:p>
    <w:p w14:paraId="3AD25892" w14:textId="77777777" w:rsidR="00F01193" w:rsidRPr="00F01193" w:rsidRDefault="00F01193" w:rsidP="00622FE9">
      <w:pPr>
        <w:rPr>
          <w:lang w:bidi="en-AU"/>
        </w:rPr>
      </w:pPr>
      <w:r w:rsidRPr="00622FE9">
        <w:rPr>
          <w:b/>
          <w:lang w:bidi="en-AU"/>
        </w:rPr>
        <w:t>Background:</w:t>
      </w:r>
      <w:r w:rsidRPr="00F01193">
        <w:rPr>
          <w:i/>
          <w:iCs/>
          <w:lang w:bidi="en-AU"/>
        </w:rPr>
        <w:t xml:space="preserve"> </w:t>
      </w:r>
      <w:r w:rsidRPr="00622FE9">
        <w:rPr>
          <w:lang w:bidi="en-AU"/>
        </w:rPr>
        <w:t>The AVBC mission is to ensure the quality (recognised nationally and internationally) of the Australian and New Zealand veterinary profession.</w:t>
      </w:r>
    </w:p>
    <w:p w14:paraId="329CA983" w14:textId="527B854B" w:rsidR="00F01193" w:rsidRPr="00F01193" w:rsidRDefault="00F01193" w:rsidP="00622FE9">
      <w:pPr>
        <w:rPr>
          <w:lang w:bidi="en-AU"/>
        </w:rPr>
      </w:pPr>
      <w:r w:rsidRPr="00F01193">
        <w:rPr>
          <w:lang w:bidi="en-AU"/>
        </w:rPr>
        <w:t>Australasian Veterinary Boards Council (AVBC)</w:t>
      </w:r>
      <w:r>
        <w:rPr>
          <w:lang w:bidi="en-AU"/>
        </w:rPr>
        <w:t xml:space="preserve"> is comprised of eight Australian and New Zealand veterinary boards, the Australian Veterinary Association and the New Zealand Veterinary Association.  It serves these</w:t>
      </w:r>
      <w:r w:rsidRPr="00F01193">
        <w:rPr>
          <w:lang w:bidi="en-AU"/>
        </w:rPr>
        <w:t xml:space="preserve"> members </w:t>
      </w:r>
      <w:r w:rsidR="00622FE9">
        <w:rPr>
          <w:lang w:bidi="en-AU"/>
        </w:rPr>
        <w:t>by:</w:t>
      </w:r>
    </w:p>
    <w:p w14:paraId="3F1FE394" w14:textId="77777777" w:rsidR="00F01193" w:rsidRPr="00F01193" w:rsidRDefault="00F01193" w:rsidP="00622FE9">
      <w:pPr>
        <w:pStyle w:val="ListParagraph"/>
        <w:numPr>
          <w:ilvl w:val="0"/>
          <w:numId w:val="7"/>
        </w:numPr>
        <w:tabs>
          <w:tab w:val="num" w:pos="720"/>
        </w:tabs>
        <w:rPr>
          <w:lang w:bidi="en-AU"/>
        </w:rPr>
      </w:pPr>
      <w:r w:rsidRPr="00F01193">
        <w:rPr>
          <w:lang w:bidi="en-AU"/>
        </w:rPr>
        <w:t>providing a forum for communication and discussion of areas of mutual interest and policy development;</w:t>
      </w:r>
    </w:p>
    <w:p w14:paraId="456A6833" w14:textId="77777777" w:rsidR="00F01193" w:rsidRPr="00F01193" w:rsidRDefault="00F01193" w:rsidP="00622FE9">
      <w:pPr>
        <w:pStyle w:val="ListParagraph"/>
        <w:numPr>
          <w:ilvl w:val="0"/>
          <w:numId w:val="7"/>
        </w:numPr>
        <w:tabs>
          <w:tab w:val="num" w:pos="720"/>
        </w:tabs>
        <w:rPr>
          <w:lang w:bidi="en-AU"/>
        </w:rPr>
      </w:pPr>
      <w:r w:rsidRPr="00F01193">
        <w:rPr>
          <w:lang w:bidi="en-AU"/>
        </w:rPr>
        <w:t>providing the framework for public and industry confidence in veterinary standards; and</w:t>
      </w:r>
    </w:p>
    <w:p w14:paraId="1E2C58A7" w14:textId="698855E8" w:rsidR="00F01193" w:rsidRPr="00F01193" w:rsidRDefault="00F01193" w:rsidP="00622FE9">
      <w:pPr>
        <w:pStyle w:val="ListParagraph"/>
        <w:numPr>
          <w:ilvl w:val="0"/>
          <w:numId w:val="7"/>
        </w:numPr>
        <w:tabs>
          <w:tab w:val="num" w:pos="720"/>
        </w:tabs>
        <w:rPr>
          <w:lang w:bidi="en-AU"/>
        </w:rPr>
      </w:pPr>
      <w:r w:rsidRPr="00F01193">
        <w:rPr>
          <w:lang w:bidi="en-AU"/>
        </w:rPr>
        <w:t xml:space="preserve">assuring and promoting educational standards in the accreditation of veterinary schools, the </w:t>
      </w:r>
      <w:r w:rsidR="00EB1C97">
        <w:rPr>
          <w:lang w:bidi="en-AU"/>
        </w:rPr>
        <w:t>Australasian</w:t>
      </w:r>
      <w:r w:rsidRPr="00F01193">
        <w:rPr>
          <w:lang w:bidi="en-AU"/>
        </w:rPr>
        <w:t xml:space="preserve"> Veterinary Examination and specialist accreditation.</w:t>
      </w:r>
    </w:p>
    <w:p w14:paraId="2651B644" w14:textId="3A09094F" w:rsidR="0081336A" w:rsidRPr="0081336A" w:rsidRDefault="0081336A" w:rsidP="0081336A">
      <w:pPr>
        <w:rPr>
          <w:lang w:bidi="en-AU"/>
        </w:rPr>
      </w:pPr>
      <w:r w:rsidRPr="0081336A">
        <w:rPr>
          <w:b/>
          <w:lang w:bidi="en-AU"/>
        </w:rPr>
        <w:t>Role Overview:</w:t>
      </w:r>
      <w:r w:rsidRPr="0081336A">
        <w:rPr>
          <w:b/>
          <w:lang w:bidi="en-AU"/>
        </w:rPr>
        <w:tab/>
      </w:r>
      <w:r w:rsidR="00622FE9">
        <w:rPr>
          <w:lang w:bidi="en-AU"/>
        </w:rPr>
        <w:t xml:space="preserve">A new </w:t>
      </w:r>
      <w:r w:rsidR="009E38D4">
        <w:rPr>
          <w:lang w:bidi="en-AU"/>
        </w:rPr>
        <w:t xml:space="preserve">part time </w:t>
      </w:r>
      <w:r w:rsidR="00622FE9">
        <w:rPr>
          <w:lang w:bidi="en-AU"/>
        </w:rPr>
        <w:t>role in the six member AVBC staff team, the</w:t>
      </w:r>
      <w:r w:rsidRPr="0081336A">
        <w:rPr>
          <w:lang w:bidi="en-AU"/>
        </w:rPr>
        <w:t xml:space="preserve"> Communications Manager</w:t>
      </w:r>
      <w:r w:rsidR="00622FE9">
        <w:rPr>
          <w:lang w:bidi="en-AU"/>
        </w:rPr>
        <w:t xml:space="preserve"> will </w:t>
      </w:r>
      <w:r w:rsidR="00EB1C97">
        <w:rPr>
          <w:lang w:bidi="en-AU"/>
        </w:rPr>
        <w:t>work with a team to</w:t>
      </w:r>
      <w:r w:rsidRPr="0081336A">
        <w:rPr>
          <w:lang w:bidi="en-AU"/>
        </w:rPr>
        <w:t xml:space="preserve"> research, develop</w:t>
      </w:r>
      <w:r w:rsidR="00EB1C97">
        <w:rPr>
          <w:lang w:bidi="en-AU"/>
        </w:rPr>
        <w:t xml:space="preserve"> and </w:t>
      </w:r>
      <w:r w:rsidRPr="0081336A">
        <w:rPr>
          <w:lang w:bidi="en-AU"/>
        </w:rPr>
        <w:t xml:space="preserve">implement </w:t>
      </w:r>
      <w:r w:rsidR="00EB1C97">
        <w:rPr>
          <w:lang w:bidi="en-AU"/>
        </w:rPr>
        <w:t xml:space="preserve">policy.  They will be responsible for </w:t>
      </w:r>
      <w:r w:rsidRPr="0081336A">
        <w:rPr>
          <w:lang w:bidi="en-AU"/>
        </w:rPr>
        <w:t>communicati</w:t>
      </w:r>
      <w:r w:rsidR="00EB1C97">
        <w:rPr>
          <w:lang w:bidi="en-AU"/>
        </w:rPr>
        <w:t xml:space="preserve">on </w:t>
      </w:r>
      <w:r w:rsidRPr="0081336A">
        <w:rPr>
          <w:lang w:bidi="en-AU"/>
        </w:rPr>
        <w:t xml:space="preserve">aligned with the rules of AVBC Inc and its current strategic plan, ensuring continuous improvement in AVBC’s interactions with </w:t>
      </w:r>
      <w:r w:rsidR="00F01193">
        <w:rPr>
          <w:lang w:bidi="en-AU"/>
        </w:rPr>
        <w:t>its stakeholders including the registration boards and the veterinary profession.</w:t>
      </w:r>
    </w:p>
    <w:p w14:paraId="27CA2001" w14:textId="2FC5C65D" w:rsidR="0081336A" w:rsidRPr="0081336A" w:rsidRDefault="0081336A" w:rsidP="0081336A">
      <w:pPr>
        <w:rPr>
          <w:lang w:bidi="en-AU"/>
        </w:rPr>
      </w:pPr>
      <w:r w:rsidRPr="0081336A">
        <w:rPr>
          <w:b/>
          <w:lang w:bidi="en-AU"/>
        </w:rPr>
        <w:t>Qualifications:</w:t>
      </w:r>
      <w:r w:rsidRPr="0081336A">
        <w:rPr>
          <w:b/>
          <w:lang w:bidi="en-AU"/>
        </w:rPr>
        <w:tab/>
      </w:r>
      <w:r w:rsidRPr="0081336A">
        <w:rPr>
          <w:lang w:bidi="en-AU"/>
        </w:rPr>
        <w:t xml:space="preserve">Tertiary qualifications or equivalent </w:t>
      </w:r>
      <w:r w:rsidR="00EB1C97">
        <w:rPr>
          <w:lang w:bidi="en-AU"/>
        </w:rPr>
        <w:t xml:space="preserve">experience in </w:t>
      </w:r>
      <w:r w:rsidRPr="0081336A">
        <w:rPr>
          <w:lang w:bidi="en-AU"/>
        </w:rPr>
        <w:t xml:space="preserve">communications and/or </w:t>
      </w:r>
      <w:r w:rsidR="009066D5">
        <w:rPr>
          <w:lang w:bidi="en-AU"/>
        </w:rPr>
        <w:t>policy</w:t>
      </w:r>
      <w:r w:rsidRPr="0081336A">
        <w:rPr>
          <w:lang w:bidi="en-AU"/>
        </w:rPr>
        <w:t xml:space="preserve">; and evidence of appropriate training </w:t>
      </w:r>
      <w:r w:rsidR="00D04DB5">
        <w:rPr>
          <w:lang w:bidi="en-AU"/>
        </w:rPr>
        <w:t>and</w:t>
      </w:r>
      <w:r w:rsidRPr="0081336A">
        <w:rPr>
          <w:lang w:bidi="en-AU"/>
        </w:rPr>
        <w:t>/or recognition in relevant professional organi</w:t>
      </w:r>
      <w:r w:rsidR="00D04DB5">
        <w:rPr>
          <w:lang w:bidi="en-AU"/>
        </w:rPr>
        <w:t>s</w:t>
      </w:r>
      <w:r w:rsidRPr="0081336A">
        <w:rPr>
          <w:lang w:bidi="en-AU"/>
        </w:rPr>
        <w:t>ations</w:t>
      </w:r>
      <w:r w:rsidR="00856319">
        <w:rPr>
          <w:lang w:bidi="en-AU"/>
        </w:rPr>
        <w:t>.</w:t>
      </w:r>
    </w:p>
    <w:p w14:paraId="103A7CEA" w14:textId="77777777" w:rsidR="0081336A" w:rsidRPr="0081336A" w:rsidRDefault="0081336A" w:rsidP="0081336A">
      <w:pPr>
        <w:rPr>
          <w:b/>
          <w:bCs/>
          <w:lang w:bidi="en-AU"/>
        </w:rPr>
      </w:pPr>
      <w:r w:rsidRPr="0081336A">
        <w:rPr>
          <w:b/>
          <w:bCs/>
          <w:lang w:bidi="en-AU"/>
        </w:rPr>
        <w:t>Skills and Experience:</w:t>
      </w:r>
    </w:p>
    <w:p w14:paraId="2ED6D97A" w14:textId="7852702D" w:rsidR="0081336A" w:rsidRPr="0081336A" w:rsidRDefault="0081336A" w:rsidP="00D91A20">
      <w:pPr>
        <w:numPr>
          <w:ilvl w:val="0"/>
          <w:numId w:val="1"/>
        </w:numPr>
        <w:spacing w:after="0"/>
        <w:rPr>
          <w:lang w:bidi="en-AU"/>
        </w:rPr>
      </w:pPr>
      <w:r w:rsidRPr="0081336A">
        <w:rPr>
          <w:lang w:bidi="en-AU"/>
        </w:rPr>
        <w:t>Experience in develop</w:t>
      </w:r>
      <w:r w:rsidR="00D04DB5">
        <w:rPr>
          <w:lang w:bidi="en-AU"/>
        </w:rPr>
        <w:t>ing</w:t>
      </w:r>
      <w:r w:rsidRPr="0081336A">
        <w:rPr>
          <w:lang w:bidi="en-AU"/>
        </w:rPr>
        <w:t xml:space="preserve"> and implement</w:t>
      </w:r>
      <w:r w:rsidR="00D04DB5">
        <w:rPr>
          <w:lang w:bidi="en-AU"/>
        </w:rPr>
        <w:t>ing</w:t>
      </w:r>
      <w:r w:rsidRPr="0081336A">
        <w:rPr>
          <w:lang w:bidi="en-AU"/>
        </w:rPr>
        <w:t xml:space="preserve"> communications strateg</w:t>
      </w:r>
      <w:r w:rsidR="00D04DB5">
        <w:rPr>
          <w:lang w:bidi="en-AU"/>
        </w:rPr>
        <w:t>ies</w:t>
      </w:r>
    </w:p>
    <w:p w14:paraId="0361E734" w14:textId="77777777" w:rsidR="00856319" w:rsidRDefault="0081336A" w:rsidP="00D91A20">
      <w:pPr>
        <w:numPr>
          <w:ilvl w:val="0"/>
          <w:numId w:val="1"/>
        </w:numPr>
        <w:spacing w:after="0"/>
        <w:rPr>
          <w:lang w:bidi="en-AU"/>
        </w:rPr>
      </w:pPr>
      <w:r w:rsidRPr="0081336A">
        <w:rPr>
          <w:lang w:bidi="en-AU"/>
        </w:rPr>
        <w:t xml:space="preserve">Excellent written </w:t>
      </w:r>
      <w:r w:rsidR="00856319">
        <w:rPr>
          <w:lang w:bidi="en-AU"/>
        </w:rPr>
        <w:t xml:space="preserve">and verbal </w:t>
      </w:r>
      <w:r w:rsidRPr="0081336A">
        <w:rPr>
          <w:lang w:bidi="en-AU"/>
        </w:rPr>
        <w:t xml:space="preserve">communication </w:t>
      </w:r>
      <w:r w:rsidR="00856319">
        <w:rPr>
          <w:lang w:bidi="en-AU"/>
        </w:rPr>
        <w:t>and presentation skills</w:t>
      </w:r>
    </w:p>
    <w:p w14:paraId="5DEF6D1C" w14:textId="77777777" w:rsidR="00856319" w:rsidRDefault="00856319" w:rsidP="00D91A20">
      <w:pPr>
        <w:numPr>
          <w:ilvl w:val="0"/>
          <w:numId w:val="1"/>
        </w:numPr>
        <w:spacing w:after="0"/>
        <w:rPr>
          <w:lang w:bidi="en-AU"/>
        </w:rPr>
      </w:pPr>
      <w:r>
        <w:rPr>
          <w:lang w:bidi="en-AU"/>
        </w:rPr>
        <w:t>Significant experience in copywriting and editing and production of web content</w:t>
      </w:r>
    </w:p>
    <w:p w14:paraId="4539C65B" w14:textId="77777777" w:rsidR="0081336A" w:rsidRPr="0081336A" w:rsidRDefault="009066D5" w:rsidP="00D91A20">
      <w:pPr>
        <w:numPr>
          <w:ilvl w:val="0"/>
          <w:numId w:val="1"/>
        </w:numPr>
        <w:spacing w:after="0"/>
        <w:rPr>
          <w:lang w:bidi="en-AU"/>
        </w:rPr>
      </w:pPr>
      <w:r>
        <w:rPr>
          <w:lang w:bidi="en-AU"/>
        </w:rPr>
        <w:t xml:space="preserve">Skills in or familiarity with </w:t>
      </w:r>
      <w:r w:rsidR="00856319">
        <w:rPr>
          <w:lang w:bidi="en-AU"/>
        </w:rPr>
        <w:t>desktop publishing (InDesign/Photoshop), content management (WordPress) and customer relationship management (CRM)</w:t>
      </w:r>
      <w:r>
        <w:rPr>
          <w:lang w:bidi="en-AU"/>
        </w:rPr>
        <w:t xml:space="preserve"> systems</w:t>
      </w:r>
      <w:r w:rsidR="00856319">
        <w:rPr>
          <w:lang w:bidi="en-AU"/>
        </w:rPr>
        <w:t>.</w:t>
      </w:r>
    </w:p>
    <w:p w14:paraId="547B5C36" w14:textId="28EF2513" w:rsidR="0081336A" w:rsidRPr="0081336A" w:rsidRDefault="00CD2583" w:rsidP="00D91A20">
      <w:pPr>
        <w:numPr>
          <w:ilvl w:val="0"/>
          <w:numId w:val="1"/>
        </w:numPr>
        <w:spacing w:after="0"/>
        <w:rPr>
          <w:lang w:bidi="en-AU"/>
        </w:rPr>
      </w:pPr>
      <w:r>
        <w:rPr>
          <w:lang w:bidi="en-AU"/>
        </w:rPr>
        <w:t>Demonstrably p</w:t>
      </w:r>
      <w:bookmarkStart w:id="0" w:name="_GoBack"/>
      <w:bookmarkEnd w:id="0"/>
      <w:r w:rsidR="0081336A" w:rsidRPr="0081336A">
        <w:rPr>
          <w:lang w:bidi="en-AU"/>
        </w:rPr>
        <w:t>erformance</w:t>
      </w:r>
      <w:r w:rsidR="00D04DB5">
        <w:rPr>
          <w:lang w:bidi="en-AU"/>
        </w:rPr>
        <w:t xml:space="preserve"> and </w:t>
      </w:r>
      <w:r w:rsidR="0081336A" w:rsidRPr="0081336A">
        <w:rPr>
          <w:lang w:bidi="en-AU"/>
        </w:rPr>
        <w:t>results oriented</w:t>
      </w:r>
    </w:p>
    <w:p w14:paraId="1B8D6494" w14:textId="77777777" w:rsidR="0081336A" w:rsidRPr="0081336A" w:rsidRDefault="0081336A" w:rsidP="00D91A20">
      <w:pPr>
        <w:numPr>
          <w:ilvl w:val="0"/>
          <w:numId w:val="1"/>
        </w:numPr>
        <w:spacing w:after="0"/>
        <w:rPr>
          <w:lang w:bidi="en-AU"/>
        </w:rPr>
      </w:pPr>
      <w:r w:rsidRPr="0081336A">
        <w:rPr>
          <w:lang w:bidi="en-AU"/>
        </w:rPr>
        <w:t>Demonstrable project management skills</w:t>
      </w:r>
    </w:p>
    <w:p w14:paraId="1A5836E4" w14:textId="77777777" w:rsidR="0081336A" w:rsidRPr="0081336A" w:rsidRDefault="0081336A" w:rsidP="00D91A20">
      <w:pPr>
        <w:numPr>
          <w:ilvl w:val="0"/>
          <w:numId w:val="1"/>
        </w:numPr>
        <w:spacing w:after="0"/>
        <w:rPr>
          <w:lang w:bidi="en-AU"/>
        </w:rPr>
      </w:pPr>
      <w:r w:rsidRPr="0081336A">
        <w:rPr>
          <w:lang w:bidi="en-AU"/>
        </w:rPr>
        <w:t>Demonstrable relationship management skills, people orientation</w:t>
      </w:r>
    </w:p>
    <w:p w14:paraId="453E9A5A" w14:textId="77777777" w:rsidR="0081336A" w:rsidRPr="0081336A" w:rsidRDefault="0081336A" w:rsidP="00D91A20">
      <w:pPr>
        <w:numPr>
          <w:ilvl w:val="0"/>
          <w:numId w:val="1"/>
        </w:numPr>
        <w:spacing w:after="0"/>
        <w:rPr>
          <w:lang w:bidi="en-AU"/>
        </w:rPr>
      </w:pPr>
      <w:r w:rsidRPr="0081336A">
        <w:rPr>
          <w:lang w:bidi="en-AU"/>
        </w:rPr>
        <w:t>Understanding of member-based organisations and of the diverse nature of professions</w:t>
      </w:r>
    </w:p>
    <w:p w14:paraId="0DB43A27" w14:textId="77777777" w:rsidR="0081336A" w:rsidRDefault="0081336A" w:rsidP="00D91A20">
      <w:pPr>
        <w:spacing w:after="0"/>
      </w:pPr>
    </w:p>
    <w:p w14:paraId="56279A45" w14:textId="7E074EFF" w:rsidR="0081336A" w:rsidRPr="0081336A" w:rsidRDefault="0081336A" w:rsidP="0081336A">
      <w:pPr>
        <w:rPr>
          <w:lang w:bidi="en-AU"/>
        </w:rPr>
      </w:pPr>
      <w:r w:rsidRPr="0081336A">
        <w:rPr>
          <w:lang w:bidi="en-AU"/>
        </w:rPr>
        <w:t>The following describes the key competency/outcomes that are to be achieved in the role and the highest performance standards against which the performance of the employee will be measured.</w:t>
      </w:r>
    </w:p>
    <w:tbl>
      <w:tblPr>
        <w:tblW w:w="91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4737"/>
        <w:gridCol w:w="3714"/>
      </w:tblGrid>
      <w:tr w:rsidR="0081336A" w:rsidRPr="0081336A" w14:paraId="3BF389CD" w14:textId="77777777" w:rsidTr="00875D7A">
        <w:trPr>
          <w:trHeight w:val="251"/>
        </w:trPr>
        <w:tc>
          <w:tcPr>
            <w:tcW w:w="650" w:type="dxa"/>
          </w:tcPr>
          <w:p w14:paraId="48563A6F" w14:textId="77777777" w:rsidR="0081336A" w:rsidRPr="0081336A" w:rsidRDefault="0081336A" w:rsidP="00285272">
            <w:pPr>
              <w:rPr>
                <w:lang w:bidi="en-AU"/>
              </w:rPr>
            </w:pPr>
          </w:p>
        </w:tc>
        <w:tc>
          <w:tcPr>
            <w:tcW w:w="4737" w:type="dxa"/>
          </w:tcPr>
          <w:p w14:paraId="2F0C8759" w14:textId="77777777" w:rsidR="0081336A" w:rsidRPr="0081336A" w:rsidRDefault="0081336A" w:rsidP="00285272">
            <w:pPr>
              <w:rPr>
                <w:b/>
                <w:lang w:bidi="en-AU"/>
              </w:rPr>
            </w:pPr>
            <w:r w:rsidRPr="0081336A">
              <w:rPr>
                <w:b/>
                <w:lang w:bidi="en-AU"/>
              </w:rPr>
              <w:t>Competency Description</w:t>
            </w:r>
          </w:p>
        </w:tc>
        <w:tc>
          <w:tcPr>
            <w:tcW w:w="3714" w:type="dxa"/>
          </w:tcPr>
          <w:p w14:paraId="0EB11EB4" w14:textId="77777777" w:rsidR="0081336A" w:rsidRPr="0081336A" w:rsidRDefault="0081336A" w:rsidP="00622FE9">
            <w:pPr>
              <w:ind w:left="57" w:right="57"/>
              <w:rPr>
                <w:b/>
                <w:lang w:bidi="en-AU"/>
              </w:rPr>
            </w:pPr>
            <w:r w:rsidRPr="0081336A">
              <w:rPr>
                <w:b/>
                <w:lang w:bidi="en-AU"/>
              </w:rPr>
              <w:t>Description of performance measures</w:t>
            </w:r>
          </w:p>
        </w:tc>
      </w:tr>
      <w:tr w:rsidR="0081336A" w:rsidRPr="0081336A" w14:paraId="3C822814" w14:textId="77777777" w:rsidTr="00875D7A">
        <w:trPr>
          <w:trHeight w:val="841"/>
        </w:trPr>
        <w:tc>
          <w:tcPr>
            <w:tcW w:w="650" w:type="dxa"/>
          </w:tcPr>
          <w:p w14:paraId="08FA4FF9" w14:textId="77777777" w:rsidR="0081336A" w:rsidRPr="0081336A" w:rsidRDefault="0081336A" w:rsidP="0081336A">
            <w:pPr>
              <w:spacing w:after="0"/>
              <w:rPr>
                <w:b/>
                <w:lang w:bidi="en-AU"/>
              </w:rPr>
            </w:pPr>
            <w:r w:rsidRPr="0081336A">
              <w:rPr>
                <w:b/>
                <w:lang w:bidi="en-AU"/>
              </w:rPr>
              <w:t>1.</w:t>
            </w:r>
          </w:p>
        </w:tc>
        <w:tc>
          <w:tcPr>
            <w:tcW w:w="4737" w:type="dxa"/>
          </w:tcPr>
          <w:p w14:paraId="05DAB66A" w14:textId="77777777" w:rsidR="0081336A" w:rsidRPr="0081336A" w:rsidRDefault="0081336A" w:rsidP="00622FE9">
            <w:pPr>
              <w:spacing w:after="0"/>
              <w:ind w:right="57"/>
              <w:rPr>
                <w:b/>
                <w:lang w:bidi="en-AU"/>
              </w:rPr>
            </w:pPr>
            <w:r w:rsidRPr="0081336A">
              <w:rPr>
                <w:b/>
                <w:lang w:bidi="en-AU"/>
              </w:rPr>
              <w:t>Achieving Communications Strategy Outcomes</w:t>
            </w:r>
          </w:p>
          <w:p w14:paraId="3294A167" w14:textId="77777777" w:rsidR="0081336A" w:rsidRPr="0081336A" w:rsidRDefault="0081336A" w:rsidP="00622FE9">
            <w:p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Accountable for delivering the AVBC communications strategy.</w:t>
            </w:r>
          </w:p>
          <w:p w14:paraId="0B00BC4C" w14:textId="77777777" w:rsidR="0081336A" w:rsidRPr="0081336A" w:rsidRDefault="0081336A" w:rsidP="00622FE9">
            <w:p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Responsible for activities such as</w:t>
            </w:r>
            <w:r w:rsidR="00F537C9">
              <w:rPr>
                <w:lang w:bidi="en-AU"/>
              </w:rPr>
              <w:t>:</w:t>
            </w:r>
          </w:p>
          <w:p w14:paraId="364454DA" w14:textId="77777777" w:rsidR="00F537C9" w:rsidRPr="0081336A" w:rsidRDefault="00F537C9" w:rsidP="00F537C9">
            <w:pPr>
              <w:numPr>
                <w:ilvl w:val="0"/>
                <w:numId w:val="4"/>
              </w:numPr>
              <w:spacing w:after="0"/>
              <w:ind w:right="57"/>
              <w:rPr>
                <w:lang w:bidi="en-AU"/>
              </w:rPr>
            </w:pPr>
            <w:r>
              <w:rPr>
                <w:lang w:bidi="en-AU"/>
              </w:rPr>
              <w:t>E</w:t>
            </w:r>
            <w:r w:rsidRPr="0081336A">
              <w:rPr>
                <w:lang w:bidi="en-AU"/>
              </w:rPr>
              <w:t xml:space="preserve">ditorial responsibility for </w:t>
            </w:r>
            <w:r>
              <w:rPr>
                <w:lang w:bidi="en-AU"/>
              </w:rPr>
              <w:t>all</w:t>
            </w:r>
            <w:r w:rsidRPr="0081336A">
              <w:rPr>
                <w:lang w:bidi="en-AU"/>
              </w:rPr>
              <w:t xml:space="preserve"> AVBC publications</w:t>
            </w:r>
          </w:p>
          <w:p w14:paraId="7677ED3C" w14:textId="1F34542F" w:rsidR="0081336A" w:rsidRPr="0081336A" w:rsidRDefault="00F537C9" w:rsidP="00622FE9">
            <w:pPr>
              <w:numPr>
                <w:ilvl w:val="0"/>
                <w:numId w:val="4"/>
              </w:numPr>
              <w:spacing w:after="0"/>
              <w:ind w:right="57"/>
              <w:rPr>
                <w:lang w:bidi="en-AU"/>
              </w:rPr>
            </w:pPr>
            <w:r>
              <w:rPr>
                <w:lang w:bidi="en-AU"/>
              </w:rPr>
              <w:t>D</w:t>
            </w:r>
            <w:r w:rsidR="0081336A" w:rsidRPr="0081336A">
              <w:rPr>
                <w:lang w:bidi="en-AU"/>
              </w:rPr>
              <w:t xml:space="preserve">esign, writing and publication of all major AVBC </w:t>
            </w:r>
            <w:r>
              <w:rPr>
                <w:lang w:bidi="en-AU"/>
              </w:rPr>
              <w:t>communications</w:t>
            </w:r>
            <w:r w:rsidRPr="0081336A">
              <w:rPr>
                <w:lang w:bidi="en-AU"/>
              </w:rPr>
              <w:t xml:space="preserve"> </w:t>
            </w:r>
            <w:r>
              <w:rPr>
                <w:lang w:bidi="en-AU"/>
              </w:rPr>
              <w:t>including:</w:t>
            </w:r>
          </w:p>
          <w:p w14:paraId="71D4FFEB" w14:textId="358E4506" w:rsidR="0081336A" w:rsidRPr="0081336A" w:rsidRDefault="0081336A" w:rsidP="00F537C9">
            <w:pPr>
              <w:numPr>
                <w:ilvl w:val="1"/>
                <w:numId w:val="4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AVBC website</w:t>
            </w:r>
          </w:p>
          <w:p w14:paraId="136AD495" w14:textId="2DFAC8A1" w:rsidR="0081336A" w:rsidRPr="0081336A" w:rsidRDefault="0081336A" w:rsidP="00E01536">
            <w:pPr>
              <w:numPr>
                <w:ilvl w:val="1"/>
                <w:numId w:val="4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 xml:space="preserve">AVBC </w:t>
            </w:r>
            <w:r w:rsidR="00F537C9">
              <w:rPr>
                <w:lang w:bidi="en-AU"/>
              </w:rPr>
              <w:t xml:space="preserve">meeting </w:t>
            </w:r>
            <w:r w:rsidRPr="0081336A">
              <w:rPr>
                <w:lang w:bidi="en-AU"/>
              </w:rPr>
              <w:t>minutes</w:t>
            </w:r>
          </w:p>
          <w:p w14:paraId="046A1580" w14:textId="08EF8CFA" w:rsidR="0081336A" w:rsidRPr="0081336A" w:rsidRDefault="0081336A" w:rsidP="00E01536">
            <w:pPr>
              <w:numPr>
                <w:ilvl w:val="1"/>
                <w:numId w:val="4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newsletters</w:t>
            </w:r>
          </w:p>
          <w:p w14:paraId="74C779E8" w14:textId="6900070B" w:rsidR="0081336A" w:rsidRPr="0081336A" w:rsidRDefault="0081336A" w:rsidP="00E01536">
            <w:pPr>
              <w:numPr>
                <w:ilvl w:val="1"/>
                <w:numId w:val="4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annual report</w:t>
            </w:r>
          </w:p>
          <w:p w14:paraId="239CB225" w14:textId="411B21FD" w:rsidR="0081336A" w:rsidRPr="0081336A" w:rsidRDefault="0081336A" w:rsidP="00E01536">
            <w:pPr>
              <w:numPr>
                <w:ilvl w:val="1"/>
                <w:numId w:val="4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public relations materials</w:t>
            </w:r>
          </w:p>
          <w:p w14:paraId="4D6AE878" w14:textId="48F3BD74" w:rsidR="0081336A" w:rsidRPr="0081336A" w:rsidRDefault="0081336A" w:rsidP="00E01536">
            <w:pPr>
              <w:numPr>
                <w:ilvl w:val="1"/>
                <w:numId w:val="4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media relations materials</w:t>
            </w:r>
          </w:p>
          <w:p w14:paraId="196511D2" w14:textId="49B7DD1D" w:rsidR="0081336A" w:rsidRPr="0081336A" w:rsidRDefault="0081336A" w:rsidP="00E01536">
            <w:pPr>
              <w:numPr>
                <w:ilvl w:val="1"/>
                <w:numId w:val="4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membership communications and</w:t>
            </w:r>
          </w:p>
          <w:p w14:paraId="5569710A" w14:textId="2DAA7070" w:rsidR="0081336A" w:rsidRPr="0081336A" w:rsidRDefault="0081336A" w:rsidP="00E01536">
            <w:pPr>
              <w:numPr>
                <w:ilvl w:val="1"/>
                <w:numId w:val="4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 xml:space="preserve">overseeing </w:t>
            </w:r>
            <w:r w:rsidR="00D04DB5">
              <w:rPr>
                <w:lang w:bidi="en-AU"/>
              </w:rPr>
              <w:t xml:space="preserve">other </w:t>
            </w:r>
            <w:r w:rsidRPr="0081336A">
              <w:rPr>
                <w:lang w:bidi="en-AU"/>
              </w:rPr>
              <w:t>organisation</w:t>
            </w:r>
            <w:r w:rsidR="00D04DB5">
              <w:rPr>
                <w:lang w:bidi="en-AU"/>
              </w:rPr>
              <w:t>al</w:t>
            </w:r>
            <w:r w:rsidRPr="0081336A">
              <w:rPr>
                <w:lang w:bidi="en-AU"/>
              </w:rPr>
              <w:t xml:space="preserve"> publications</w:t>
            </w:r>
          </w:p>
          <w:p w14:paraId="49227EF9" w14:textId="10F42615" w:rsidR="00F537C9" w:rsidRDefault="00F537C9" w:rsidP="00622FE9">
            <w:pPr>
              <w:numPr>
                <w:ilvl w:val="0"/>
                <w:numId w:val="4"/>
              </w:numPr>
              <w:spacing w:after="0"/>
              <w:ind w:right="57"/>
              <w:rPr>
                <w:lang w:bidi="en-AU"/>
              </w:rPr>
            </w:pPr>
            <w:r>
              <w:rPr>
                <w:lang w:bidi="en-AU"/>
              </w:rPr>
              <w:t xml:space="preserve">Developing, managing and maintaining </w:t>
            </w:r>
            <w:r w:rsidR="00EB1C97">
              <w:rPr>
                <w:lang w:bidi="en-AU"/>
              </w:rPr>
              <w:t>a</w:t>
            </w:r>
            <w:r>
              <w:rPr>
                <w:lang w:bidi="en-AU"/>
              </w:rPr>
              <w:t xml:space="preserve"> communications plan to deliver the communications strategy</w:t>
            </w:r>
          </w:p>
          <w:p w14:paraId="4B6DF757" w14:textId="163CE737" w:rsidR="0081336A" w:rsidRPr="0081336A" w:rsidRDefault="00F537C9" w:rsidP="00622FE9">
            <w:pPr>
              <w:numPr>
                <w:ilvl w:val="0"/>
                <w:numId w:val="4"/>
              </w:numPr>
              <w:spacing w:after="0"/>
              <w:ind w:right="57"/>
              <w:rPr>
                <w:lang w:bidi="en-AU"/>
              </w:rPr>
            </w:pPr>
            <w:proofErr w:type="gramStart"/>
            <w:r>
              <w:rPr>
                <w:lang w:bidi="en-AU"/>
              </w:rPr>
              <w:t>P</w:t>
            </w:r>
            <w:r w:rsidR="0081336A" w:rsidRPr="0081336A">
              <w:rPr>
                <w:lang w:bidi="en-AU"/>
              </w:rPr>
              <w:t>roviding assistance to</w:t>
            </w:r>
            <w:proofErr w:type="gramEnd"/>
            <w:r w:rsidR="0081336A" w:rsidRPr="0081336A">
              <w:rPr>
                <w:lang w:bidi="en-AU"/>
              </w:rPr>
              <w:t xml:space="preserve"> all staff, Council and Committee chairs in writing and producing organisation publications.</w:t>
            </w:r>
          </w:p>
          <w:p w14:paraId="54B69920" w14:textId="100DCE47" w:rsidR="0081336A" w:rsidRPr="0081336A" w:rsidRDefault="00F537C9" w:rsidP="00622FE9">
            <w:pPr>
              <w:numPr>
                <w:ilvl w:val="0"/>
                <w:numId w:val="4"/>
              </w:numPr>
              <w:spacing w:after="0"/>
              <w:ind w:right="57"/>
              <w:rPr>
                <w:lang w:bidi="en-AU"/>
              </w:rPr>
            </w:pPr>
            <w:r>
              <w:rPr>
                <w:lang w:bidi="en-AU"/>
              </w:rPr>
              <w:t>W</w:t>
            </w:r>
            <w:r w:rsidR="0081336A" w:rsidRPr="0081336A">
              <w:rPr>
                <w:lang w:bidi="en-AU"/>
              </w:rPr>
              <w:t xml:space="preserve">orking closely with all committees </w:t>
            </w:r>
            <w:r w:rsidR="00D04DB5">
              <w:rPr>
                <w:lang w:bidi="en-AU"/>
              </w:rPr>
              <w:t xml:space="preserve">to </w:t>
            </w:r>
            <w:r w:rsidR="0081336A" w:rsidRPr="0081336A">
              <w:rPr>
                <w:lang w:bidi="en-AU"/>
              </w:rPr>
              <w:t>ensur</w:t>
            </w:r>
            <w:r w:rsidR="00D04DB5">
              <w:rPr>
                <w:lang w:bidi="en-AU"/>
              </w:rPr>
              <w:t>e</w:t>
            </w:r>
            <w:r w:rsidR="0081336A" w:rsidRPr="0081336A">
              <w:rPr>
                <w:lang w:bidi="en-AU"/>
              </w:rPr>
              <w:t xml:space="preserve"> accuracy of technical content </w:t>
            </w:r>
            <w:r>
              <w:rPr>
                <w:lang w:bidi="en-AU"/>
              </w:rPr>
              <w:t>for</w:t>
            </w:r>
            <w:r w:rsidR="0081336A" w:rsidRPr="0081336A">
              <w:rPr>
                <w:lang w:bidi="en-AU"/>
              </w:rPr>
              <w:t xml:space="preserve"> all publications and other </w:t>
            </w:r>
            <w:r w:rsidR="00D04DB5">
              <w:rPr>
                <w:lang w:bidi="en-AU"/>
              </w:rPr>
              <w:t xml:space="preserve">communication </w:t>
            </w:r>
            <w:r w:rsidR="0081336A" w:rsidRPr="0081336A">
              <w:rPr>
                <w:lang w:bidi="en-AU"/>
              </w:rPr>
              <w:t>materials</w:t>
            </w:r>
          </w:p>
          <w:p w14:paraId="07B7C026" w14:textId="77777777" w:rsidR="0081336A" w:rsidRPr="0081336A" w:rsidRDefault="0081336A" w:rsidP="00622FE9">
            <w:pPr>
              <w:numPr>
                <w:ilvl w:val="0"/>
                <w:numId w:val="4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Annual communication survey benchmarked against 2019 survey</w:t>
            </w:r>
          </w:p>
          <w:p w14:paraId="2F532595" w14:textId="377D8417" w:rsidR="0081336A" w:rsidRPr="0081336A" w:rsidRDefault="0081336A" w:rsidP="00622FE9">
            <w:pPr>
              <w:numPr>
                <w:ilvl w:val="0"/>
                <w:numId w:val="4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 xml:space="preserve">Research and </w:t>
            </w:r>
            <w:r w:rsidR="00F537C9">
              <w:rPr>
                <w:lang w:bidi="en-AU"/>
              </w:rPr>
              <w:t>continuous improvement</w:t>
            </w:r>
            <w:r w:rsidR="00F537C9" w:rsidRPr="0081336A">
              <w:rPr>
                <w:lang w:bidi="en-AU"/>
              </w:rPr>
              <w:t xml:space="preserve"> </w:t>
            </w:r>
            <w:r w:rsidRPr="0081336A">
              <w:rPr>
                <w:lang w:bidi="en-AU"/>
              </w:rPr>
              <w:t xml:space="preserve">using </w:t>
            </w:r>
            <w:proofErr w:type="gramStart"/>
            <w:r w:rsidRPr="0081336A">
              <w:rPr>
                <w:lang w:bidi="en-AU"/>
              </w:rPr>
              <w:t>a number of</w:t>
            </w:r>
            <w:proofErr w:type="gramEnd"/>
            <w:r w:rsidRPr="0081336A">
              <w:rPr>
                <w:lang w:bidi="en-AU"/>
              </w:rPr>
              <w:t xml:space="preserve"> measures, </w:t>
            </w:r>
            <w:r w:rsidR="00EB1C97" w:rsidRPr="0081336A">
              <w:rPr>
                <w:lang w:bidi="en-AU"/>
              </w:rPr>
              <w:t>e.</w:t>
            </w:r>
            <w:r w:rsidR="00EB1C97">
              <w:rPr>
                <w:lang w:bidi="en-AU"/>
              </w:rPr>
              <w:t>g.</w:t>
            </w:r>
            <w:r w:rsidRPr="0081336A">
              <w:rPr>
                <w:lang w:bidi="en-AU"/>
              </w:rPr>
              <w:t xml:space="preserve"> web</w:t>
            </w:r>
            <w:r w:rsidR="00F537C9">
              <w:rPr>
                <w:lang w:bidi="en-AU"/>
              </w:rPr>
              <w:t>s</w:t>
            </w:r>
            <w:r w:rsidRPr="0081336A">
              <w:rPr>
                <w:lang w:bidi="en-AU"/>
              </w:rPr>
              <w:t>ite analytics</w:t>
            </w:r>
          </w:p>
          <w:p w14:paraId="23D58C50" w14:textId="77777777" w:rsidR="0081336A" w:rsidRPr="0081336A" w:rsidRDefault="0081336A" w:rsidP="00622FE9">
            <w:pPr>
              <w:numPr>
                <w:ilvl w:val="0"/>
                <w:numId w:val="4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Interviews with members of key stakeholder groups on effectiveness of any new initiatives or improvements made to existing communications</w:t>
            </w:r>
          </w:p>
        </w:tc>
        <w:tc>
          <w:tcPr>
            <w:tcW w:w="3714" w:type="dxa"/>
          </w:tcPr>
          <w:p w14:paraId="5F7676D1" w14:textId="77777777" w:rsidR="00D04DB5" w:rsidRPr="0081336A" w:rsidRDefault="00D04DB5" w:rsidP="00622FE9">
            <w:pPr>
              <w:spacing w:before="120" w:after="0"/>
              <w:ind w:left="57" w:right="57"/>
              <w:rPr>
                <w:lang w:bidi="en-AU"/>
              </w:rPr>
            </w:pPr>
          </w:p>
          <w:p w14:paraId="5EB913F4" w14:textId="77777777" w:rsidR="0081336A" w:rsidRPr="0081336A" w:rsidRDefault="0081336A" w:rsidP="00622FE9">
            <w:pPr>
              <w:spacing w:before="120" w:after="0"/>
              <w:ind w:left="57" w:right="57"/>
              <w:rPr>
                <w:lang w:bidi="en-AU"/>
              </w:rPr>
            </w:pPr>
            <w:r w:rsidRPr="0081336A">
              <w:rPr>
                <w:lang w:bidi="en-AU"/>
              </w:rPr>
              <w:t xml:space="preserve">Projects completed on time and within budget. Communications </w:t>
            </w:r>
            <w:r w:rsidR="00E01536">
              <w:rPr>
                <w:lang w:bidi="en-AU"/>
              </w:rPr>
              <w:t xml:space="preserve">adhere to AVBC communication standards </w:t>
            </w:r>
            <w:proofErr w:type="spellStart"/>
            <w:r w:rsidR="00E01536">
              <w:rPr>
                <w:lang w:bidi="en-AU"/>
              </w:rPr>
              <w:t>ie</w:t>
            </w:r>
            <w:proofErr w:type="spellEnd"/>
            <w:r w:rsidR="00E01536">
              <w:rPr>
                <w:lang w:bidi="en-AU"/>
              </w:rPr>
              <w:t xml:space="preserve"> </w:t>
            </w:r>
            <w:r w:rsidRPr="0081336A">
              <w:rPr>
                <w:lang w:bidi="en-AU"/>
              </w:rPr>
              <w:t>always professional, accurate, concise and timely.</w:t>
            </w:r>
          </w:p>
          <w:p w14:paraId="7D3F6449" w14:textId="094599E5" w:rsidR="0081336A" w:rsidRPr="0081336A" w:rsidRDefault="0081336A" w:rsidP="00622FE9">
            <w:pPr>
              <w:spacing w:before="120" w:after="0"/>
              <w:ind w:left="57" w:right="57"/>
              <w:rPr>
                <w:lang w:bidi="en-AU"/>
              </w:rPr>
            </w:pPr>
            <w:r w:rsidRPr="0081336A">
              <w:rPr>
                <w:lang w:bidi="en-AU"/>
              </w:rPr>
              <w:t xml:space="preserve">Communications goals are identified, outputs </w:t>
            </w:r>
            <w:r w:rsidR="00EB1C97" w:rsidRPr="0081336A">
              <w:rPr>
                <w:lang w:bidi="en-AU"/>
              </w:rPr>
              <w:t>measured,</w:t>
            </w:r>
            <w:r w:rsidRPr="0081336A">
              <w:rPr>
                <w:lang w:bidi="en-AU"/>
              </w:rPr>
              <w:t xml:space="preserve"> and observations and reflections reported.</w:t>
            </w:r>
          </w:p>
          <w:p w14:paraId="03F72CE6" w14:textId="77777777" w:rsidR="0081336A" w:rsidRPr="0081336A" w:rsidRDefault="0081336A" w:rsidP="00622FE9">
            <w:pPr>
              <w:spacing w:before="120" w:after="0"/>
              <w:ind w:left="57" w:right="57"/>
              <w:rPr>
                <w:lang w:bidi="en-AU"/>
              </w:rPr>
            </w:pPr>
            <w:r w:rsidRPr="0081336A">
              <w:rPr>
                <w:lang w:bidi="en-AU"/>
              </w:rPr>
              <w:t>Communications outcomes are continuously assessed and inputs towards achieving them improved.</w:t>
            </w:r>
          </w:p>
        </w:tc>
      </w:tr>
      <w:tr w:rsidR="0081336A" w:rsidRPr="0081336A" w14:paraId="31B58B8F" w14:textId="77777777" w:rsidTr="00875D7A">
        <w:trPr>
          <w:trHeight w:val="74"/>
        </w:trPr>
        <w:tc>
          <w:tcPr>
            <w:tcW w:w="650" w:type="dxa"/>
          </w:tcPr>
          <w:p w14:paraId="68486DC4" w14:textId="77777777" w:rsidR="0081336A" w:rsidRPr="0081336A" w:rsidRDefault="0081336A" w:rsidP="00622FE9">
            <w:pPr>
              <w:spacing w:after="0"/>
              <w:ind w:right="57"/>
              <w:rPr>
                <w:b/>
                <w:lang w:bidi="en-AU"/>
              </w:rPr>
            </w:pPr>
            <w:r w:rsidRPr="0081336A">
              <w:rPr>
                <w:b/>
                <w:lang w:bidi="en-AU"/>
              </w:rPr>
              <w:t>2.</w:t>
            </w:r>
          </w:p>
        </w:tc>
        <w:tc>
          <w:tcPr>
            <w:tcW w:w="4737" w:type="dxa"/>
          </w:tcPr>
          <w:p w14:paraId="3DA7E4A0" w14:textId="77777777" w:rsidR="0081336A" w:rsidRPr="0081336A" w:rsidRDefault="0081336A" w:rsidP="00622FE9">
            <w:pPr>
              <w:spacing w:after="0"/>
              <w:ind w:right="57"/>
              <w:rPr>
                <w:b/>
                <w:lang w:bidi="en-AU"/>
              </w:rPr>
            </w:pPr>
            <w:r w:rsidRPr="0081336A">
              <w:rPr>
                <w:b/>
                <w:lang w:bidi="en-AU"/>
              </w:rPr>
              <w:t>Stakeholder Liaison</w:t>
            </w:r>
          </w:p>
          <w:p w14:paraId="6CFAA198" w14:textId="77777777" w:rsidR="0081336A" w:rsidRPr="0081336A" w:rsidRDefault="005D439A" w:rsidP="00622FE9">
            <w:pPr>
              <w:spacing w:after="0"/>
              <w:ind w:right="57"/>
              <w:rPr>
                <w:lang w:bidi="en-AU"/>
              </w:rPr>
            </w:pPr>
            <w:r>
              <w:rPr>
                <w:lang w:bidi="en-AU"/>
              </w:rPr>
              <w:t>Assist all staff in</w:t>
            </w:r>
            <w:r w:rsidR="0081336A" w:rsidRPr="0081336A">
              <w:rPr>
                <w:lang w:bidi="en-AU"/>
              </w:rPr>
              <w:t xml:space="preserve"> the maintenance of effective communications with:</w:t>
            </w:r>
          </w:p>
          <w:p w14:paraId="66162B65" w14:textId="77777777" w:rsidR="0081336A" w:rsidRPr="0081336A" w:rsidRDefault="0081336A" w:rsidP="00622FE9">
            <w:pPr>
              <w:numPr>
                <w:ilvl w:val="0"/>
                <w:numId w:val="3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Applicants/</w:t>
            </w:r>
            <w:r w:rsidR="005D439A">
              <w:rPr>
                <w:lang w:bidi="en-AU"/>
              </w:rPr>
              <w:t>Australasian Veterinary Examination</w:t>
            </w:r>
            <w:r w:rsidRPr="0081336A">
              <w:rPr>
                <w:lang w:bidi="en-AU"/>
              </w:rPr>
              <w:t xml:space="preserve"> Candidates</w:t>
            </w:r>
          </w:p>
          <w:p w14:paraId="7B8BA02C" w14:textId="77777777" w:rsidR="0081336A" w:rsidRPr="0081336A" w:rsidRDefault="0081336A" w:rsidP="00622FE9">
            <w:pPr>
              <w:numPr>
                <w:ilvl w:val="0"/>
                <w:numId w:val="3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V</w:t>
            </w:r>
            <w:r w:rsidR="005D439A">
              <w:rPr>
                <w:lang w:bidi="en-AU"/>
              </w:rPr>
              <w:t>eterinary Boards</w:t>
            </w:r>
            <w:r w:rsidRPr="0081336A">
              <w:rPr>
                <w:lang w:bidi="en-AU"/>
              </w:rPr>
              <w:t>, Council</w:t>
            </w:r>
          </w:p>
          <w:p w14:paraId="368CBA10" w14:textId="77777777" w:rsidR="0081336A" w:rsidRPr="0081336A" w:rsidRDefault="0081336A" w:rsidP="00622FE9">
            <w:pPr>
              <w:numPr>
                <w:ilvl w:val="0"/>
                <w:numId w:val="3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Committees (</w:t>
            </w:r>
            <w:r w:rsidR="005D439A">
              <w:rPr>
                <w:lang w:bidi="en-AU"/>
              </w:rPr>
              <w:t xml:space="preserve">AVEC, </w:t>
            </w:r>
            <w:r w:rsidRPr="0081336A">
              <w:rPr>
                <w:lang w:bidi="en-AU"/>
              </w:rPr>
              <w:t>VSAAC, ACRVS)</w:t>
            </w:r>
          </w:p>
          <w:p w14:paraId="4FCAB7E0" w14:textId="77777777" w:rsidR="0081336A" w:rsidRPr="0081336A" w:rsidRDefault="005D439A" w:rsidP="00622FE9">
            <w:pPr>
              <w:numPr>
                <w:ilvl w:val="0"/>
                <w:numId w:val="3"/>
              </w:numPr>
              <w:spacing w:after="0"/>
              <w:ind w:right="57"/>
              <w:rPr>
                <w:lang w:bidi="en-AU"/>
              </w:rPr>
            </w:pPr>
            <w:r>
              <w:rPr>
                <w:lang w:bidi="en-AU"/>
              </w:rPr>
              <w:t>Veterinary Schools</w:t>
            </w:r>
          </w:p>
          <w:p w14:paraId="2EFCF1D4" w14:textId="77777777" w:rsidR="0081336A" w:rsidRDefault="0081336A" w:rsidP="00622FE9">
            <w:pPr>
              <w:numPr>
                <w:ilvl w:val="0"/>
                <w:numId w:val="3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lastRenderedPageBreak/>
              <w:t>International Veterinary bodies</w:t>
            </w:r>
          </w:p>
          <w:p w14:paraId="38D6299C" w14:textId="77777777" w:rsidR="005D439A" w:rsidRPr="0081336A" w:rsidRDefault="005D439A" w:rsidP="00622FE9">
            <w:pPr>
              <w:numPr>
                <w:ilvl w:val="0"/>
                <w:numId w:val="3"/>
              </w:numPr>
              <w:spacing w:after="0"/>
              <w:ind w:right="57"/>
              <w:rPr>
                <w:lang w:bidi="en-AU"/>
              </w:rPr>
            </w:pPr>
            <w:r>
              <w:rPr>
                <w:lang w:bidi="en-AU"/>
              </w:rPr>
              <w:t>Professions Australia</w:t>
            </w:r>
          </w:p>
          <w:p w14:paraId="2782421B" w14:textId="1FDDA1A3" w:rsidR="0081336A" w:rsidRPr="0081336A" w:rsidRDefault="0081336A" w:rsidP="00875D7A">
            <w:pPr>
              <w:numPr>
                <w:ilvl w:val="0"/>
                <w:numId w:val="3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Other relevant stakeholders</w:t>
            </w:r>
          </w:p>
        </w:tc>
        <w:tc>
          <w:tcPr>
            <w:tcW w:w="3714" w:type="dxa"/>
          </w:tcPr>
          <w:p w14:paraId="4B2EC8CB" w14:textId="148EA483" w:rsidR="0081336A" w:rsidRPr="0081336A" w:rsidRDefault="0081336A" w:rsidP="00D04DB5">
            <w:pPr>
              <w:spacing w:before="120" w:after="0"/>
              <w:ind w:left="57" w:right="57"/>
              <w:rPr>
                <w:lang w:bidi="en-AU"/>
              </w:rPr>
            </w:pPr>
            <w:r w:rsidRPr="0081336A">
              <w:rPr>
                <w:lang w:bidi="en-AU"/>
              </w:rPr>
              <w:lastRenderedPageBreak/>
              <w:t xml:space="preserve">In line with the </w:t>
            </w:r>
            <w:r w:rsidR="00D04DB5">
              <w:rPr>
                <w:lang w:bidi="en-AU"/>
              </w:rPr>
              <w:t xml:space="preserve">AVBC </w:t>
            </w:r>
            <w:r w:rsidRPr="0081336A">
              <w:rPr>
                <w:lang w:bidi="en-AU"/>
              </w:rPr>
              <w:t xml:space="preserve">communications strategy, themes are clearly delivered </w:t>
            </w:r>
            <w:r w:rsidR="00E01536">
              <w:rPr>
                <w:lang w:bidi="en-AU"/>
              </w:rPr>
              <w:t>via</w:t>
            </w:r>
            <w:r w:rsidR="00E01536" w:rsidRPr="0081336A">
              <w:rPr>
                <w:lang w:bidi="en-AU"/>
              </w:rPr>
              <w:t xml:space="preserve"> </w:t>
            </w:r>
            <w:r w:rsidRPr="0081336A">
              <w:rPr>
                <w:lang w:bidi="en-AU"/>
              </w:rPr>
              <w:t>two-way communication and through appropriate channels.</w:t>
            </w:r>
          </w:p>
          <w:p w14:paraId="5CD9FC6B" w14:textId="192C1A83" w:rsidR="0081336A" w:rsidRPr="0081336A" w:rsidRDefault="0081336A" w:rsidP="00D04DB5">
            <w:pPr>
              <w:spacing w:before="120" w:after="0"/>
              <w:ind w:left="57" w:right="57"/>
              <w:rPr>
                <w:lang w:bidi="en-AU"/>
              </w:rPr>
            </w:pPr>
            <w:r w:rsidRPr="0081336A">
              <w:rPr>
                <w:lang w:bidi="en-AU"/>
              </w:rPr>
              <w:t>Liaising with organi</w:t>
            </w:r>
            <w:r w:rsidR="000770CE">
              <w:rPr>
                <w:lang w:bidi="en-AU"/>
              </w:rPr>
              <w:t>s</w:t>
            </w:r>
            <w:r w:rsidRPr="0081336A">
              <w:rPr>
                <w:lang w:bidi="en-AU"/>
              </w:rPr>
              <w:t xml:space="preserve">ations to provide a conduit for the flow of information between </w:t>
            </w:r>
            <w:r w:rsidR="00E01536">
              <w:rPr>
                <w:lang w:bidi="en-AU"/>
              </w:rPr>
              <w:t>key stakeholder groups</w:t>
            </w:r>
            <w:r w:rsidRPr="0081336A">
              <w:rPr>
                <w:lang w:bidi="en-AU"/>
              </w:rPr>
              <w:t xml:space="preserve"> and</w:t>
            </w:r>
            <w:r w:rsidR="00D04DB5">
              <w:rPr>
                <w:lang w:bidi="en-AU"/>
              </w:rPr>
              <w:t xml:space="preserve"> </w:t>
            </w:r>
            <w:r w:rsidR="00D04DB5">
              <w:rPr>
                <w:lang w:bidi="en-AU"/>
              </w:rPr>
              <w:lastRenderedPageBreak/>
              <w:t>t</w:t>
            </w:r>
            <w:r w:rsidRPr="0081336A">
              <w:rPr>
                <w:lang w:bidi="en-AU"/>
              </w:rPr>
              <w:t>he interests of the veterinary profession and the AVBC.</w:t>
            </w:r>
          </w:p>
        </w:tc>
      </w:tr>
      <w:tr w:rsidR="0081336A" w:rsidRPr="0081336A" w14:paraId="5FD3D6CF" w14:textId="77777777" w:rsidTr="00875D7A">
        <w:trPr>
          <w:trHeight w:val="767"/>
        </w:trPr>
        <w:tc>
          <w:tcPr>
            <w:tcW w:w="650" w:type="dxa"/>
          </w:tcPr>
          <w:p w14:paraId="1CB7BC00" w14:textId="77777777" w:rsidR="0081336A" w:rsidRPr="0081336A" w:rsidRDefault="0081336A" w:rsidP="00622FE9">
            <w:pPr>
              <w:spacing w:after="0"/>
              <w:ind w:right="57"/>
              <w:rPr>
                <w:b/>
                <w:lang w:bidi="en-AU"/>
              </w:rPr>
            </w:pPr>
            <w:r w:rsidRPr="0081336A">
              <w:rPr>
                <w:b/>
                <w:lang w:bidi="en-AU"/>
              </w:rPr>
              <w:lastRenderedPageBreak/>
              <w:t>3.</w:t>
            </w:r>
          </w:p>
        </w:tc>
        <w:tc>
          <w:tcPr>
            <w:tcW w:w="4737" w:type="dxa"/>
          </w:tcPr>
          <w:p w14:paraId="4FB417AD" w14:textId="77777777" w:rsidR="0081336A" w:rsidRPr="0081336A" w:rsidRDefault="0081336A" w:rsidP="00622FE9">
            <w:pPr>
              <w:spacing w:after="0"/>
              <w:ind w:right="57"/>
              <w:rPr>
                <w:b/>
                <w:lang w:bidi="en-AU"/>
              </w:rPr>
            </w:pPr>
            <w:r w:rsidRPr="0081336A">
              <w:rPr>
                <w:b/>
                <w:lang w:bidi="en-AU"/>
              </w:rPr>
              <w:t>Meeting Preparations and Reports</w:t>
            </w:r>
          </w:p>
          <w:p w14:paraId="6EA2D058" w14:textId="7CD9B65A" w:rsidR="0081336A" w:rsidRDefault="00106A0F" w:rsidP="00875D7A">
            <w:pPr>
              <w:pStyle w:val="ListParagraph"/>
              <w:numPr>
                <w:ilvl w:val="0"/>
                <w:numId w:val="2"/>
              </w:numPr>
              <w:spacing w:after="0"/>
              <w:ind w:left="360" w:right="57"/>
              <w:rPr>
                <w:lang w:bidi="en-AU"/>
              </w:rPr>
            </w:pPr>
            <w:r>
              <w:rPr>
                <w:lang w:bidi="en-AU"/>
              </w:rPr>
              <w:t>Assist</w:t>
            </w:r>
            <w:r w:rsidRPr="0081336A">
              <w:rPr>
                <w:lang w:bidi="en-AU"/>
              </w:rPr>
              <w:t xml:space="preserve"> </w:t>
            </w:r>
            <w:r w:rsidR="00D04DB5">
              <w:rPr>
                <w:lang w:bidi="en-AU"/>
              </w:rPr>
              <w:t>other</w:t>
            </w:r>
            <w:r>
              <w:rPr>
                <w:lang w:bidi="en-AU"/>
              </w:rPr>
              <w:t xml:space="preserve"> staff in the efficient preparation of</w:t>
            </w:r>
            <w:r w:rsidR="0081336A" w:rsidRPr="0081336A">
              <w:rPr>
                <w:lang w:bidi="en-AU"/>
              </w:rPr>
              <w:t xml:space="preserve"> draft agenda</w:t>
            </w:r>
            <w:r>
              <w:rPr>
                <w:lang w:bidi="en-AU"/>
              </w:rPr>
              <w:t>s</w:t>
            </w:r>
            <w:r w:rsidR="0081336A" w:rsidRPr="0081336A">
              <w:rPr>
                <w:lang w:bidi="en-AU"/>
              </w:rPr>
              <w:t xml:space="preserve"> and</w:t>
            </w:r>
            <w:r>
              <w:rPr>
                <w:lang w:bidi="en-AU"/>
              </w:rPr>
              <w:t xml:space="preserve"> in</w:t>
            </w:r>
            <w:r w:rsidR="0081336A" w:rsidRPr="0081336A">
              <w:rPr>
                <w:lang w:bidi="en-AU"/>
              </w:rPr>
              <w:t xml:space="preserve"> recording minutes</w:t>
            </w:r>
          </w:p>
          <w:p w14:paraId="771FBA79" w14:textId="77777777" w:rsidR="00106A0F" w:rsidRPr="0081336A" w:rsidRDefault="00106A0F" w:rsidP="00875D7A">
            <w:pPr>
              <w:numPr>
                <w:ilvl w:val="0"/>
                <w:numId w:val="2"/>
              </w:numPr>
              <w:spacing w:after="0"/>
              <w:ind w:left="360" w:right="57"/>
              <w:rPr>
                <w:lang w:bidi="en-AU"/>
              </w:rPr>
            </w:pPr>
            <w:r>
              <w:rPr>
                <w:lang w:bidi="en-AU"/>
              </w:rPr>
              <w:t xml:space="preserve">Provide executive </w:t>
            </w:r>
            <w:r w:rsidR="00622FE9">
              <w:rPr>
                <w:lang w:bidi="en-AU"/>
              </w:rPr>
              <w:t>assistance</w:t>
            </w:r>
            <w:r>
              <w:rPr>
                <w:lang w:bidi="en-AU"/>
              </w:rPr>
              <w:t xml:space="preserve"> for Council meetings</w:t>
            </w:r>
          </w:p>
        </w:tc>
        <w:tc>
          <w:tcPr>
            <w:tcW w:w="3714" w:type="dxa"/>
          </w:tcPr>
          <w:p w14:paraId="1741B390" w14:textId="77777777" w:rsidR="00622FE9" w:rsidRDefault="0081336A" w:rsidP="00622FE9">
            <w:pPr>
              <w:spacing w:before="120" w:after="0"/>
              <w:ind w:left="57" w:right="57"/>
              <w:rPr>
                <w:lang w:bidi="en-AU"/>
              </w:rPr>
            </w:pPr>
            <w:r w:rsidRPr="0081336A">
              <w:rPr>
                <w:lang w:bidi="en-AU"/>
              </w:rPr>
              <w:t xml:space="preserve">Draft agenda available 4 weeks before Council meetings and all documents available 2 weeks before Council meetings. </w:t>
            </w:r>
          </w:p>
          <w:p w14:paraId="4E925BAD" w14:textId="77777777" w:rsidR="0081336A" w:rsidRPr="0081336A" w:rsidRDefault="0081336A" w:rsidP="00622FE9">
            <w:pPr>
              <w:spacing w:before="120" w:after="0"/>
              <w:ind w:left="57" w:right="57"/>
              <w:rPr>
                <w:lang w:bidi="en-AU"/>
              </w:rPr>
            </w:pPr>
            <w:r w:rsidRPr="0081336A">
              <w:rPr>
                <w:lang w:bidi="en-AU"/>
              </w:rPr>
              <w:t>Minutes available within a week of Council meetings.</w:t>
            </w:r>
          </w:p>
        </w:tc>
      </w:tr>
      <w:tr w:rsidR="0081336A" w:rsidRPr="0081336A" w14:paraId="24CC343F" w14:textId="77777777" w:rsidTr="00875D7A">
        <w:trPr>
          <w:trHeight w:val="767"/>
        </w:trPr>
        <w:tc>
          <w:tcPr>
            <w:tcW w:w="650" w:type="dxa"/>
          </w:tcPr>
          <w:p w14:paraId="5CE4B0AB" w14:textId="77777777" w:rsidR="0081336A" w:rsidRPr="0081336A" w:rsidRDefault="0081336A" w:rsidP="00622FE9">
            <w:pPr>
              <w:spacing w:after="0"/>
              <w:ind w:right="57"/>
              <w:rPr>
                <w:b/>
                <w:lang w:bidi="en-AU"/>
              </w:rPr>
            </w:pPr>
            <w:r>
              <w:rPr>
                <w:b/>
                <w:lang w:bidi="en-AU"/>
              </w:rPr>
              <w:t>4.</w:t>
            </w:r>
          </w:p>
        </w:tc>
        <w:tc>
          <w:tcPr>
            <w:tcW w:w="4737" w:type="dxa"/>
          </w:tcPr>
          <w:p w14:paraId="4C5A786C" w14:textId="6C5F33ED" w:rsidR="0081336A" w:rsidRPr="0081336A" w:rsidRDefault="00E01536" w:rsidP="00622FE9">
            <w:pPr>
              <w:spacing w:after="0"/>
              <w:ind w:right="57"/>
              <w:rPr>
                <w:b/>
                <w:lang w:bidi="en-AU"/>
              </w:rPr>
            </w:pPr>
            <w:r>
              <w:rPr>
                <w:b/>
                <w:lang w:bidi="en-AU"/>
              </w:rPr>
              <w:t>Veterinary S</w:t>
            </w:r>
            <w:r w:rsidR="0081336A" w:rsidRPr="0081336A">
              <w:rPr>
                <w:b/>
                <w:lang w:bidi="en-AU"/>
              </w:rPr>
              <w:t>kills Assessments</w:t>
            </w:r>
          </w:p>
          <w:p w14:paraId="45CA9B14" w14:textId="1B57F858" w:rsidR="0081336A" w:rsidRPr="0081336A" w:rsidRDefault="0081336A" w:rsidP="00622FE9">
            <w:p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Under the supervision of the E</w:t>
            </w:r>
            <w:r w:rsidR="00E01536">
              <w:rPr>
                <w:lang w:bidi="en-AU"/>
              </w:rPr>
              <w:t xml:space="preserve">xecutive </w:t>
            </w:r>
            <w:r w:rsidRPr="0081336A">
              <w:rPr>
                <w:lang w:bidi="en-AU"/>
              </w:rPr>
              <w:t>D</w:t>
            </w:r>
            <w:r w:rsidR="00E01536">
              <w:rPr>
                <w:lang w:bidi="en-AU"/>
              </w:rPr>
              <w:t>irector:</w:t>
            </w:r>
          </w:p>
          <w:p w14:paraId="08AC31ED" w14:textId="77777777" w:rsidR="0081336A" w:rsidRPr="0081336A" w:rsidRDefault="0081336A" w:rsidP="00622FE9">
            <w:pPr>
              <w:numPr>
                <w:ilvl w:val="0"/>
                <w:numId w:val="5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Assess applications</w:t>
            </w:r>
            <w:r w:rsidR="00D04DB5">
              <w:rPr>
                <w:lang w:bidi="en-AU"/>
              </w:rPr>
              <w:t>,</w:t>
            </w:r>
            <w:r w:rsidRPr="0081336A">
              <w:rPr>
                <w:lang w:bidi="en-AU"/>
              </w:rPr>
              <w:t xml:space="preserve"> ensuring time limits are adhered to.</w:t>
            </w:r>
          </w:p>
          <w:p w14:paraId="5103F48A" w14:textId="77777777" w:rsidR="0081336A" w:rsidRPr="0081336A" w:rsidRDefault="0081336A" w:rsidP="00622FE9">
            <w:pPr>
              <w:numPr>
                <w:ilvl w:val="0"/>
                <w:numId w:val="5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Monitor Australian policy on immigration with special reference to skills assessment for the occupation Veterinarian.</w:t>
            </w:r>
          </w:p>
          <w:p w14:paraId="1FC928C1" w14:textId="77777777" w:rsidR="0081336A" w:rsidRPr="0081336A" w:rsidRDefault="0081336A" w:rsidP="00622FE9">
            <w:pPr>
              <w:numPr>
                <w:ilvl w:val="0"/>
                <w:numId w:val="5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Liaise with interest groups to ensure Australian government policy on veterinary immigration aligns with community needs.</w:t>
            </w:r>
          </w:p>
          <w:p w14:paraId="76321F14" w14:textId="18DF1B84" w:rsidR="00106A0F" w:rsidRDefault="0081336A" w:rsidP="00622FE9">
            <w:pPr>
              <w:numPr>
                <w:ilvl w:val="0"/>
                <w:numId w:val="5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 xml:space="preserve">Keep statistics and prepare reports as required for Executive Director and relevant Government </w:t>
            </w:r>
            <w:r w:rsidR="00E01536">
              <w:rPr>
                <w:lang w:bidi="en-AU"/>
              </w:rPr>
              <w:t>a</w:t>
            </w:r>
            <w:r w:rsidRPr="0081336A">
              <w:rPr>
                <w:lang w:bidi="en-AU"/>
              </w:rPr>
              <w:t>gencies</w:t>
            </w:r>
          </w:p>
          <w:p w14:paraId="7BDF26BE" w14:textId="77777777" w:rsidR="0081336A" w:rsidRPr="00106A0F" w:rsidRDefault="0081336A" w:rsidP="00622FE9">
            <w:pPr>
              <w:numPr>
                <w:ilvl w:val="0"/>
                <w:numId w:val="5"/>
              </w:num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>Manage and maintain database of applicants as appropriate</w:t>
            </w:r>
            <w:r w:rsidRPr="00106A0F">
              <w:rPr>
                <w:b/>
                <w:lang w:bidi="en-AU"/>
              </w:rPr>
              <w:t>.</w:t>
            </w:r>
          </w:p>
        </w:tc>
        <w:tc>
          <w:tcPr>
            <w:tcW w:w="3714" w:type="dxa"/>
          </w:tcPr>
          <w:p w14:paraId="3ADE4E1F" w14:textId="21854B9D" w:rsidR="0081336A" w:rsidRDefault="0081336A" w:rsidP="00622FE9">
            <w:pPr>
              <w:spacing w:before="120" w:after="0"/>
              <w:ind w:left="57" w:right="57"/>
              <w:rPr>
                <w:lang w:bidi="en-AU"/>
              </w:rPr>
            </w:pPr>
            <w:r w:rsidRPr="0081336A">
              <w:rPr>
                <w:lang w:bidi="en-AU"/>
              </w:rPr>
              <w:t>Working with the Australasian Veterinary Examination Committee</w:t>
            </w:r>
            <w:r>
              <w:rPr>
                <w:lang w:bidi="en-AU"/>
              </w:rPr>
              <w:t xml:space="preserve"> (AVEC)</w:t>
            </w:r>
            <w:r w:rsidRPr="0081336A">
              <w:rPr>
                <w:lang w:bidi="en-AU"/>
              </w:rPr>
              <w:t xml:space="preserve">, </w:t>
            </w:r>
            <w:r w:rsidR="009E38D4">
              <w:rPr>
                <w:lang w:bidi="en-AU"/>
              </w:rPr>
              <w:t xml:space="preserve">to ensure </w:t>
            </w:r>
            <w:r w:rsidRPr="0081336A">
              <w:rPr>
                <w:lang w:bidi="en-AU"/>
              </w:rPr>
              <w:t>policy aligns with desired stakeholder outcomes</w:t>
            </w:r>
            <w:r>
              <w:rPr>
                <w:lang w:bidi="en-AU"/>
              </w:rPr>
              <w:t>.</w:t>
            </w:r>
          </w:p>
          <w:p w14:paraId="7D67C1EA" w14:textId="77777777" w:rsidR="0081336A" w:rsidRPr="0081336A" w:rsidRDefault="0081336A" w:rsidP="00622FE9">
            <w:pPr>
              <w:spacing w:before="120" w:after="0"/>
              <w:ind w:left="57" w:right="57"/>
              <w:rPr>
                <w:lang w:bidi="en-AU"/>
              </w:rPr>
            </w:pPr>
          </w:p>
          <w:p w14:paraId="1087393A" w14:textId="77777777" w:rsidR="00106A0F" w:rsidRDefault="0081336A" w:rsidP="00622FE9">
            <w:pPr>
              <w:spacing w:before="120" w:after="0"/>
              <w:ind w:left="57" w:right="57"/>
              <w:rPr>
                <w:lang w:bidi="en-AU"/>
              </w:rPr>
            </w:pPr>
            <w:r w:rsidRPr="0081336A">
              <w:rPr>
                <w:lang w:bidi="en-AU"/>
              </w:rPr>
              <w:t>All applications are processed within the 6 weeks deadline</w:t>
            </w:r>
            <w:r w:rsidR="00106A0F">
              <w:rPr>
                <w:lang w:bidi="en-AU"/>
              </w:rPr>
              <w:t>.</w:t>
            </w:r>
          </w:p>
          <w:p w14:paraId="2EAB2C6E" w14:textId="77777777" w:rsidR="00106A0F" w:rsidRDefault="00106A0F" w:rsidP="00622FE9">
            <w:pPr>
              <w:spacing w:before="120" w:after="0"/>
              <w:ind w:left="57" w:right="57"/>
              <w:rPr>
                <w:lang w:bidi="en-AU"/>
              </w:rPr>
            </w:pPr>
          </w:p>
          <w:p w14:paraId="77D440F0" w14:textId="08E65181" w:rsidR="0081336A" w:rsidRPr="0081336A" w:rsidRDefault="00E01536" w:rsidP="00622FE9">
            <w:pPr>
              <w:spacing w:before="120" w:after="0"/>
              <w:ind w:left="57" w:right="57"/>
              <w:rPr>
                <w:lang w:bidi="en-AU"/>
              </w:rPr>
            </w:pPr>
            <w:r>
              <w:rPr>
                <w:lang w:bidi="en-AU"/>
              </w:rPr>
              <w:t>AVBC s</w:t>
            </w:r>
            <w:r w:rsidR="0081336A" w:rsidRPr="0081336A">
              <w:rPr>
                <w:lang w:bidi="en-AU"/>
              </w:rPr>
              <w:t>taff and stakeholders are aware of AVBC policy and procedures for managing skills assessment enquiries and applications.</w:t>
            </w:r>
          </w:p>
        </w:tc>
      </w:tr>
      <w:tr w:rsidR="0081336A" w:rsidRPr="0081336A" w14:paraId="16EA89E2" w14:textId="77777777" w:rsidTr="00875D7A">
        <w:trPr>
          <w:trHeight w:val="767"/>
        </w:trPr>
        <w:tc>
          <w:tcPr>
            <w:tcW w:w="650" w:type="dxa"/>
          </w:tcPr>
          <w:p w14:paraId="48FD0E82" w14:textId="77777777" w:rsidR="0081336A" w:rsidRDefault="0081336A" w:rsidP="00622FE9">
            <w:pPr>
              <w:spacing w:after="0"/>
              <w:ind w:right="57"/>
              <w:rPr>
                <w:b/>
                <w:lang w:bidi="en-AU"/>
              </w:rPr>
            </w:pPr>
            <w:r>
              <w:rPr>
                <w:b/>
                <w:lang w:bidi="en-AU"/>
              </w:rPr>
              <w:t>5.</w:t>
            </w:r>
          </w:p>
        </w:tc>
        <w:tc>
          <w:tcPr>
            <w:tcW w:w="4737" w:type="dxa"/>
          </w:tcPr>
          <w:p w14:paraId="2F225EDB" w14:textId="77777777" w:rsidR="0081336A" w:rsidRPr="0081336A" w:rsidRDefault="0081336A" w:rsidP="00622FE9">
            <w:pPr>
              <w:spacing w:after="0"/>
              <w:ind w:right="57"/>
              <w:rPr>
                <w:b/>
                <w:lang w:bidi="en-AU"/>
              </w:rPr>
            </w:pPr>
            <w:r w:rsidRPr="0081336A">
              <w:rPr>
                <w:b/>
                <w:lang w:bidi="en-AU"/>
              </w:rPr>
              <w:t>General Office Duties</w:t>
            </w:r>
          </w:p>
          <w:p w14:paraId="549DB1ED" w14:textId="2D0816D9" w:rsidR="0081336A" w:rsidRPr="0081336A" w:rsidRDefault="00115CD7" w:rsidP="00622FE9">
            <w:pPr>
              <w:spacing w:after="0"/>
              <w:ind w:right="57"/>
              <w:rPr>
                <w:lang w:bidi="en-AU"/>
              </w:rPr>
            </w:pPr>
            <w:r>
              <w:rPr>
                <w:lang w:bidi="en-AU"/>
              </w:rPr>
              <w:t>Along</w:t>
            </w:r>
            <w:r w:rsidR="0081336A" w:rsidRPr="0081336A">
              <w:rPr>
                <w:lang w:bidi="en-AU"/>
              </w:rPr>
              <w:t xml:space="preserve"> with fellow staff members, receive visitors to AVBC</w:t>
            </w:r>
            <w:r>
              <w:rPr>
                <w:lang w:bidi="en-AU"/>
              </w:rPr>
              <w:t xml:space="preserve">, </w:t>
            </w:r>
            <w:r w:rsidR="0081336A" w:rsidRPr="0081336A">
              <w:rPr>
                <w:lang w:bidi="en-AU"/>
              </w:rPr>
              <w:t>answer incoming phone calls and either deal with enquiries directly or refer them to the appropriate person.</w:t>
            </w:r>
          </w:p>
        </w:tc>
        <w:tc>
          <w:tcPr>
            <w:tcW w:w="3714" w:type="dxa"/>
          </w:tcPr>
          <w:p w14:paraId="40BFBE0B" w14:textId="2A614898" w:rsidR="0081336A" w:rsidRPr="0081336A" w:rsidRDefault="0081336A" w:rsidP="00622FE9">
            <w:pPr>
              <w:spacing w:before="120" w:after="0"/>
              <w:ind w:left="57" w:right="57"/>
              <w:rPr>
                <w:lang w:bidi="en-AU"/>
              </w:rPr>
            </w:pPr>
            <w:r w:rsidRPr="0081336A">
              <w:rPr>
                <w:lang w:bidi="en-AU"/>
              </w:rPr>
              <w:t>Visitors and telephone callers always receive appropriate</w:t>
            </w:r>
            <w:r w:rsidR="00115CD7">
              <w:rPr>
                <w:lang w:bidi="en-AU"/>
              </w:rPr>
              <w:t xml:space="preserve">, </w:t>
            </w:r>
            <w:r w:rsidRPr="0081336A">
              <w:rPr>
                <w:lang w:bidi="en-AU"/>
              </w:rPr>
              <w:t xml:space="preserve">accurate </w:t>
            </w:r>
            <w:r w:rsidR="00115CD7">
              <w:rPr>
                <w:lang w:bidi="en-AU"/>
              </w:rPr>
              <w:t xml:space="preserve">and timely </w:t>
            </w:r>
            <w:r w:rsidRPr="0081336A">
              <w:rPr>
                <w:lang w:bidi="en-AU"/>
              </w:rPr>
              <w:t>information and are satisfied with the welcome and assistance they receive. The referrals made are always appropriate.</w:t>
            </w:r>
          </w:p>
        </w:tc>
      </w:tr>
      <w:tr w:rsidR="0081336A" w:rsidRPr="0081336A" w14:paraId="61C92111" w14:textId="77777777" w:rsidTr="00875D7A">
        <w:trPr>
          <w:trHeight w:val="767"/>
        </w:trPr>
        <w:tc>
          <w:tcPr>
            <w:tcW w:w="650" w:type="dxa"/>
          </w:tcPr>
          <w:p w14:paraId="3EB86D6E" w14:textId="77777777" w:rsidR="0081336A" w:rsidRDefault="0081336A" w:rsidP="00622FE9">
            <w:pPr>
              <w:spacing w:after="0"/>
              <w:ind w:right="57"/>
              <w:rPr>
                <w:b/>
                <w:lang w:bidi="en-AU"/>
              </w:rPr>
            </w:pPr>
            <w:r>
              <w:rPr>
                <w:b/>
                <w:lang w:bidi="en-AU"/>
              </w:rPr>
              <w:t>6</w:t>
            </w:r>
          </w:p>
        </w:tc>
        <w:tc>
          <w:tcPr>
            <w:tcW w:w="4737" w:type="dxa"/>
          </w:tcPr>
          <w:p w14:paraId="444AF5FE" w14:textId="77777777" w:rsidR="0081336A" w:rsidRPr="0081336A" w:rsidRDefault="0081336A" w:rsidP="00622FE9">
            <w:pPr>
              <w:spacing w:after="0"/>
              <w:ind w:right="57"/>
              <w:rPr>
                <w:b/>
                <w:lang w:bidi="en-AU"/>
              </w:rPr>
            </w:pPr>
            <w:r w:rsidRPr="0081336A">
              <w:rPr>
                <w:b/>
                <w:lang w:bidi="en-AU"/>
              </w:rPr>
              <w:t>Teamwork</w:t>
            </w:r>
          </w:p>
          <w:p w14:paraId="0ACBF3BC" w14:textId="0C4E713A" w:rsidR="0081336A" w:rsidRPr="0081336A" w:rsidRDefault="0081336A" w:rsidP="00622FE9">
            <w:pPr>
              <w:spacing w:after="0"/>
              <w:ind w:right="57"/>
              <w:rPr>
                <w:lang w:bidi="en-AU"/>
              </w:rPr>
            </w:pPr>
            <w:r w:rsidRPr="0081336A">
              <w:rPr>
                <w:lang w:bidi="en-AU"/>
              </w:rPr>
              <w:t xml:space="preserve">Work with other </w:t>
            </w:r>
            <w:r w:rsidR="00115CD7">
              <w:rPr>
                <w:lang w:bidi="en-AU"/>
              </w:rPr>
              <w:t xml:space="preserve">staff members </w:t>
            </w:r>
            <w:r w:rsidRPr="0081336A">
              <w:rPr>
                <w:lang w:bidi="en-AU"/>
              </w:rPr>
              <w:t xml:space="preserve">towards common goals and establish effective </w:t>
            </w:r>
            <w:r w:rsidR="00A0716D">
              <w:rPr>
                <w:lang w:bidi="en-AU"/>
              </w:rPr>
              <w:t xml:space="preserve">and </w:t>
            </w:r>
            <w:r w:rsidRPr="0081336A">
              <w:rPr>
                <w:lang w:bidi="en-AU"/>
              </w:rPr>
              <w:t>collaborative relationships with colleagues.</w:t>
            </w:r>
          </w:p>
        </w:tc>
        <w:tc>
          <w:tcPr>
            <w:tcW w:w="3714" w:type="dxa"/>
          </w:tcPr>
          <w:p w14:paraId="4D521A56" w14:textId="77777777" w:rsidR="0081336A" w:rsidRPr="0081336A" w:rsidRDefault="0081336A" w:rsidP="00622FE9">
            <w:pPr>
              <w:spacing w:before="120" w:after="0"/>
              <w:ind w:left="57" w:right="57"/>
              <w:rPr>
                <w:lang w:bidi="en-AU"/>
              </w:rPr>
            </w:pPr>
            <w:r w:rsidRPr="0081336A">
              <w:rPr>
                <w:lang w:bidi="en-AU"/>
              </w:rPr>
              <w:t>Always works well with colleagues to ensure organisational goals are met.</w:t>
            </w:r>
          </w:p>
        </w:tc>
      </w:tr>
    </w:tbl>
    <w:p w14:paraId="7C06827B" w14:textId="77777777" w:rsidR="001775B7" w:rsidRDefault="001775B7" w:rsidP="00622FE9">
      <w:pPr>
        <w:spacing w:after="0"/>
        <w:ind w:right="57"/>
      </w:pPr>
    </w:p>
    <w:p w14:paraId="20C8ABCF" w14:textId="77777777" w:rsidR="001775B7" w:rsidRPr="001775B7" w:rsidRDefault="001775B7" w:rsidP="001775B7">
      <w:pPr>
        <w:spacing w:after="0"/>
        <w:rPr>
          <w:b/>
          <w:bCs/>
          <w:lang w:bidi="en-AU"/>
        </w:rPr>
      </w:pPr>
      <w:r>
        <w:rPr>
          <w:b/>
          <w:bCs/>
          <w:lang w:bidi="en-AU"/>
        </w:rPr>
        <w:t>P</w:t>
      </w:r>
      <w:r w:rsidRPr="001775B7">
        <w:rPr>
          <w:b/>
          <w:bCs/>
          <w:lang w:bidi="en-AU"/>
        </w:rPr>
        <w:t>ersonal Competencies:</w:t>
      </w:r>
    </w:p>
    <w:p w14:paraId="4D73F93E" w14:textId="77777777" w:rsidR="001775B7" w:rsidRDefault="001775B7" w:rsidP="0081336A">
      <w:pPr>
        <w:spacing w:after="0"/>
      </w:pPr>
    </w:p>
    <w:p w14:paraId="752D9F94" w14:textId="498FFBDA" w:rsidR="001775B7" w:rsidRDefault="001775B7" w:rsidP="0081336A">
      <w:pPr>
        <w:spacing w:after="0"/>
      </w:pPr>
      <w:r w:rsidRPr="001775B7">
        <w:t xml:space="preserve">These are the personality traits and characteristics that </w:t>
      </w:r>
      <w:proofErr w:type="gramStart"/>
      <w:r w:rsidRPr="001775B7">
        <w:t>are considered to be</w:t>
      </w:r>
      <w:proofErr w:type="gramEnd"/>
      <w:r w:rsidRPr="001775B7">
        <w:t xml:space="preserve"> the most important in carrying out the function and achieving </w:t>
      </w:r>
      <w:r w:rsidR="00115CD7">
        <w:t xml:space="preserve">the </w:t>
      </w:r>
      <w:r w:rsidRPr="001775B7">
        <w:t>objectives</w:t>
      </w:r>
      <w:r w:rsidR="00115CD7">
        <w:t xml:space="preserve"> of the role.</w:t>
      </w:r>
    </w:p>
    <w:p w14:paraId="724FEBB8" w14:textId="77777777" w:rsidR="001775B7" w:rsidRDefault="001775B7" w:rsidP="0081336A">
      <w:pPr>
        <w:spacing w:after="0"/>
      </w:pPr>
    </w:p>
    <w:tbl>
      <w:tblPr>
        <w:tblW w:w="94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4312"/>
        <w:gridCol w:w="4525"/>
      </w:tblGrid>
      <w:tr w:rsidR="001775B7" w:rsidRPr="001775B7" w14:paraId="1A26874E" w14:textId="77777777" w:rsidTr="00875D7A">
        <w:trPr>
          <w:trHeight w:val="27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2F4E4" w14:textId="77777777" w:rsidR="001775B7" w:rsidRPr="001775B7" w:rsidRDefault="001775B7" w:rsidP="004F3B77">
            <w:pPr>
              <w:spacing w:after="0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No.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9C332" w14:textId="77777777" w:rsidR="001775B7" w:rsidRPr="001775B7" w:rsidRDefault="001775B7" w:rsidP="00622FE9">
            <w:pPr>
              <w:spacing w:after="0"/>
              <w:ind w:left="57" w:right="57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Competency Description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0C16" w14:textId="77777777" w:rsidR="001775B7" w:rsidRPr="001775B7" w:rsidRDefault="001775B7" w:rsidP="00622FE9">
            <w:pPr>
              <w:spacing w:after="0"/>
              <w:ind w:left="57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Description of performance measures</w:t>
            </w:r>
          </w:p>
        </w:tc>
      </w:tr>
      <w:tr w:rsidR="001775B7" w:rsidRPr="001775B7" w14:paraId="5349A75E" w14:textId="77777777" w:rsidTr="00875D7A">
        <w:trPr>
          <w:trHeight w:val="55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709C" w14:textId="77777777" w:rsidR="001775B7" w:rsidRPr="001775B7" w:rsidRDefault="001775B7" w:rsidP="004F3B77">
            <w:pPr>
              <w:spacing w:after="0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1.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F021" w14:textId="77777777" w:rsidR="001775B7" w:rsidRPr="001775B7" w:rsidRDefault="001775B7" w:rsidP="00622FE9">
            <w:pPr>
              <w:spacing w:after="0"/>
              <w:ind w:left="57" w:right="57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Results driven solution-oriented</w:t>
            </w:r>
          </w:p>
          <w:p w14:paraId="5DAE0B90" w14:textId="77777777" w:rsidR="001775B7" w:rsidRPr="001775B7" w:rsidRDefault="001775B7" w:rsidP="00622FE9">
            <w:pPr>
              <w:spacing w:after="0"/>
              <w:ind w:left="57" w:right="57"/>
              <w:rPr>
                <w:lang w:val="en-US"/>
              </w:rPr>
            </w:pPr>
            <w:r w:rsidRPr="001775B7">
              <w:rPr>
                <w:lang w:val="en-US"/>
              </w:rPr>
              <w:t>A tendency to maintain focus on the desired outcome of any project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E6A87" w14:textId="33BDB6F5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  <w:r w:rsidRPr="001775B7">
              <w:rPr>
                <w:lang w:val="en-US"/>
              </w:rPr>
              <w:t xml:space="preserve">Will always produce desired result within prescribed timeframe. No excuses. Will </w:t>
            </w:r>
            <w:r w:rsidR="00115CD7">
              <w:rPr>
                <w:lang w:val="en-US"/>
              </w:rPr>
              <w:t>understand and respect</w:t>
            </w:r>
            <w:r w:rsidR="00115CD7" w:rsidRPr="001775B7">
              <w:rPr>
                <w:lang w:val="en-US"/>
              </w:rPr>
              <w:t xml:space="preserve"> </w:t>
            </w:r>
            <w:r w:rsidRPr="001775B7">
              <w:rPr>
                <w:lang w:val="en-US"/>
              </w:rPr>
              <w:t>the impact on the “big picture”.</w:t>
            </w:r>
          </w:p>
        </w:tc>
      </w:tr>
      <w:tr w:rsidR="001775B7" w:rsidRPr="001775B7" w14:paraId="625EEAE4" w14:textId="77777777" w:rsidTr="00875D7A">
        <w:trPr>
          <w:trHeight w:val="135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69165" w14:textId="77777777" w:rsidR="001775B7" w:rsidRPr="001775B7" w:rsidRDefault="001775B7" w:rsidP="004F3B77">
            <w:pPr>
              <w:spacing w:after="0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lastRenderedPageBreak/>
              <w:t>2.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4BE23" w14:textId="5022AEAD" w:rsidR="001775B7" w:rsidRPr="001775B7" w:rsidRDefault="001775B7" w:rsidP="00622FE9">
            <w:pPr>
              <w:spacing w:after="0"/>
              <w:ind w:left="57" w:right="57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 xml:space="preserve">Planning &amp; </w:t>
            </w:r>
            <w:proofErr w:type="spellStart"/>
            <w:r w:rsidRPr="001775B7">
              <w:rPr>
                <w:b/>
                <w:lang w:val="en-US"/>
              </w:rPr>
              <w:t>organi</w:t>
            </w:r>
            <w:r w:rsidR="00115CD7">
              <w:rPr>
                <w:b/>
                <w:lang w:val="en-US"/>
              </w:rPr>
              <w:t>sational</w:t>
            </w:r>
            <w:proofErr w:type="spellEnd"/>
            <w:r w:rsidRPr="001775B7">
              <w:rPr>
                <w:b/>
                <w:lang w:val="en-US"/>
              </w:rPr>
              <w:t xml:space="preserve"> skills</w:t>
            </w:r>
          </w:p>
          <w:p w14:paraId="6DE2D096" w14:textId="6C889833" w:rsidR="001775B7" w:rsidRPr="001775B7" w:rsidRDefault="001775B7" w:rsidP="00622FE9">
            <w:pPr>
              <w:spacing w:after="0"/>
              <w:ind w:left="57" w:right="57"/>
              <w:rPr>
                <w:lang w:val="en-US"/>
              </w:rPr>
            </w:pPr>
            <w:r w:rsidRPr="001775B7">
              <w:rPr>
                <w:lang w:val="en-US"/>
              </w:rPr>
              <w:t>Ability to plan a</w:t>
            </w:r>
            <w:r w:rsidR="00115CD7">
              <w:rPr>
                <w:lang w:val="en-US"/>
              </w:rPr>
              <w:t xml:space="preserve">n effective </w:t>
            </w:r>
            <w:r w:rsidRPr="001775B7">
              <w:rPr>
                <w:lang w:val="en-US"/>
              </w:rPr>
              <w:t xml:space="preserve">course of action, </w:t>
            </w:r>
            <w:r w:rsidR="00A0716D">
              <w:rPr>
                <w:lang w:val="en-US"/>
              </w:rPr>
              <w:t>allocating</w:t>
            </w:r>
            <w:r w:rsidRPr="001775B7">
              <w:rPr>
                <w:lang w:val="en-US"/>
              </w:rPr>
              <w:t xml:space="preserve"> the efficient use of </w:t>
            </w:r>
            <w:r w:rsidR="00115CD7">
              <w:rPr>
                <w:lang w:val="en-US"/>
              </w:rPr>
              <w:t>people</w:t>
            </w:r>
            <w:r w:rsidRPr="001775B7">
              <w:rPr>
                <w:lang w:val="en-US"/>
              </w:rPr>
              <w:t xml:space="preserve">, </w:t>
            </w:r>
            <w:r w:rsidR="009E38D4">
              <w:rPr>
                <w:lang w:val="en-US"/>
              </w:rPr>
              <w:t xml:space="preserve">managing </w:t>
            </w:r>
            <w:r w:rsidRPr="001775B7">
              <w:rPr>
                <w:lang w:val="en-US"/>
              </w:rPr>
              <w:t>time and resources, in</w:t>
            </w:r>
            <w:r w:rsidR="00115CD7">
              <w:rPr>
                <w:lang w:val="en-US"/>
              </w:rPr>
              <w:t xml:space="preserve"> </w:t>
            </w:r>
            <w:r w:rsidRPr="001775B7">
              <w:rPr>
                <w:lang w:val="en-US"/>
              </w:rPr>
              <w:t>order to achieve goals on time and within budget</w:t>
            </w:r>
            <w:r w:rsidR="00115CD7">
              <w:rPr>
                <w:lang w:val="en-US"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F305" w14:textId="77777777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</w:p>
          <w:p w14:paraId="223FC948" w14:textId="4F43BB9C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  <w:r w:rsidRPr="001775B7">
              <w:rPr>
                <w:lang w:val="en-US"/>
              </w:rPr>
              <w:t>Exceptional planner/</w:t>
            </w:r>
            <w:proofErr w:type="spellStart"/>
            <w:r w:rsidRPr="001775B7">
              <w:rPr>
                <w:lang w:val="en-US"/>
              </w:rPr>
              <w:t>organi</w:t>
            </w:r>
            <w:r w:rsidR="00115CD7">
              <w:rPr>
                <w:lang w:val="en-US"/>
              </w:rPr>
              <w:t>s</w:t>
            </w:r>
            <w:r w:rsidRPr="001775B7">
              <w:rPr>
                <w:lang w:val="en-US"/>
              </w:rPr>
              <w:t>er</w:t>
            </w:r>
            <w:proofErr w:type="spellEnd"/>
            <w:r w:rsidRPr="001775B7">
              <w:rPr>
                <w:lang w:val="en-US"/>
              </w:rPr>
              <w:t>.</w:t>
            </w:r>
          </w:p>
          <w:p w14:paraId="0419870F" w14:textId="77777777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  <w:r w:rsidRPr="001775B7">
              <w:rPr>
                <w:lang w:val="en-US"/>
              </w:rPr>
              <w:t>Able to develop sophisticated plans and knows when and how to adapt them to fit new circumstances. Always achieves goals.</w:t>
            </w:r>
          </w:p>
        </w:tc>
      </w:tr>
      <w:tr w:rsidR="001775B7" w:rsidRPr="001775B7" w14:paraId="22410D5D" w14:textId="77777777" w:rsidTr="00875D7A">
        <w:trPr>
          <w:trHeight w:val="8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1F9E" w14:textId="77777777" w:rsidR="001775B7" w:rsidRPr="001775B7" w:rsidRDefault="001775B7" w:rsidP="004F3B77">
            <w:pPr>
              <w:spacing w:after="0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3.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7D4BA" w14:textId="74813CD7" w:rsidR="001775B7" w:rsidRPr="001775B7" w:rsidRDefault="001775B7" w:rsidP="00622FE9">
            <w:pPr>
              <w:spacing w:after="0"/>
              <w:ind w:left="57" w:right="57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Service focus</w:t>
            </w:r>
            <w:r w:rsidR="00A0716D">
              <w:rPr>
                <w:b/>
                <w:lang w:val="en-US"/>
              </w:rPr>
              <w:t xml:space="preserve"> for all stakeholders</w:t>
            </w:r>
          </w:p>
          <w:p w14:paraId="1908C5CE" w14:textId="77777777" w:rsidR="001775B7" w:rsidRPr="001775B7" w:rsidRDefault="001775B7" w:rsidP="00622FE9">
            <w:pPr>
              <w:spacing w:after="0"/>
              <w:ind w:left="57" w:right="57"/>
              <w:rPr>
                <w:lang w:val="en-US"/>
              </w:rPr>
            </w:pPr>
            <w:r w:rsidRPr="001775B7">
              <w:rPr>
                <w:lang w:val="en-US"/>
              </w:rPr>
              <w:t>To foresee stakeholders</w:t>
            </w:r>
            <w:r w:rsidR="00115CD7">
              <w:rPr>
                <w:lang w:val="en-US"/>
              </w:rPr>
              <w:t>’</w:t>
            </w:r>
            <w:r w:rsidRPr="001775B7">
              <w:rPr>
                <w:lang w:val="en-US"/>
              </w:rPr>
              <w:t xml:space="preserve"> needs and make them a top priority.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2856" w14:textId="77777777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</w:p>
          <w:p w14:paraId="0EAD1D13" w14:textId="77777777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  <w:r w:rsidRPr="001775B7">
              <w:rPr>
                <w:lang w:val="en-US"/>
              </w:rPr>
              <w:t xml:space="preserve">Both responds to and anticipates stakeholders’ needs </w:t>
            </w:r>
            <w:proofErr w:type="gramStart"/>
            <w:r w:rsidRPr="001775B7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 </w:t>
            </w:r>
            <w:r w:rsidRPr="001775B7">
              <w:rPr>
                <w:lang w:val="en-US"/>
              </w:rPr>
              <w:t>proactive</w:t>
            </w:r>
            <w:proofErr w:type="gramEnd"/>
            <w:r w:rsidRPr="001775B7">
              <w:rPr>
                <w:lang w:val="en-US"/>
              </w:rPr>
              <w:t xml:space="preserve"> style.</w:t>
            </w:r>
          </w:p>
        </w:tc>
      </w:tr>
      <w:tr w:rsidR="001775B7" w:rsidRPr="001775B7" w14:paraId="2EA0995B" w14:textId="77777777" w:rsidTr="00875D7A">
        <w:trPr>
          <w:trHeight w:val="8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7540" w14:textId="77777777" w:rsidR="001775B7" w:rsidRPr="001775B7" w:rsidRDefault="001775B7" w:rsidP="004F3B77">
            <w:pPr>
              <w:spacing w:after="0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4.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ECE3" w14:textId="77777777" w:rsidR="001775B7" w:rsidRPr="001775B7" w:rsidRDefault="001775B7" w:rsidP="00622FE9">
            <w:pPr>
              <w:spacing w:after="0"/>
              <w:ind w:left="57" w:right="57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Communication skills</w:t>
            </w:r>
          </w:p>
          <w:p w14:paraId="436C6704" w14:textId="77777777" w:rsidR="00115CD7" w:rsidRDefault="00115CD7" w:rsidP="00622FE9">
            <w:pPr>
              <w:spacing w:after="0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Exceptionally good communication skills.</w:t>
            </w:r>
          </w:p>
          <w:p w14:paraId="30B8DC88" w14:textId="55979385" w:rsidR="001775B7" w:rsidRPr="001775B7" w:rsidRDefault="001775B7" w:rsidP="00622FE9">
            <w:pPr>
              <w:spacing w:after="0"/>
              <w:ind w:left="57" w:right="57"/>
              <w:rPr>
                <w:lang w:val="en-US"/>
              </w:rPr>
            </w:pPr>
            <w:r w:rsidRPr="001775B7">
              <w:rPr>
                <w:lang w:val="en-US"/>
              </w:rPr>
              <w:t xml:space="preserve">The ability to impart and interchange ideas, thoughts and opinions </w:t>
            </w:r>
            <w:r w:rsidR="00115CD7">
              <w:rPr>
                <w:lang w:val="en-US"/>
              </w:rPr>
              <w:t>verbally,</w:t>
            </w:r>
            <w:r w:rsidRPr="001775B7">
              <w:rPr>
                <w:lang w:val="en-US"/>
              </w:rPr>
              <w:t xml:space="preserve"> in writing</w:t>
            </w:r>
            <w:r w:rsidR="00115CD7">
              <w:rPr>
                <w:lang w:val="en-US"/>
              </w:rPr>
              <w:t xml:space="preserve"> and via digital media</w:t>
            </w:r>
            <w:r w:rsidRPr="001775B7">
              <w:rPr>
                <w:lang w:val="en-US"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27EC" w14:textId="77777777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</w:p>
          <w:p w14:paraId="44954C65" w14:textId="77777777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  <w:r w:rsidRPr="001775B7">
              <w:rPr>
                <w:lang w:val="en-US"/>
              </w:rPr>
              <w:t xml:space="preserve">Clearly imparts </w:t>
            </w:r>
            <w:r w:rsidR="009378A8">
              <w:rPr>
                <w:lang w:val="en-US"/>
              </w:rPr>
              <w:t xml:space="preserve">information </w:t>
            </w:r>
            <w:r w:rsidRPr="001775B7">
              <w:rPr>
                <w:lang w:val="en-US"/>
              </w:rPr>
              <w:t xml:space="preserve">and influences views and ideas for the benefit of </w:t>
            </w:r>
            <w:r w:rsidR="009378A8">
              <w:rPr>
                <w:lang w:val="en-US"/>
              </w:rPr>
              <w:t xml:space="preserve">AVBC and its </w:t>
            </w:r>
            <w:r w:rsidRPr="001775B7">
              <w:rPr>
                <w:lang w:val="en-US"/>
              </w:rPr>
              <w:t>stakeholders.</w:t>
            </w:r>
          </w:p>
        </w:tc>
      </w:tr>
      <w:tr w:rsidR="001775B7" w:rsidRPr="001775B7" w14:paraId="1E026EF8" w14:textId="77777777" w:rsidTr="00875D7A">
        <w:trPr>
          <w:trHeight w:val="8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09A7" w14:textId="77777777" w:rsidR="001775B7" w:rsidRPr="001775B7" w:rsidRDefault="001775B7" w:rsidP="004F3B77">
            <w:pPr>
              <w:spacing w:after="0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5.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4474" w14:textId="77777777" w:rsidR="001775B7" w:rsidRPr="001775B7" w:rsidRDefault="001775B7" w:rsidP="00622FE9">
            <w:pPr>
              <w:spacing w:after="0"/>
              <w:ind w:left="57" w:right="57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Policy Acumen</w:t>
            </w:r>
          </w:p>
          <w:p w14:paraId="72D9E87C" w14:textId="77777777" w:rsidR="001775B7" w:rsidRPr="001775B7" w:rsidRDefault="001775B7" w:rsidP="00622FE9">
            <w:pPr>
              <w:spacing w:after="0"/>
              <w:ind w:left="57" w:right="57"/>
              <w:rPr>
                <w:lang w:val="en-US"/>
              </w:rPr>
            </w:pPr>
            <w:r w:rsidRPr="001775B7">
              <w:rPr>
                <w:lang w:val="en-US"/>
              </w:rPr>
              <w:t xml:space="preserve">Achieving a desired outcome through thorough research including </w:t>
            </w:r>
            <w:r w:rsidR="00A0716D">
              <w:rPr>
                <w:lang w:val="en-US"/>
              </w:rPr>
              <w:t xml:space="preserve">identifying </w:t>
            </w:r>
            <w:r w:rsidRPr="001775B7">
              <w:rPr>
                <w:lang w:val="en-US"/>
              </w:rPr>
              <w:t>associated costs and other risks.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CECA" w14:textId="77777777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</w:p>
          <w:p w14:paraId="48E1EB08" w14:textId="77777777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  <w:r w:rsidRPr="001775B7">
              <w:rPr>
                <w:lang w:val="en-US"/>
              </w:rPr>
              <w:t>Natural understanding of policy and diligent scanner of policy environment.</w:t>
            </w:r>
          </w:p>
        </w:tc>
      </w:tr>
      <w:tr w:rsidR="001775B7" w:rsidRPr="001775B7" w14:paraId="2187E0A4" w14:textId="77777777" w:rsidTr="00875D7A">
        <w:trPr>
          <w:trHeight w:val="135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7EA7F" w14:textId="77777777" w:rsidR="001775B7" w:rsidRPr="001775B7" w:rsidRDefault="001775B7" w:rsidP="004F3B77">
            <w:pPr>
              <w:spacing w:after="0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6.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F223" w14:textId="77777777" w:rsidR="001775B7" w:rsidRPr="001775B7" w:rsidRDefault="001775B7" w:rsidP="00622FE9">
            <w:pPr>
              <w:spacing w:after="0"/>
              <w:ind w:left="57" w:right="57"/>
              <w:rPr>
                <w:b/>
                <w:lang w:val="en-US"/>
              </w:rPr>
            </w:pPr>
            <w:r w:rsidRPr="001775B7">
              <w:rPr>
                <w:b/>
                <w:lang w:val="en-US"/>
              </w:rPr>
              <w:t>Teamwork/cooperation</w:t>
            </w:r>
          </w:p>
          <w:p w14:paraId="760C4B7F" w14:textId="04850526" w:rsidR="001775B7" w:rsidRPr="001775B7" w:rsidRDefault="001775B7" w:rsidP="00622FE9">
            <w:pPr>
              <w:spacing w:after="0"/>
              <w:ind w:left="57" w:right="57"/>
              <w:rPr>
                <w:lang w:val="en-US"/>
              </w:rPr>
            </w:pPr>
            <w:r w:rsidRPr="001775B7">
              <w:rPr>
                <w:lang w:val="en-US"/>
              </w:rPr>
              <w:t>The ability to work with other people towards a common goal</w:t>
            </w:r>
            <w:r w:rsidR="009378A8">
              <w:rPr>
                <w:lang w:val="en-US"/>
              </w:rPr>
              <w:t xml:space="preserve"> and t</w:t>
            </w:r>
            <w:r w:rsidRPr="001775B7">
              <w:rPr>
                <w:lang w:val="en-US"/>
              </w:rPr>
              <w:t>o establish effective collaborative relationships with peers.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35CE" w14:textId="77777777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</w:p>
          <w:p w14:paraId="6C52049D" w14:textId="7B403409" w:rsidR="001775B7" w:rsidRPr="001775B7" w:rsidRDefault="001775B7" w:rsidP="00622FE9">
            <w:pPr>
              <w:spacing w:after="0"/>
              <w:ind w:left="57"/>
              <w:rPr>
                <w:lang w:val="en-US"/>
              </w:rPr>
            </w:pPr>
            <w:r w:rsidRPr="001775B7">
              <w:rPr>
                <w:lang w:val="en-US"/>
              </w:rPr>
              <w:t>Strong team player</w:t>
            </w:r>
            <w:r w:rsidR="009378A8">
              <w:rPr>
                <w:lang w:val="en-US"/>
              </w:rPr>
              <w:t xml:space="preserve"> with</w:t>
            </w:r>
            <w:r w:rsidRPr="001775B7">
              <w:rPr>
                <w:lang w:val="en-US"/>
              </w:rPr>
              <w:t xml:space="preserve"> the flexib</w:t>
            </w:r>
            <w:r w:rsidR="009378A8">
              <w:rPr>
                <w:lang w:val="en-US"/>
              </w:rPr>
              <w:t>ility</w:t>
            </w:r>
            <w:r w:rsidRPr="001775B7">
              <w:rPr>
                <w:lang w:val="en-US"/>
              </w:rPr>
              <w:t xml:space="preserve"> and capab</w:t>
            </w:r>
            <w:r w:rsidR="009378A8">
              <w:rPr>
                <w:lang w:val="en-US"/>
              </w:rPr>
              <w:t>ility</w:t>
            </w:r>
            <w:r w:rsidRPr="001775B7">
              <w:rPr>
                <w:lang w:val="en-US"/>
              </w:rPr>
              <w:t xml:space="preserve"> of being either a team leader or a team player.</w:t>
            </w:r>
          </w:p>
        </w:tc>
      </w:tr>
    </w:tbl>
    <w:p w14:paraId="74C1B2BD" w14:textId="77777777" w:rsidR="001775B7" w:rsidRDefault="001775B7" w:rsidP="0081336A">
      <w:pPr>
        <w:spacing w:after="0"/>
      </w:pPr>
    </w:p>
    <w:sectPr w:rsidR="00177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6A7"/>
    <w:multiLevelType w:val="hybridMultilevel"/>
    <w:tmpl w:val="35DECEA6"/>
    <w:lvl w:ilvl="0" w:tplc="520647A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362E27C">
      <w:numFmt w:val="bullet"/>
      <w:lvlText w:val="•"/>
      <w:lvlJc w:val="left"/>
      <w:pPr>
        <w:ind w:left="755" w:hanging="360"/>
      </w:pPr>
      <w:rPr>
        <w:rFonts w:hint="default"/>
        <w:lang w:val="en-AU" w:eastAsia="en-AU" w:bidi="en-AU"/>
      </w:rPr>
    </w:lvl>
    <w:lvl w:ilvl="2" w:tplc="2C8EA462">
      <w:numFmt w:val="bullet"/>
      <w:lvlText w:val="•"/>
      <w:lvlJc w:val="left"/>
      <w:pPr>
        <w:ind w:left="1159" w:hanging="360"/>
      </w:pPr>
      <w:rPr>
        <w:rFonts w:hint="default"/>
        <w:lang w:val="en-AU" w:eastAsia="en-AU" w:bidi="en-AU"/>
      </w:rPr>
    </w:lvl>
    <w:lvl w:ilvl="3" w:tplc="B77ED890">
      <w:numFmt w:val="bullet"/>
      <w:lvlText w:val="•"/>
      <w:lvlJc w:val="left"/>
      <w:pPr>
        <w:ind w:left="1563" w:hanging="360"/>
      </w:pPr>
      <w:rPr>
        <w:rFonts w:hint="default"/>
        <w:lang w:val="en-AU" w:eastAsia="en-AU" w:bidi="en-AU"/>
      </w:rPr>
    </w:lvl>
    <w:lvl w:ilvl="4" w:tplc="90E894B4">
      <w:numFmt w:val="bullet"/>
      <w:lvlText w:val="•"/>
      <w:lvlJc w:val="left"/>
      <w:pPr>
        <w:ind w:left="1967" w:hanging="360"/>
      </w:pPr>
      <w:rPr>
        <w:rFonts w:hint="default"/>
        <w:lang w:val="en-AU" w:eastAsia="en-AU" w:bidi="en-AU"/>
      </w:rPr>
    </w:lvl>
    <w:lvl w:ilvl="5" w:tplc="65EA4FFA">
      <w:numFmt w:val="bullet"/>
      <w:lvlText w:val="•"/>
      <w:lvlJc w:val="left"/>
      <w:pPr>
        <w:ind w:left="2371" w:hanging="360"/>
      </w:pPr>
      <w:rPr>
        <w:rFonts w:hint="default"/>
        <w:lang w:val="en-AU" w:eastAsia="en-AU" w:bidi="en-AU"/>
      </w:rPr>
    </w:lvl>
    <w:lvl w:ilvl="6" w:tplc="9FE22FC8">
      <w:numFmt w:val="bullet"/>
      <w:lvlText w:val="•"/>
      <w:lvlJc w:val="left"/>
      <w:pPr>
        <w:ind w:left="2774" w:hanging="360"/>
      </w:pPr>
      <w:rPr>
        <w:rFonts w:hint="default"/>
        <w:lang w:val="en-AU" w:eastAsia="en-AU" w:bidi="en-AU"/>
      </w:rPr>
    </w:lvl>
    <w:lvl w:ilvl="7" w:tplc="7CF2CE9E">
      <w:numFmt w:val="bullet"/>
      <w:lvlText w:val="•"/>
      <w:lvlJc w:val="left"/>
      <w:pPr>
        <w:ind w:left="3178" w:hanging="360"/>
      </w:pPr>
      <w:rPr>
        <w:rFonts w:hint="default"/>
        <w:lang w:val="en-AU" w:eastAsia="en-AU" w:bidi="en-AU"/>
      </w:rPr>
    </w:lvl>
    <w:lvl w:ilvl="8" w:tplc="29D09FCA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072F3580"/>
    <w:multiLevelType w:val="hybridMultilevel"/>
    <w:tmpl w:val="68805D70"/>
    <w:lvl w:ilvl="0" w:tplc="61BA85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4041AAE">
      <w:numFmt w:val="bullet"/>
      <w:lvlText w:val="•"/>
      <w:lvlJc w:val="left"/>
      <w:pPr>
        <w:ind w:left="1223" w:hanging="360"/>
      </w:pPr>
      <w:rPr>
        <w:rFonts w:hint="default"/>
        <w:lang w:val="en-AU" w:eastAsia="en-AU" w:bidi="en-AU"/>
      </w:rPr>
    </w:lvl>
    <w:lvl w:ilvl="2" w:tplc="C3982650">
      <w:numFmt w:val="bullet"/>
      <w:lvlText w:val="•"/>
      <w:lvlJc w:val="left"/>
      <w:pPr>
        <w:ind w:left="1627" w:hanging="360"/>
      </w:pPr>
      <w:rPr>
        <w:rFonts w:hint="default"/>
        <w:lang w:val="en-AU" w:eastAsia="en-AU" w:bidi="en-AU"/>
      </w:rPr>
    </w:lvl>
    <w:lvl w:ilvl="3" w:tplc="2E4C8B4A">
      <w:numFmt w:val="bullet"/>
      <w:lvlText w:val="•"/>
      <w:lvlJc w:val="left"/>
      <w:pPr>
        <w:ind w:left="2031" w:hanging="360"/>
      </w:pPr>
      <w:rPr>
        <w:rFonts w:hint="default"/>
        <w:lang w:val="en-AU" w:eastAsia="en-AU" w:bidi="en-AU"/>
      </w:rPr>
    </w:lvl>
    <w:lvl w:ilvl="4" w:tplc="31726FFA">
      <w:numFmt w:val="bullet"/>
      <w:lvlText w:val="•"/>
      <w:lvlJc w:val="left"/>
      <w:pPr>
        <w:ind w:left="2435" w:hanging="360"/>
      </w:pPr>
      <w:rPr>
        <w:rFonts w:hint="default"/>
        <w:lang w:val="en-AU" w:eastAsia="en-AU" w:bidi="en-AU"/>
      </w:rPr>
    </w:lvl>
    <w:lvl w:ilvl="5" w:tplc="4E1CD814">
      <w:numFmt w:val="bullet"/>
      <w:lvlText w:val="•"/>
      <w:lvlJc w:val="left"/>
      <w:pPr>
        <w:ind w:left="2839" w:hanging="360"/>
      </w:pPr>
      <w:rPr>
        <w:rFonts w:hint="default"/>
        <w:lang w:val="en-AU" w:eastAsia="en-AU" w:bidi="en-AU"/>
      </w:rPr>
    </w:lvl>
    <w:lvl w:ilvl="6" w:tplc="F21CE07C">
      <w:numFmt w:val="bullet"/>
      <w:lvlText w:val="•"/>
      <w:lvlJc w:val="left"/>
      <w:pPr>
        <w:ind w:left="3242" w:hanging="360"/>
      </w:pPr>
      <w:rPr>
        <w:rFonts w:hint="default"/>
        <w:lang w:val="en-AU" w:eastAsia="en-AU" w:bidi="en-AU"/>
      </w:rPr>
    </w:lvl>
    <w:lvl w:ilvl="7" w:tplc="B1DA6AEA">
      <w:numFmt w:val="bullet"/>
      <w:lvlText w:val="•"/>
      <w:lvlJc w:val="left"/>
      <w:pPr>
        <w:ind w:left="3646" w:hanging="360"/>
      </w:pPr>
      <w:rPr>
        <w:rFonts w:hint="default"/>
        <w:lang w:val="en-AU" w:eastAsia="en-AU" w:bidi="en-AU"/>
      </w:rPr>
    </w:lvl>
    <w:lvl w:ilvl="8" w:tplc="FA12086A">
      <w:numFmt w:val="bullet"/>
      <w:lvlText w:val="•"/>
      <w:lvlJc w:val="left"/>
      <w:pPr>
        <w:ind w:left="4050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1C517BFD"/>
    <w:multiLevelType w:val="hybridMultilevel"/>
    <w:tmpl w:val="CAC0D11E"/>
    <w:lvl w:ilvl="0" w:tplc="61BA85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36E7"/>
    <w:multiLevelType w:val="hybridMultilevel"/>
    <w:tmpl w:val="DEA02758"/>
    <w:lvl w:ilvl="0" w:tplc="B836706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B7F81EB0">
      <w:numFmt w:val="bullet"/>
      <w:lvlText w:val="•"/>
      <w:lvlJc w:val="left"/>
      <w:pPr>
        <w:ind w:left="755" w:hanging="360"/>
      </w:pPr>
      <w:rPr>
        <w:rFonts w:hint="default"/>
        <w:lang w:val="en-AU" w:eastAsia="en-AU" w:bidi="en-AU"/>
      </w:rPr>
    </w:lvl>
    <w:lvl w:ilvl="2" w:tplc="991EA6D4">
      <w:numFmt w:val="bullet"/>
      <w:lvlText w:val="•"/>
      <w:lvlJc w:val="left"/>
      <w:pPr>
        <w:ind w:left="1159" w:hanging="360"/>
      </w:pPr>
      <w:rPr>
        <w:rFonts w:hint="default"/>
        <w:lang w:val="en-AU" w:eastAsia="en-AU" w:bidi="en-AU"/>
      </w:rPr>
    </w:lvl>
    <w:lvl w:ilvl="3" w:tplc="C564300C">
      <w:numFmt w:val="bullet"/>
      <w:lvlText w:val="•"/>
      <w:lvlJc w:val="left"/>
      <w:pPr>
        <w:ind w:left="1563" w:hanging="360"/>
      </w:pPr>
      <w:rPr>
        <w:rFonts w:hint="default"/>
        <w:lang w:val="en-AU" w:eastAsia="en-AU" w:bidi="en-AU"/>
      </w:rPr>
    </w:lvl>
    <w:lvl w:ilvl="4" w:tplc="ACE8E28E">
      <w:numFmt w:val="bullet"/>
      <w:lvlText w:val="•"/>
      <w:lvlJc w:val="left"/>
      <w:pPr>
        <w:ind w:left="1967" w:hanging="360"/>
      </w:pPr>
      <w:rPr>
        <w:rFonts w:hint="default"/>
        <w:lang w:val="en-AU" w:eastAsia="en-AU" w:bidi="en-AU"/>
      </w:rPr>
    </w:lvl>
    <w:lvl w:ilvl="5" w:tplc="1E96D5A8">
      <w:numFmt w:val="bullet"/>
      <w:lvlText w:val="•"/>
      <w:lvlJc w:val="left"/>
      <w:pPr>
        <w:ind w:left="2371" w:hanging="360"/>
      </w:pPr>
      <w:rPr>
        <w:rFonts w:hint="default"/>
        <w:lang w:val="en-AU" w:eastAsia="en-AU" w:bidi="en-AU"/>
      </w:rPr>
    </w:lvl>
    <w:lvl w:ilvl="6" w:tplc="0BBC9C4E">
      <w:numFmt w:val="bullet"/>
      <w:lvlText w:val="•"/>
      <w:lvlJc w:val="left"/>
      <w:pPr>
        <w:ind w:left="2774" w:hanging="360"/>
      </w:pPr>
      <w:rPr>
        <w:rFonts w:hint="default"/>
        <w:lang w:val="en-AU" w:eastAsia="en-AU" w:bidi="en-AU"/>
      </w:rPr>
    </w:lvl>
    <w:lvl w:ilvl="7" w:tplc="EBE660B6">
      <w:numFmt w:val="bullet"/>
      <w:lvlText w:val="•"/>
      <w:lvlJc w:val="left"/>
      <w:pPr>
        <w:ind w:left="3178" w:hanging="360"/>
      </w:pPr>
      <w:rPr>
        <w:rFonts w:hint="default"/>
        <w:lang w:val="en-AU" w:eastAsia="en-AU" w:bidi="en-AU"/>
      </w:rPr>
    </w:lvl>
    <w:lvl w:ilvl="8" w:tplc="80A00196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487202D5"/>
    <w:multiLevelType w:val="hybridMultilevel"/>
    <w:tmpl w:val="836648D4"/>
    <w:lvl w:ilvl="0" w:tplc="41C2423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4E7E9068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AU" w:bidi="en-AU"/>
      </w:rPr>
    </w:lvl>
    <w:lvl w:ilvl="2" w:tplc="6756B586">
      <w:numFmt w:val="bullet"/>
      <w:lvlText w:val="•"/>
      <w:lvlJc w:val="left"/>
      <w:pPr>
        <w:ind w:left="1440" w:hanging="360"/>
      </w:pPr>
      <w:rPr>
        <w:rFonts w:hint="default"/>
        <w:lang w:val="en-AU" w:eastAsia="en-AU" w:bidi="en-AU"/>
      </w:rPr>
    </w:lvl>
    <w:lvl w:ilvl="3" w:tplc="860AB7E4">
      <w:numFmt w:val="bullet"/>
      <w:lvlText w:val="•"/>
      <w:lvlJc w:val="left"/>
      <w:pPr>
        <w:ind w:left="1809" w:hanging="360"/>
      </w:pPr>
      <w:rPr>
        <w:rFonts w:hint="default"/>
        <w:lang w:val="en-AU" w:eastAsia="en-AU" w:bidi="en-AU"/>
      </w:rPr>
    </w:lvl>
    <w:lvl w:ilvl="4" w:tplc="31C6CC94">
      <w:numFmt w:val="bullet"/>
      <w:lvlText w:val="•"/>
      <w:lvlJc w:val="left"/>
      <w:pPr>
        <w:ind w:left="2178" w:hanging="360"/>
      </w:pPr>
      <w:rPr>
        <w:rFonts w:hint="default"/>
        <w:lang w:val="en-AU" w:eastAsia="en-AU" w:bidi="en-AU"/>
      </w:rPr>
    </w:lvl>
    <w:lvl w:ilvl="5" w:tplc="C9A2D76C">
      <w:numFmt w:val="bullet"/>
      <w:lvlText w:val="•"/>
      <w:lvlJc w:val="left"/>
      <w:pPr>
        <w:ind w:left="2546" w:hanging="360"/>
      </w:pPr>
      <w:rPr>
        <w:rFonts w:hint="default"/>
        <w:lang w:val="en-AU" w:eastAsia="en-AU" w:bidi="en-AU"/>
      </w:rPr>
    </w:lvl>
    <w:lvl w:ilvl="6" w:tplc="C0F4F1CA">
      <w:numFmt w:val="bullet"/>
      <w:lvlText w:val="•"/>
      <w:lvlJc w:val="left"/>
      <w:pPr>
        <w:ind w:left="2915" w:hanging="360"/>
      </w:pPr>
      <w:rPr>
        <w:rFonts w:hint="default"/>
        <w:lang w:val="en-AU" w:eastAsia="en-AU" w:bidi="en-AU"/>
      </w:rPr>
    </w:lvl>
    <w:lvl w:ilvl="7" w:tplc="68341F0C">
      <w:numFmt w:val="bullet"/>
      <w:lvlText w:val="•"/>
      <w:lvlJc w:val="left"/>
      <w:pPr>
        <w:ind w:left="3284" w:hanging="360"/>
      </w:pPr>
      <w:rPr>
        <w:rFonts w:hint="default"/>
        <w:lang w:val="en-AU" w:eastAsia="en-AU" w:bidi="en-AU"/>
      </w:rPr>
    </w:lvl>
    <w:lvl w:ilvl="8" w:tplc="77E4CD06">
      <w:numFmt w:val="bullet"/>
      <w:lvlText w:val="•"/>
      <w:lvlJc w:val="left"/>
      <w:pPr>
        <w:ind w:left="3652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5A3E4984"/>
    <w:multiLevelType w:val="multilevel"/>
    <w:tmpl w:val="34B4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D67F7"/>
    <w:multiLevelType w:val="hybridMultilevel"/>
    <w:tmpl w:val="9314CC36"/>
    <w:lvl w:ilvl="0" w:tplc="B3D2117E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5FC0DEB2">
      <w:numFmt w:val="bullet"/>
      <w:lvlText w:val="•"/>
      <w:lvlJc w:val="left"/>
      <w:pPr>
        <w:ind w:left="1257" w:hanging="360"/>
      </w:pPr>
      <w:rPr>
        <w:rFonts w:hint="default"/>
        <w:lang w:val="en-AU" w:eastAsia="en-AU" w:bidi="en-AU"/>
      </w:rPr>
    </w:lvl>
    <w:lvl w:ilvl="2" w:tplc="07F25110">
      <w:numFmt w:val="bullet"/>
      <w:lvlText w:val="•"/>
      <w:lvlJc w:val="left"/>
      <w:pPr>
        <w:ind w:left="2094" w:hanging="360"/>
      </w:pPr>
      <w:rPr>
        <w:rFonts w:hint="default"/>
        <w:lang w:val="en-AU" w:eastAsia="en-AU" w:bidi="en-AU"/>
      </w:rPr>
    </w:lvl>
    <w:lvl w:ilvl="3" w:tplc="463CE68C">
      <w:numFmt w:val="bullet"/>
      <w:lvlText w:val="•"/>
      <w:lvlJc w:val="left"/>
      <w:pPr>
        <w:ind w:left="2931" w:hanging="360"/>
      </w:pPr>
      <w:rPr>
        <w:rFonts w:hint="default"/>
        <w:lang w:val="en-AU" w:eastAsia="en-AU" w:bidi="en-AU"/>
      </w:rPr>
    </w:lvl>
    <w:lvl w:ilvl="4" w:tplc="4D5E5F38">
      <w:numFmt w:val="bullet"/>
      <w:lvlText w:val="•"/>
      <w:lvlJc w:val="left"/>
      <w:pPr>
        <w:ind w:left="3768" w:hanging="360"/>
      </w:pPr>
      <w:rPr>
        <w:rFonts w:hint="default"/>
        <w:lang w:val="en-AU" w:eastAsia="en-AU" w:bidi="en-AU"/>
      </w:rPr>
    </w:lvl>
    <w:lvl w:ilvl="5" w:tplc="40D0D05C">
      <w:numFmt w:val="bullet"/>
      <w:lvlText w:val="•"/>
      <w:lvlJc w:val="left"/>
      <w:pPr>
        <w:ind w:left="4605" w:hanging="360"/>
      </w:pPr>
      <w:rPr>
        <w:rFonts w:hint="default"/>
        <w:lang w:val="en-AU" w:eastAsia="en-AU" w:bidi="en-AU"/>
      </w:rPr>
    </w:lvl>
    <w:lvl w:ilvl="6" w:tplc="0AC69C4A">
      <w:numFmt w:val="bullet"/>
      <w:lvlText w:val="•"/>
      <w:lvlJc w:val="left"/>
      <w:pPr>
        <w:ind w:left="5442" w:hanging="360"/>
      </w:pPr>
      <w:rPr>
        <w:rFonts w:hint="default"/>
        <w:lang w:val="en-AU" w:eastAsia="en-AU" w:bidi="en-AU"/>
      </w:rPr>
    </w:lvl>
    <w:lvl w:ilvl="7" w:tplc="50705624">
      <w:numFmt w:val="bullet"/>
      <w:lvlText w:val="•"/>
      <w:lvlJc w:val="left"/>
      <w:pPr>
        <w:ind w:left="6279" w:hanging="360"/>
      </w:pPr>
      <w:rPr>
        <w:rFonts w:hint="default"/>
        <w:lang w:val="en-AU" w:eastAsia="en-AU" w:bidi="en-AU"/>
      </w:rPr>
    </w:lvl>
    <w:lvl w:ilvl="8" w:tplc="F3583402">
      <w:numFmt w:val="bullet"/>
      <w:lvlText w:val="•"/>
      <w:lvlJc w:val="left"/>
      <w:pPr>
        <w:ind w:left="7116" w:hanging="360"/>
      </w:pPr>
      <w:rPr>
        <w:rFonts w:hint="default"/>
        <w:lang w:val="en-AU" w:eastAsia="en-AU" w:bidi="en-AU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6A"/>
    <w:rsid w:val="000770CE"/>
    <w:rsid w:val="00106A0F"/>
    <w:rsid w:val="00115CD7"/>
    <w:rsid w:val="001775B7"/>
    <w:rsid w:val="003D478F"/>
    <w:rsid w:val="00431C9D"/>
    <w:rsid w:val="005D439A"/>
    <w:rsid w:val="00622FE9"/>
    <w:rsid w:val="006C27F3"/>
    <w:rsid w:val="006F330E"/>
    <w:rsid w:val="0081336A"/>
    <w:rsid w:val="00856319"/>
    <w:rsid w:val="00875D7A"/>
    <w:rsid w:val="008A2DA7"/>
    <w:rsid w:val="009066D5"/>
    <w:rsid w:val="009378A8"/>
    <w:rsid w:val="009B5AB4"/>
    <w:rsid w:val="009D2B49"/>
    <w:rsid w:val="009E38D4"/>
    <w:rsid w:val="00A0716D"/>
    <w:rsid w:val="00A1664D"/>
    <w:rsid w:val="00A23FE8"/>
    <w:rsid w:val="00B65CC1"/>
    <w:rsid w:val="00CD2583"/>
    <w:rsid w:val="00D04DB5"/>
    <w:rsid w:val="00D12117"/>
    <w:rsid w:val="00D3278B"/>
    <w:rsid w:val="00D91A20"/>
    <w:rsid w:val="00E01536"/>
    <w:rsid w:val="00EB1C97"/>
    <w:rsid w:val="00F01193"/>
    <w:rsid w:val="00F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EFE9"/>
  <w15:chartTrackingRefBased/>
  <w15:docId w15:val="{D14867FB-9C93-4881-B19F-0A862184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1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3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6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1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06A0F"/>
    <w:pPr>
      <w:ind w:left="720"/>
      <w:contextualSpacing/>
    </w:pPr>
  </w:style>
  <w:style w:type="paragraph" w:styleId="Revision">
    <w:name w:val="Revision"/>
    <w:hidden/>
    <w:uiPriority w:val="99"/>
    <w:semiHidden/>
    <w:rsid w:val="00E015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4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@avbc.asn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Strous</dc:creator>
  <cp:keywords/>
  <dc:description/>
  <cp:lastModifiedBy>Julie Strous</cp:lastModifiedBy>
  <cp:revision>3</cp:revision>
  <cp:lastPrinted>2019-11-26T05:06:00Z</cp:lastPrinted>
  <dcterms:created xsi:type="dcterms:W3CDTF">2019-11-28T23:57:00Z</dcterms:created>
  <dcterms:modified xsi:type="dcterms:W3CDTF">2019-11-29T00:10:00Z</dcterms:modified>
</cp:coreProperties>
</file>