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88" w:rsidRPr="00C87C9F" w:rsidRDefault="005E0B35" w:rsidP="00BE2488">
      <w:pPr>
        <w:spacing w:before="0" w:after="0"/>
        <w:jc w:val="both"/>
        <w:rPr>
          <w:rFonts w:asciiTheme="minorHAnsi" w:eastAsia="Times New Roman" w:hAnsiTheme="minorHAnsi" w:cs="Times New Roman"/>
          <w:kern w:val="2"/>
          <w:sz w:val="22"/>
          <w:lang w:val="en-GB" w:eastAsia="zh-CN"/>
        </w:rPr>
      </w:pPr>
      <w:r w:rsidRPr="00C87C9F">
        <w:rPr>
          <w:rFonts w:asciiTheme="minorHAnsi" w:eastAsia="Times New Roman" w:hAnsiTheme="minorHAnsi" w:cs="Arial"/>
          <w:noProof/>
          <w:kern w:val="2"/>
          <w:sz w:val="22"/>
          <w:lang w:eastAsia="en-AU"/>
        </w:rPr>
        <w:drawing>
          <wp:anchor distT="0" distB="0" distL="114300" distR="114300" simplePos="0" relativeHeight="251661312" behindDoc="0" locked="0" layoutInCell="1" allowOverlap="1" wp14:anchorId="13BD38FB" wp14:editId="5D3FC44E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819275" cy="54673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488" w:rsidRPr="00C87C9F" w:rsidRDefault="00BE2488" w:rsidP="00BE2488">
      <w:pPr>
        <w:spacing w:before="0" w:after="0"/>
        <w:jc w:val="both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</w:p>
    <w:p w:rsidR="00BE2488" w:rsidRPr="00C87C9F" w:rsidRDefault="00BE2488" w:rsidP="00BE2488">
      <w:pPr>
        <w:spacing w:before="0" w:after="0"/>
        <w:jc w:val="both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</w:p>
    <w:p w:rsidR="00BE2488" w:rsidRPr="00C87C9F" w:rsidRDefault="00BE2488" w:rsidP="00BE2488">
      <w:pPr>
        <w:spacing w:before="0" w:after="0"/>
        <w:jc w:val="both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  <w:r w:rsidRPr="00C87C9F">
        <w:rPr>
          <w:rFonts w:asciiTheme="minorHAnsi" w:eastAsia="Times New Roman" w:hAnsiTheme="minorHAnsi" w:cs="Times New Roman"/>
          <w:noProof/>
          <w:kern w:val="2"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ADD58" wp14:editId="22EA6039">
                <wp:simplePos x="0" y="0"/>
                <wp:positionH relativeFrom="column">
                  <wp:posOffset>352425</wp:posOffset>
                </wp:positionH>
                <wp:positionV relativeFrom="paragraph">
                  <wp:posOffset>-804545</wp:posOffset>
                </wp:positionV>
                <wp:extent cx="104775" cy="45085"/>
                <wp:effectExtent l="0" t="635" r="0" b="19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488" w:rsidRDefault="00BE2488" w:rsidP="00BE2488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ADD5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7.75pt;margin-top:-63.35pt;width:8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" stroked="f">
                <v:textbox>
                  <w:txbxContent>
                    <w:p w:rsidR="00BE2488" w:rsidRDefault="00BE2488" w:rsidP="00BE2488">
                      <w:pPr>
                        <w:jc w:val="right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129"/>
      </w:tblGrid>
      <w:tr w:rsidR="00BE2488" w:rsidRPr="00C87C9F" w:rsidTr="00C57098">
        <w:trPr>
          <w:trHeight w:val="535"/>
        </w:trPr>
        <w:tc>
          <w:tcPr>
            <w:tcW w:w="1727" w:type="dxa"/>
            <w:shd w:val="clear" w:color="auto" w:fill="E7E6E6"/>
            <w:vAlign w:val="center"/>
          </w:tcPr>
          <w:p w:rsidR="00BE2488" w:rsidRPr="00C87C9F" w:rsidRDefault="00BE2488" w:rsidP="00BE2488">
            <w:pPr>
              <w:spacing w:before="0" w:after="0"/>
              <w:jc w:val="both"/>
              <w:rPr>
                <w:rFonts w:asciiTheme="minorHAnsi" w:eastAsia="Times New Roman" w:hAnsiTheme="minorHAnsi" w:cs="Arial"/>
                <w:kern w:val="2"/>
                <w:sz w:val="22"/>
                <w:lang w:val="en-GB" w:eastAsia="zh-CN"/>
              </w:rPr>
            </w:pPr>
            <w:r w:rsidRPr="00C87C9F">
              <w:rPr>
                <w:rFonts w:asciiTheme="minorHAnsi" w:eastAsia="Times New Roman" w:hAnsiTheme="minorHAnsi" w:cs="Arial"/>
                <w:b/>
                <w:kern w:val="2"/>
                <w:sz w:val="22"/>
                <w:lang w:val="en-GB" w:eastAsia="zh-CN"/>
              </w:rPr>
              <w:t>Position title</w:t>
            </w:r>
          </w:p>
        </w:tc>
        <w:tc>
          <w:tcPr>
            <w:tcW w:w="7129" w:type="dxa"/>
            <w:vAlign w:val="center"/>
          </w:tcPr>
          <w:p w:rsidR="00BE2488" w:rsidRPr="00B83E38" w:rsidRDefault="006472AE" w:rsidP="00272F0F">
            <w:pPr>
              <w:spacing w:before="0" w:after="0"/>
              <w:ind w:left="72"/>
              <w:jc w:val="both"/>
              <w:rPr>
                <w:rFonts w:asciiTheme="minorHAnsi" w:eastAsia="Times New Roman" w:hAnsiTheme="minorHAnsi" w:cs="Arial"/>
                <w:b/>
                <w:i/>
                <w:kern w:val="2"/>
                <w:sz w:val="22"/>
                <w:lang w:val="en-GB" w:eastAsia="zh-CN"/>
              </w:rPr>
            </w:pPr>
            <w:r>
              <w:rPr>
                <w:rFonts w:asciiTheme="minorHAnsi" w:eastAsia="Times New Roman" w:hAnsiTheme="minorHAnsi" w:cs="Arial"/>
                <w:b/>
                <w:i/>
                <w:kern w:val="2"/>
                <w:sz w:val="22"/>
                <w:lang w:val="en-GB" w:eastAsia="zh-CN"/>
              </w:rPr>
              <w:t>Government</w:t>
            </w:r>
            <w:r w:rsidR="002C56CF" w:rsidRPr="00B83E38">
              <w:rPr>
                <w:rFonts w:asciiTheme="minorHAnsi" w:eastAsia="Times New Roman" w:hAnsiTheme="minorHAnsi" w:cs="Arial"/>
                <w:b/>
                <w:i/>
                <w:kern w:val="2"/>
                <w:sz w:val="22"/>
                <w:lang w:val="en-GB" w:eastAsia="zh-CN"/>
              </w:rPr>
              <w:t xml:space="preserve"> &amp; Public Affairs</w:t>
            </w:r>
            <w:r w:rsidR="0044696F" w:rsidRPr="00B83E38">
              <w:rPr>
                <w:rFonts w:asciiTheme="minorHAnsi" w:eastAsia="Times New Roman" w:hAnsiTheme="minorHAnsi" w:cs="Arial"/>
                <w:b/>
                <w:i/>
                <w:kern w:val="2"/>
                <w:sz w:val="22"/>
                <w:lang w:val="en-GB" w:eastAsia="zh-CN"/>
              </w:rPr>
              <w:t xml:space="preserve"> </w:t>
            </w:r>
            <w:r w:rsidR="00272F0F">
              <w:rPr>
                <w:rFonts w:asciiTheme="minorHAnsi" w:eastAsia="Times New Roman" w:hAnsiTheme="minorHAnsi" w:cs="Arial"/>
                <w:b/>
                <w:i/>
                <w:kern w:val="2"/>
                <w:sz w:val="22"/>
                <w:lang w:val="en-GB" w:eastAsia="zh-CN"/>
              </w:rPr>
              <w:t>Executive Director</w:t>
            </w:r>
            <w:r w:rsidR="0044696F" w:rsidRPr="00B83E38">
              <w:rPr>
                <w:rFonts w:asciiTheme="minorHAnsi" w:eastAsia="Times New Roman" w:hAnsiTheme="minorHAnsi" w:cs="Arial"/>
                <w:b/>
                <w:i/>
                <w:kern w:val="2"/>
                <w:sz w:val="22"/>
                <w:lang w:val="en-GB" w:eastAsia="zh-CN"/>
              </w:rPr>
              <w:t xml:space="preserve"> </w:t>
            </w:r>
          </w:p>
        </w:tc>
      </w:tr>
      <w:tr w:rsidR="00BE2488" w:rsidRPr="00C87C9F" w:rsidTr="00C57098">
        <w:trPr>
          <w:trHeight w:val="490"/>
        </w:trPr>
        <w:tc>
          <w:tcPr>
            <w:tcW w:w="1727" w:type="dxa"/>
            <w:shd w:val="clear" w:color="auto" w:fill="E7E6E6"/>
            <w:vAlign w:val="center"/>
          </w:tcPr>
          <w:p w:rsidR="00BE2488" w:rsidRPr="00C87C9F" w:rsidRDefault="00BE2488" w:rsidP="00BE2488">
            <w:pPr>
              <w:spacing w:before="0" w:after="0"/>
              <w:jc w:val="both"/>
              <w:rPr>
                <w:rFonts w:asciiTheme="minorHAnsi" w:eastAsia="Times New Roman" w:hAnsiTheme="minorHAnsi" w:cs="Arial"/>
                <w:kern w:val="2"/>
                <w:sz w:val="22"/>
                <w:lang w:val="en-GB" w:eastAsia="zh-CN"/>
              </w:rPr>
            </w:pPr>
            <w:r w:rsidRPr="00C87C9F">
              <w:rPr>
                <w:rFonts w:asciiTheme="minorHAnsi" w:eastAsia="Times New Roman" w:hAnsiTheme="minorHAnsi" w:cs="Arial"/>
                <w:b/>
                <w:kern w:val="2"/>
                <w:sz w:val="22"/>
                <w:lang w:val="en-GB" w:eastAsia="zh-CN"/>
              </w:rPr>
              <w:t>Reports to</w:t>
            </w:r>
          </w:p>
        </w:tc>
        <w:tc>
          <w:tcPr>
            <w:tcW w:w="7129" w:type="dxa"/>
            <w:vAlign w:val="center"/>
          </w:tcPr>
          <w:p w:rsidR="002C56CF" w:rsidRPr="00B83E38" w:rsidRDefault="006472AE" w:rsidP="00BE2488">
            <w:pPr>
              <w:spacing w:before="0" w:after="0"/>
              <w:ind w:left="72"/>
              <w:jc w:val="both"/>
              <w:rPr>
                <w:rFonts w:asciiTheme="minorHAnsi" w:eastAsia="Times New Roman" w:hAnsiTheme="minorHAnsi" w:cs="Arial"/>
                <w:b/>
                <w:i/>
                <w:kern w:val="2"/>
                <w:sz w:val="22"/>
                <w:lang w:val="en-GB" w:eastAsia="zh-CN"/>
              </w:rPr>
            </w:pPr>
            <w:r>
              <w:rPr>
                <w:rFonts w:asciiTheme="minorHAnsi" w:eastAsia="Times New Roman" w:hAnsiTheme="minorHAnsi" w:cs="Arial"/>
                <w:b/>
                <w:i/>
                <w:kern w:val="2"/>
                <w:sz w:val="22"/>
                <w:lang w:val="en-GB" w:eastAsia="zh-CN"/>
              </w:rPr>
              <w:t>Chief Executive Officer</w:t>
            </w:r>
          </w:p>
        </w:tc>
      </w:tr>
      <w:tr w:rsidR="00BE2488" w:rsidRPr="00C87C9F" w:rsidTr="00C57098">
        <w:trPr>
          <w:trHeight w:val="49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E2488" w:rsidRPr="00C87C9F" w:rsidRDefault="00BE2488" w:rsidP="00BE2488">
            <w:pPr>
              <w:spacing w:before="0" w:after="0"/>
              <w:jc w:val="both"/>
              <w:rPr>
                <w:rFonts w:asciiTheme="minorHAnsi" w:eastAsia="Times New Roman" w:hAnsiTheme="minorHAnsi" w:cs="Arial"/>
                <w:b/>
                <w:kern w:val="2"/>
                <w:sz w:val="22"/>
                <w:lang w:val="en-GB" w:eastAsia="zh-CN"/>
              </w:rPr>
            </w:pPr>
            <w:r w:rsidRPr="00C87C9F">
              <w:rPr>
                <w:rFonts w:asciiTheme="minorHAnsi" w:eastAsia="Times New Roman" w:hAnsiTheme="minorHAnsi" w:cs="Arial"/>
                <w:b/>
                <w:kern w:val="2"/>
                <w:sz w:val="22"/>
                <w:lang w:val="en-GB" w:eastAsia="zh-CN"/>
              </w:rPr>
              <w:t>Employment type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88" w:rsidRPr="00B83E38" w:rsidRDefault="0044696F" w:rsidP="00BE2488">
            <w:pPr>
              <w:spacing w:before="0" w:after="0"/>
              <w:ind w:left="72"/>
              <w:jc w:val="both"/>
              <w:rPr>
                <w:rFonts w:asciiTheme="minorHAnsi" w:eastAsia="Times New Roman" w:hAnsiTheme="minorHAnsi" w:cs="Arial"/>
                <w:b/>
                <w:i/>
                <w:kern w:val="2"/>
                <w:sz w:val="22"/>
                <w:lang w:val="en-GB" w:eastAsia="zh-CN"/>
              </w:rPr>
            </w:pPr>
            <w:r w:rsidRPr="00B83E38">
              <w:rPr>
                <w:rFonts w:asciiTheme="minorHAnsi" w:eastAsia="Times New Roman" w:hAnsiTheme="minorHAnsi" w:cs="Arial"/>
                <w:b/>
                <w:i/>
                <w:kern w:val="2"/>
                <w:sz w:val="22"/>
                <w:lang w:val="en-GB" w:eastAsia="zh-CN"/>
              </w:rPr>
              <w:t xml:space="preserve">Permanent </w:t>
            </w:r>
            <w:r w:rsidR="002C56CF" w:rsidRPr="00B83E38">
              <w:rPr>
                <w:rFonts w:asciiTheme="minorHAnsi" w:eastAsia="Times New Roman" w:hAnsiTheme="minorHAnsi" w:cs="Arial"/>
                <w:b/>
                <w:i/>
                <w:kern w:val="2"/>
                <w:sz w:val="22"/>
                <w:lang w:val="en-GB" w:eastAsia="zh-CN"/>
              </w:rPr>
              <w:t>Full Time</w:t>
            </w:r>
          </w:p>
        </w:tc>
      </w:tr>
    </w:tbl>
    <w:p w:rsidR="00BE2488" w:rsidRPr="00C87C9F" w:rsidRDefault="00BE2488" w:rsidP="00BE2488">
      <w:pPr>
        <w:spacing w:before="0" w:after="0"/>
        <w:jc w:val="both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</w:p>
    <w:p w:rsidR="00BE2488" w:rsidRPr="00C87C9F" w:rsidRDefault="00BE2488" w:rsidP="00BE2488">
      <w:pPr>
        <w:shd w:val="clear" w:color="auto" w:fill="E0E0E0"/>
        <w:spacing w:before="0" w:after="0"/>
        <w:jc w:val="both"/>
        <w:rPr>
          <w:rFonts w:asciiTheme="minorHAnsi" w:eastAsia="Times New Roman" w:hAnsiTheme="minorHAnsi" w:cs="Arial"/>
          <w:b/>
          <w:kern w:val="2"/>
          <w:sz w:val="22"/>
          <w:lang w:val="en-GB" w:eastAsia="zh-CN"/>
        </w:rPr>
      </w:pPr>
      <w:r w:rsidRPr="00C87C9F">
        <w:rPr>
          <w:rFonts w:asciiTheme="minorHAnsi" w:eastAsia="Times New Roman" w:hAnsiTheme="minorHAnsi" w:cs="Arial"/>
          <w:b/>
          <w:kern w:val="2"/>
          <w:sz w:val="22"/>
          <w:lang w:val="en-GB" w:eastAsia="zh-CN"/>
        </w:rPr>
        <w:t>Purpose</w:t>
      </w:r>
    </w:p>
    <w:p w:rsidR="00C87C9F" w:rsidRDefault="00C87C9F" w:rsidP="00BE2488">
      <w:pPr>
        <w:spacing w:before="0" w:after="0"/>
        <w:jc w:val="both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</w:p>
    <w:p w:rsidR="006472AE" w:rsidRDefault="005E0B35" w:rsidP="00BE2488">
      <w:pPr>
        <w:spacing w:before="0" w:after="0"/>
        <w:jc w:val="both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  <w:r w:rsidRPr="00C87C9F"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The </w:t>
      </w:r>
      <w:r w:rsidR="006472AE">
        <w:rPr>
          <w:rFonts w:asciiTheme="minorHAnsi" w:eastAsia="Times New Roman" w:hAnsiTheme="minorHAnsi" w:cs="Arial"/>
          <w:kern w:val="2"/>
          <w:sz w:val="22"/>
          <w:lang w:val="en-GB" w:eastAsia="zh-CN"/>
        </w:rPr>
        <w:t>Government &amp; Public Affairs</w:t>
      </w:r>
      <w:r w:rsidRPr="00C87C9F"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 </w:t>
      </w:r>
      <w:r w:rsidR="00163AE3">
        <w:rPr>
          <w:rFonts w:asciiTheme="minorHAnsi" w:eastAsia="Times New Roman" w:hAnsiTheme="minorHAnsi" w:cs="Arial"/>
          <w:kern w:val="2"/>
          <w:sz w:val="22"/>
          <w:lang w:val="en-GB" w:eastAsia="zh-CN"/>
        </w:rPr>
        <w:t>Executive Director</w:t>
      </w:r>
      <w:bookmarkStart w:id="0" w:name="_GoBack"/>
      <w:bookmarkEnd w:id="0"/>
      <w:r w:rsidR="00C75057" w:rsidRPr="00C87C9F"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 </w:t>
      </w:r>
      <w:r w:rsidR="006472AE">
        <w:rPr>
          <w:rFonts w:asciiTheme="minorHAnsi" w:eastAsia="Times New Roman" w:hAnsiTheme="minorHAnsi" w:cs="Arial"/>
          <w:kern w:val="2"/>
          <w:sz w:val="22"/>
          <w:lang w:val="en-GB" w:eastAsia="zh-CN"/>
        </w:rPr>
        <w:t>will provide high level strategic advice to the CEO and the Executive Leadership Team by leading the development and management of ACSA’s advocacy, media</w:t>
      </w:r>
      <w:r w:rsidR="00D205FB"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 presence</w:t>
      </w:r>
      <w:r w:rsidR="006472AE"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, public relations, communications and </w:t>
      </w:r>
      <w:r w:rsidR="00D205FB">
        <w:rPr>
          <w:rFonts w:asciiTheme="minorHAnsi" w:eastAsia="Times New Roman" w:hAnsiTheme="minorHAnsi" w:cs="Arial"/>
          <w:kern w:val="2"/>
          <w:sz w:val="22"/>
          <w:lang w:val="en-GB" w:eastAsia="zh-CN"/>
        </w:rPr>
        <w:t>strategic policy</w:t>
      </w:r>
      <w:r w:rsidR="006472AE"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 – positioning ACSA as the</w:t>
      </w:r>
      <w:r w:rsidR="00D205FB"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 leading aged care advocacy, membership body, as well as the</w:t>
      </w:r>
      <w:r w:rsidR="006472AE"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 key spokesperson on aged care and related issues.</w:t>
      </w:r>
    </w:p>
    <w:p w:rsidR="00D205FB" w:rsidRDefault="00D205FB" w:rsidP="00BE2488">
      <w:pPr>
        <w:spacing w:before="0" w:after="0"/>
        <w:jc w:val="both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</w:p>
    <w:p w:rsidR="00D205FB" w:rsidRDefault="00D205FB" w:rsidP="00BE2488">
      <w:pPr>
        <w:spacing w:before="0" w:after="0"/>
        <w:jc w:val="both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>This role leads a new portfolio bringing together all communication’s functions, public advocacy &amp; strategic policy</w:t>
      </w:r>
      <w:r w:rsidR="00A33663"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 development</w:t>
      </w:r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>.  It will be the key contact point on the Aged Care Royal Commission until it ceases in April 2020.</w:t>
      </w:r>
    </w:p>
    <w:p w:rsidR="006472AE" w:rsidRDefault="006472AE" w:rsidP="00BE2488">
      <w:pPr>
        <w:spacing w:before="0" w:after="0"/>
        <w:jc w:val="both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</w:p>
    <w:p w:rsidR="00BE2488" w:rsidRDefault="00022318" w:rsidP="00BE2488">
      <w:pPr>
        <w:spacing w:before="0" w:after="0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>This will include:</w:t>
      </w:r>
    </w:p>
    <w:p w:rsidR="005F2DC4" w:rsidRDefault="005F2DC4" w:rsidP="00BE2488">
      <w:pPr>
        <w:spacing w:before="0" w:after="0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</w:p>
    <w:p w:rsidR="00561A61" w:rsidRDefault="00D205FB" w:rsidP="00022318">
      <w:pPr>
        <w:pStyle w:val="ListParagraph"/>
        <w:numPr>
          <w:ilvl w:val="0"/>
          <w:numId w:val="36"/>
        </w:numPr>
        <w:spacing w:before="0" w:after="0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>Development and execution of all ACSA communications internally with staff, and externally with members, politically and in the general community.</w:t>
      </w:r>
    </w:p>
    <w:p w:rsidR="00D205FB" w:rsidRDefault="00D205FB" w:rsidP="00022318">
      <w:pPr>
        <w:pStyle w:val="ListParagraph"/>
        <w:numPr>
          <w:ilvl w:val="0"/>
          <w:numId w:val="36"/>
        </w:numPr>
        <w:spacing w:before="0" w:after="0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Development and execution of media strategies (owned, earned &amp; </w:t>
      </w:r>
      <w:r w:rsidR="00A33663">
        <w:rPr>
          <w:rFonts w:asciiTheme="minorHAnsi" w:eastAsia="Times New Roman" w:hAnsiTheme="minorHAnsi" w:cs="Arial"/>
          <w:kern w:val="2"/>
          <w:sz w:val="22"/>
          <w:lang w:val="en-GB" w:eastAsia="zh-CN"/>
        </w:rPr>
        <w:t>paid).</w:t>
      </w:r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  This includes all forms of industry, social and mainstream media.</w:t>
      </w:r>
    </w:p>
    <w:p w:rsidR="00D205FB" w:rsidRDefault="00D205FB" w:rsidP="00022318">
      <w:pPr>
        <w:pStyle w:val="ListParagraph"/>
        <w:numPr>
          <w:ilvl w:val="0"/>
          <w:numId w:val="36"/>
        </w:numPr>
        <w:spacing w:before="0" w:after="0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>Delivers a State &amp; Federal Government Relations Program that identifies &amp; seeks to address member/system issues proactively &amp; effectively responds to political activity of Government, Opposition &amp; minor parties</w:t>
      </w:r>
      <w:r w:rsidR="00A33663">
        <w:rPr>
          <w:rFonts w:asciiTheme="minorHAnsi" w:eastAsia="Times New Roman" w:hAnsiTheme="minorHAnsi" w:cs="Arial"/>
          <w:kern w:val="2"/>
          <w:sz w:val="22"/>
          <w:lang w:val="en-GB" w:eastAsia="zh-CN"/>
        </w:rPr>
        <w:t>, in conjunction with a contracted Agency providing strategic advice.</w:t>
      </w:r>
    </w:p>
    <w:p w:rsidR="00D205FB" w:rsidRDefault="00D205FB" w:rsidP="00022318">
      <w:pPr>
        <w:pStyle w:val="ListParagraph"/>
        <w:numPr>
          <w:ilvl w:val="0"/>
          <w:numId w:val="36"/>
        </w:numPr>
        <w:spacing w:before="0" w:after="0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>Manage &amp; support a strategic proactive policy function which develop new policy (</w:t>
      </w:r>
      <w:proofErr w:type="spellStart"/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>eg</w:t>
      </w:r>
      <w:proofErr w:type="spellEnd"/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 aged care &amp; health) in which ACSA / aged care members need to have a voice/influence to improve outcomes for older Australians</w:t>
      </w:r>
      <w:r w:rsidR="00445609">
        <w:rPr>
          <w:rFonts w:asciiTheme="minorHAnsi" w:eastAsia="Times New Roman" w:hAnsiTheme="minorHAnsi" w:cs="Arial"/>
          <w:kern w:val="2"/>
          <w:sz w:val="22"/>
          <w:lang w:val="en-GB" w:eastAsia="zh-CN"/>
        </w:rPr>
        <w:t xml:space="preserve"> utilising the aged care system.</w:t>
      </w:r>
    </w:p>
    <w:p w:rsidR="005A493B" w:rsidRDefault="005A493B" w:rsidP="005A493B">
      <w:pPr>
        <w:spacing w:before="0" w:after="0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</w:p>
    <w:p w:rsidR="005A493B" w:rsidRDefault="005A493B" w:rsidP="005A493B">
      <w:pPr>
        <w:spacing w:before="0" w:after="0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>On occasion, this role may act as ACSA spokesperson and/or provide background briefing to media outlets on request by the ACSA CEO.</w:t>
      </w:r>
    </w:p>
    <w:p w:rsidR="005A493B" w:rsidRDefault="005A493B" w:rsidP="005A493B">
      <w:pPr>
        <w:spacing w:before="0" w:after="0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</w:p>
    <w:p w:rsidR="00D10032" w:rsidRPr="005A493B" w:rsidRDefault="00D10032" w:rsidP="005A493B">
      <w:pPr>
        <w:spacing w:before="0" w:after="0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  <w:r>
        <w:rPr>
          <w:rFonts w:asciiTheme="minorHAnsi" w:eastAsia="Times New Roman" w:hAnsiTheme="minorHAnsi" w:cs="Arial"/>
          <w:kern w:val="2"/>
          <w:sz w:val="22"/>
          <w:lang w:val="en-GB" w:eastAsia="zh-CN"/>
        </w:rPr>
        <w:t>This is a significant leadership role in the national peak body for the aged care industry.</w:t>
      </w:r>
    </w:p>
    <w:p w:rsidR="00022318" w:rsidRPr="00C87C9F" w:rsidRDefault="00022318" w:rsidP="00BE2488">
      <w:pPr>
        <w:spacing w:before="0" w:after="0"/>
        <w:rPr>
          <w:rFonts w:asciiTheme="minorHAnsi" w:eastAsia="Times New Roman" w:hAnsiTheme="minorHAnsi" w:cs="Arial"/>
          <w:kern w:val="2"/>
          <w:sz w:val="22"/>
          <w:lang w:val="en-GB" w:eastAsia="zh-CN"/>
        </w:rPr>
      </w:pPr>
    </w:p>
    <w:p w:rsidR="00BE2488" w:rsidRPr="00C87C9F" w:rsidRDefault="00BE2488" w:rsidP="00BE2488">
      <w:pPr>
        <w:shd w:val="clear" w:color="auto" w:fill="E0E0E0"/>
        <w:spacing w:before="0" w:after="0"/>
        <w:jc w:val="both"/>
        <w:rPr>
          <w:rFonts w:asciiTheme="minorHAnsi" w:eastAsia="Times New Roman" w:hAnsiTheme="minorHAnsi" w:cs="Arial"/>
          <w:b/>
          <w:kern w:val="2"/>
          <w:sz w:val="22"/>
          <w:lang w:val="en-GB" w:eastAsia="zh-CN"/>
        </w:rPr>
      </w:pPr>
      <w:r w:rsidRPr="00C87C9F">
        <w:rPr>
          <w:rFonts w:asciiTheme="minorHAnsi" w:eastAsia="Times New Roman" w:hAnsiTheme="minorHAnsi" w:cs="Arial"/>
          <w:b/>
          <w:kern w:val="2"/>
          <w:sz w:val="22"/>
          <w:lang w:val="en-GB" w:eastAsia="zh-CN"/>
        </w:rPr>
        <w:t>Duties and responsibilities</w:t>
      </w:r>
    </w:p>
    <w:p w:rsidR="00C87C9F" w:rsidRDefault="00C87C9F" w:rsidP="00C87C9F">
      <w:pPr>
        <w:spacing w:before="0" w:after="0"/>
        <w:ind w:left="720"/>
        <w:rPr>
          <w:rFonts w:asciiTheme="minorHAnsi" w:eastAsia="Times New Roman" w:hAnsiTheme="minorHAnsi" w:cs="Times New Roman"/>
          <w:sz w:val="22"/>
        </w:rPr>
      </w:pPr>
    </w:p>
    <w:p w:rsidR="00445609" w:rsidRPr="00445609" w:rsidRDefault="00445609" w:rsidP="00445609">
      <w:pPr>
        <w:spacing w:before="0" w:after="0"/>
        <w:rPr>
          <w:rFonts w:asciiTheme="minorHAnsi" w:eastAsia="Times New Roman" w:hAnsiTheme="minorHAnsi" w:cs="Times New Roman"/>
          <w:b/>
          <w:sz w:val="22"/>
        </w:rPr>
      </w:pPr>
      <w:r w:rsidRPr="00445609">
        <w:rPr>
          <w:rFonts w:asciiTheme="minorHAnsi" w:eastAsia="Times New Roman" w:hAnsiTheme="minorHAnsi" w:cs="Times New Roman"/>
          <w:b/>
          <w:sz w:val="22"/>
        </w:rPr>
        <w:t>Communications</w:t>
      </w:r>
    </w:p>
    <w:p w:rsidR="00445609" w:rsidRDefault="00445609" w:rsidP="00445609">
      <w:pPr>
        <w:pStyle w:val="ListParagraph"/>
        <w:spacing w:before="0" w:after="0"/>
        <w:rPr>
          <w:rFonts w:asciiTheme="minorHAnsi" w:eastAsia="Times New Roman" w:hAnsiTheme="minorHAnsi" w:cs="Times New Roman"/>
          <w:sz w:val="22"/>
        </w:rPr>
      </w:pPr>
    </w:p>
    <w:p w:rsidR="00E26E94" w:rsidRDefault="00E26E94" w:rsidP="00397CE6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Develop and execute</w:t>
      </w:r>
      <w:r w:rsidR="00A33663">
        <w:rPr>
          <w:rFonts w:asciiTheme="minorHAnsi" w:eastAsia="Times New Roman" w:hAnsiTheme="minorHAnsi" w:cs="Times New Roman"/>
          <w:sz w:val="22"/>
        </w:rPr>
        <w:t xml:space="preserve"> an</w:t>
      </w:r>
      <w:r>
        <w:rPr>
          <w:rFonts w:asciiTheme="minorHAnsi" w:eastAsia="Times New Roman" w:hAnsiTheme="minorHAnsi" w:cs="Times New Roman"/>
          <w:sz w:val="22"/>
        </w:rPr>
        <w:t xml:space="preserve"> internal communications</w:t>
      </w:r>
      <w:r w:rsidR="00A33663">
        <w:rPr>
          <w:rFonts w:asciiTheme="minorHAnsi" w:eastAsia="Times New Roman" w:hAnsiTheme="minorHAnsi" w:cs="Times New Roman"/>
          <w:sz w:val="22"/>
        </w:rPr>
        <w:t xml:space="preserve"> strategy.</w:t>
      </w:r>
    </w:p>
    <w:p w:rsidR="00A33663" w:rsidRPr="00397CE6" w:rsidRDefault="00A33663" w:rsidP="00397CE6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 xml:space="preserve">Develop and implement an engaging </w:t>
      </w:r>
      <w:r w:rsidR="0077573B">
        <w:rPr>
          <w:rFonts w:asciiTheme="minorHAnsi" w:eastAsia="Times New Roman" w:hAnsiTheme="minorHAnsi" w:cs="Times New Roman"/>
          <w:sz w:val="22"/>
        </w:rPr>
        <w:t>member-based communications strategy with attracts return members.</w:t>
      </w:r>
    </w:p>
    <w:p w:rsidR="00E26E94" w:rsidRDefault="00E26E94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Developing and maintaining respect for ACSA as a credible commentator on state and federal aged care issues</w:t>
      </w:r>
      <w:r w:rsidR="00397CE6">
        <w:rPr>
          <w:rFonts w:asciiTheme="minorHAnsi" w:eastAsia="Times New Roman" w:hAnsiTheme="minorHAnsi" w:cs="Times New Roman"/>
          <w:sz w:val="22"/>
        </w:rPr>
        <w:t>.</w:t>
      </w:r>
    </w:p>
    <w:p w:rsidR="00445609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In conjunction with the Communications team, communicate with all stakeholders (including consumer groups, unions, professional associations) to ensure people are informed about, and engaged with, ACSA campaigns</w:t>
      </w:r>
      <w:r w:rsidR="00397CE6">
        <w:rPr>
          <w:rFonts w:asciiTheme="minorHAnsi" w:eastAsia="Times New Roman" w:hAnsiTheme="minorHAnsi" w:cs="Times New Roman"/>
          <w:sz w:val="22"/>
        </w:rPr>
        <w:t>.</w:t>
      </w:r>
    </w:p>
    <w:p w:rsidR="00445609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Develop material for members that encourages and supports the active involvement of aged care providers</w:t>
      </w:r>
      <w:r w:rsidR="00397CE6">
        <w:rPr>
          <w:rFonts w:asciiTheme="minorHAnsi" w:eastAsia="Times New Roman" w:hAnsiTheme="minorHAnsi" w:cs="Times New Roman"/>
          <w:sz w:val="22"/>
        </w:rPr>
        <w:t>.</w:t>
      </w:r>
      <w:r w:rsidR="00D57012">
        <w:rPr>
          <w:rFonts w:asciiTheme="minorHAnsi" w:eastAsia="Times New Roman" w:hAnsiTheme="minorHAnsi" w:cs="Times New Roman"/>
          <w:sz w:val="22"/>
        </w:rPr>
        <w:t xml:space="preserve"> </w:t>
      </w:r>
    </w:p>
    <w:p w:rsidR="00445609" w:rsidRPr="00445609" w:rsidRDefault="00445609" w:rsidP="00445609">
      <w:pPr>
        <w:spacing w:before="0" w:after="0"/>
        <w:rPr>
          <w:rFonts w:asciiTheme="minorHAnsi" w:eastAsia="Times New Roman" w:hAnsiTheme="minorHAnsi" w:cs="Times New Roman"/>
          <w:sz w:val="22"/>
        </w:rPr>
      </w:pPr>
    </w:p>
    <w:p w:rsidR="00445609" w:rsidRDefault="00445609" w:rsidP="00445609">
      <w:pPr>
        <w:spacing w:before="0" w:after="0"/>
        <w:rPr>
          <w:rFonts w:asciiTheme="minorHAnsi" w:eastAsia="Times New Roman" w:hAnsiTheme="minorHAnsi" w:cs="Times New Roman"/>
          <w:b/>
          <w:sz w:val="22"/>
        </w:rPr>
      </w:pPr>
      <w:r w:rsidRPr="00445609">
        <w:rPr>
          <w:rFonts w:asciiTheme="minorHAnsi" w:eastAsia="Times New Roman" w:hAnsiTheme="minorHAnsi" w:cs="Times New Roman"/>
          <w:b/>
          <w:sz w:val="22"/>
        </w:rPr>
        <w:t>Media Strategies</w:t>
      </w:r>
    </w:p>
    <w:p w:rsidR="00445609" w:rsidRDefault="00445609" w:rsidP="00445609">
      <w:pPr>
        <w:spacing w:before="0" w:after="0"/>
        <w:rPr>
          <w:rFonts w:asciiTheme="minorHAnsi" w:eastAsia="Times New Roman" w:hAnsiTheme="minorHAnsi" w:cs="Times New Roman"/>
          <w:b/>
          <w:sz w:val="22"/>
        </w:rPr>
      </w:pPr>
    </w:p>
    <w:p w:rsidR="00E26E94" w:rsidRDefault="00E26E94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Manage all media functions including media relations and issues management</w:t>
      </w:r>
      <w:r w:rsidR="007A2D74">
        <w:rPr>
          <w:rFonts w:asciiTheme="minorHAnsi" w:eastAsia="Times New Roman" w:hAnsiTheme="minorHAnsi" w:cs="Times New Roman"/>
          <w:sz w:val="22"/>
        </w:rPr>
        <w:t>,</w:t>
      </w:r>
      <w:r>
        <w:rPr>
          <w:rFonts w:asciiTheme="minorHAnsi" w:eastAsia="Times New Roman" w:hAnsiTheme="minorHAnsi" w:cs="Times New Roman"/>
          <w:sz w:val="22"/>
        </w:rPr>
        <w:t xml:space="preserve"> in conjunction</w:t>
      </w:r>
      <w:r w:rsidR="007A2D74">
        <w:rPr>
          <w:rFonts w:asciiTheme="minorHAnsi" w:eastAsia="Times New Roman" w:hAnsiTheme="minorHAnsi" w:cs="Times New Roman"/>
          <w:sz w:val="22"/>
        </w:rPr>
        <w:t xml:space="preserve"> with retained media &amp; government relations agency, </w:t>
      </w:r>
      <w:r w:rsidR="00397CE6">
        <w:rPr>
          <w:rFonts w:asciiTheme="minorHAnsi" w:eastAsia="Times New Roman" w:hAnsiTheme="minorHAnsi" w:cs="Times New Roman"/>
          <w:sz w:val="22"/>
        </w:rPr>
        <w:t>to produce</w:t>
      </w:r>
      <w:r w:rsidR="007A2D74">
        <w:rPr>
          <w:rFonts w:asciiTheme="minorHAnsi" w:eastAsia="Times New Roman" w:hAnsiTheme="minorHAnsi" w:cs="Times New Roman"/>
          <w:sz w:val="22"/>
        </w:rPr>
        <w:t xml:space="preserve"> </w:t>
      </w:r>
      <w:r w:rsidR="00397CE6">
        <w:rPr>
          <w:rFonts w:asciiTheme="minorHAnsi" w:eastAsia="Times New Roman" w:hAnsiTheme="minorHAnsi" w:cs="Times New Roman"/>
          <w:sz w:val="22"/>
        </w:rPr>
        <w:t xml:space="preserve">timely responses in the form of </w:t>
      </w:r>
      <w:r w:rsidR="007A2D74">
        <w:rPr>
          <w:rFonts w:asciiTheme="minorHAnsi" w:eastAsia="Times New Roman" w:hAnsiTheme="minorHAnsi" w:cs="Times New Roman"/>
          <w:sz w:val="22"/>
        </w:rPr>
        <w:t xml:space="preserve">media releases, opinion pieces, social media, and </w:t>
      </w:r>
      <w:r w:rsidR="00397CE6">
        <w:rPr>
          <w:rFonts w:asciiTheme="minorHAnsi" w:eastAsia="Times New Roman" w:hAnsiTheme="minorHAnsi" w:cs="Times New Roman"/>
          <w:sz w:val="22"/>
        </w:rPr>
        <w:t>all communications relevant to ACSA and its stakeholders.</w:t>
      </w:r>
    </w:p>
    <w:p w:rsidR="00445609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lastRenderedPageBreak/>
        <w:t>Prepare proactive member communications via email blasts, the ACSA website and ACSA social media account</w:t>
      </w:r>
      <w:r w:rsidR="00D57012">
        <w:rPr>
          <w:rFonts w:asciiTheme="minorHAnsi" w:eastAsia="Times New Roman" w:hAnsiTheme="minorHAnsi" w:cs="Times New Roman"/>
          <w:sz w:val="22"/>
        </w:rPr>
        <w:t>s</w:t>
      </w:r>
      <w:r>
        <w:rPr>
          <w:rFonts w:asciiTheme="minorHAnsi" w:eastAsia="Times New Roman" w:hAnsiTheme="minorHAnsi" w:cs="Times New Roman"/>
          <w:sz w:val="22"/>
        </w:rPr>
        <w:t xml:space="preserve"> in conjunction with the ACSA Communications team</w:t>
      </w:r>
      <w:r w:rsidR="00397CE6">
        <w:rPr>
          <w:rFonts w:asciiTheme="minorHAnsi" w:eastAsia="Times New Roman" w:hAnsiTheme="minorHAnsi" w:cs="Times New Roman"/>
          <w:sz w:val="22"/>
        </w:rPr>
        <w:t>.</w:t>
      </w:r>
    </w:p>
    <w:p w:rsidR="00445609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Supervise and support the delivery of an effective industry and mainstream media strategy, and development of robust relationships with industry publications</w:t>
      </w:r>
      <w:r w:rsidR="008732D9">
        <w:rPr>
          <w:rFonts w:asciiTheme="minorHAnsi" w:eastAsia="Times New Roman" w:hAnsiTheme="minorHAnsi" w:cs="Times New Roman"/>
          <w:sz w:val="22"/>
        </w:rPr>
        <w:t>.</w:t>
      </w:r>
    </w:p>
    <w:p w:rsidR="00445609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Support development of both proactive and reactive PR strategies and ensure the integration of PR into all brand focused marketing campaigns</w:t>
      </w:r>
      <w:r w:rsidR="008732D9">
        <w:rPr>
          <w:rFonts w:asciiTheme="minorHAnsi" w:eastAsia="Times New Roman" w:hAnsiTheme="minorHAnsi" w:cs="Times New Roman"/>
          <w:sz w:val="22"/>
        </w:rPr>
        <w:t>.</w:t>
      </w:r>
    </w:p>
    <w:p w:rsidR="00445609" w:rsidRPr="00962B56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 w:rsidRPr="00962B56">
        <w:rPr>
          <w:rFonts w:asciiTheme="minorHAnsi" w:eastAsia="Times New Roman" w:hAnsiTheme="minorHAnsi" w:cs="Times New Roman"/>
          <w:sz w:val="22"/>
        </w:rPr>
        <w:t>Develop a positive aged care media strategy and engagement</w:t>
      </w:r>
      <w:r>
        <w:rPr>
          <w:rFonts w:asciiTheme="minorHAnsi" w:eastAsia="Times New Roman" w:hAnsiTheme="minorHAnsi" w:cs="Times New Roman"/>
          <w:sz w:val="22"/>
        </w:rPr>
        <w:t xml:space="preserve"> through ACSA media messages and narratives</w:t>
      </w:r>
      <w:r w:rsidR="008732D9">
        <w:rPr>
          <w:rFonts w:asciiTheme="minorHAnsi" w:eastAsia="Times New Roman" w:hAnsiTheme="minorHAnsi" w:cs="Times New Roman"/>
          <w:sz w:val="22"/>
        </w:rPr>
        <w:t>.</w:t>
      </w:r>
    </w:p>
    <w:p w:rsidR="00445609" w:rsidRPr="00C87C9F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 xml:space="preserve">Develop relationships with </w:t>
      </w:r>
      <w:r w:rsidR="0077573B">
        <w:rPr>
          <w:rFonts w:asciiTheme="minorHAnsi" w:eastAsia="Times New Roman" w:hAnsiTheme="minorHAnsi" w:cs="Times New Roman"/>
          <w:sz w:val="22"/>
        </w:rPr>
        <w:t>relevant</w:t>
      </w:r>
      <w:r>
        <w:rPr>
          <w:rFonts w:asciiTheme="minorHAnsi" w:eastAsia="Times New Roman" w:hAnsiTheme="minorHAnsi" w:cs="Times New Roman"/>
          <w:sz w:val="22"/>
        </w:rPr>
        <w:t xml:space="preserve"> media contacts to ensure the company reputation is promoted and to mitigate reputational harm</w:t>
      </w:r>
      <w:r w:rsidR="008732D9">
        <w:rPr>
          <w:rFonts w:asciiTheme="minorHAnsi" w:eastAsia="Times New Roman" w:hAnsiTheme="minorHAnsi" w:cs="Times New Roman"/>
          <w:sz w:val="22"/>
        </w:rPr>
        <w:t>.</w:t>
      </w:r>
    </w:p>
    <w:p w:rsidR="00E26E94" w:rsidRDefault="00E26E94" w:rsidP="00E26E94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  <w:lang w:val="en-US"/>
        </w:rPr>
      </w:pPr>
      <w:r w:rsidRPr="00E26E94">
        <w:rPr>
          <w:rFonts w:asciiTheme="minorHAnsi" w:eastAsia="Times New Roman" w:hAnsiTheme="minorHAnsi" w:cs="Times New Roman"/>
          <w:sz w:val="22"/>
          <w:lang w:val="en-US"/>
        </w:rPr>
        <w:t xml:space="preserve">Communicate to ACSA stakeholders about ACSA media activities and strategies </w:t>
      </w:r>
      <w:r w:rsidR="007E7ED0">
        <w:rPr>
          <w:rFonts w:asciiTheme="minorHAnsi" w:eastAsia="Times New Roman" w:hAnsiTheme="minorHAnsi" w:cs="Times New Roman"/>
          <w:sz w:val="22"/>
          <w:lang w:val="en-US"/>
        </w:rPr>
        <w:t>and p</w:t>
      </w:r>
      <w:r w:rsidR="007E7ED0" w:rsidRPr="00E26E94">
        <w:rPr>
          <w:rFonts w:asciiTheme="minorHAnsi" w:eastAsia="Times New Roman" w:hAnsiTheme="minorHAnsi" w:cs="Times New Roman"/>
          <w:sz w:val="22"/>
          <w:lang w:val="en-US"/>
        </w:rPr>
        <w:t>rovide value-add information on key topics from external resources for members</w:t>
      </w:r>
      <w:r w:rsidR="008732D9">
        <w:rPr>
          <w:rFonts w:asciiTheme="minorHAnsi" w:eastAsia="Times New Roman" w:hAnsiTheme="minorHAnsi" w:cs="Times New Roman"/>
          <w:sz w:val="22"/>
          <w:lang w:val="en-US"/>
        </w:rPr>
        <w:t>.</w:t>
      </w:r>
    </w:p>
    <w:p w:rsidR="00E26E94" w:rsidRDefault="00E26E94" w:rsidP="00E26E94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  <w:lang w:val="en-US"/>
        </w:rPr>
      </w:pPr>
      <w:r w:rsidRPr="00E26E94">
        <w:rPr>
          <w:rFonts w:asciiTheme="minorHAnsi" w:eastAsia="Times New Roman" w:hAnsiTheme="minorHAnsi" w:cs="Times New Roman"/>
          <w:sz w:val="22"/>
          <w:lang w:val="en-US"/>
        </w:rPr>
        <w:t>Collaborate and develop joint media strategies with key ACSA stakeholders where appropriate</w:t>
      </w:r>
      <w:r w:rsidR="008732D9">
        <w:rPr>
          <w:rFonts w:asciiTheme="minorHAnsi" w:eastAsia="Times New Roman" w:hAnsiTheme="minorHAnsi" w:cs="Times New Roman"/>
          <w:sz w:val="22"/>
          <w:lang w:val="en-US"/>
        </w:rPr>
        <w:t>.</w:t>
      </w:r>
    </w:p>
    <w:p w:rsidR="00445609" w:rsidRDefault="00445609" w:rsidP="00445609">
      <w:pPr>
        <w:spacing w:before="0" w:after="0"/>
        <w:rPr>
          <w:rFonts w:asciiTheme="minorHAnsi" w:eastAsia="Times New Roman" w:hAnsiTheme="minorHAnsi" w:cs="Times New Roman"/>
          <w:b/>
          <w:sz w:val="22"/>
        </w:rPr>
      </w:pPr>
    </w:p>
    <w:p w:rsidR="00445609" w:rsidRDefault="00445609" w:rsidP="00445609">
      <w:pPr>
        <w:spacing w:before="0" w:after="0"/>
        <w:rPr>
          <w:rFonts w:asciiTheme="minorHAnsi" w:eastAsia="Times New Roman" w:hAnsiTheme="minorHAnsi" w:cs="Times New Roman"/>
          <w:b/>
          <w:sz w:val="22"/>
        </w:rPr>
      </w:pPr>
      <w:r w:rsidRPr="00445609">
        <w:rPr>
          <w:rFonts w:asciiTheme="minorHAnsi" w:eastAsia="Times New Roman" w:hAnsiTheme="minorHAnsi" w:cs="Times New Roman"/>
          <w:b/>
          <w:sz w:val="22"/>
        </w:rPr>
        <w:t>State &amp; Federal Government Relations Program</w:t>
      </w:r>
    </w:p>
    <w:p w:rsidR="00445609" w:rsidRDefault="00445609" w:rsidP="00445609">
      <w:pPr>
        <w:spacing w:before="0" w:after="0"/>
        <w:rPr>
          <w:rFonts w:asciiTheme="minorHAnsi" w:eastAsia="Times New Roman" w:hAnsiTheme="minorHAnsi" w:cs="Times New Roman"/>
          <w:b/>
          <w:sz w:val="22"/>
        </w:rPr>
      </w:pPr>
    </w:p>
    <w:p w:rsidR="00445609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Develop ACSA’s government relations strategies to support organisational goals</w:t>
      </w:r>
      <w:r w:rsidR="007E7ED0">
        <w:rPr>
          <w:rFonts w:asciiTheme="minorHAnsi" w:eastAsia="Times New Roman" w:hAnsiTheme="minorHAnsi" w:cs="Times New Roman"/>
          <w:sz w:val="22"/>
        </w:rPr>
        <w:t>.</w:t>
      </w:r>
    </w:p>
    <w:p w:rsidR="00E26E94" w:rsidRDefault="00E26E94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 xml:space="preserve">Enhance the profile of ACSA by forging strong and productive relationships with </w:t>
      </w:r>
      <w:r w:rsidR="0077573B">
        <w:rPr>
          <w:rFonts w:asciiTheme="minorHAnsi" w:eastAsia="Times New Roman" w:hAnsiTheme="minorHAnsi" w:cs="Times New Roman"/>
          <w:sz w:val="22"/>
        </w:rPr>
        <w:t>State and</w:t>
      </w:r>
      <w:r>
        <w:rPr>
          <w:rFonts w:asciiTheme="minorHAnsi" w:eastAsia="Times New Roman" w:hAnsiTheme="minorHAnsi" w:cs="Times New Roman"/>
          <w:sz w:val="22"/>
        </w:rPr>
        <w:t xml:space="preserve"> Federal Government</w:t>
      </w:r>
      <w:r w:rsidR="0077573B">
        <w:rPr>
          <w:rFonts w:asciiTheme="minorHAnsi" w:eastAsia="Times New Roman" w:hAnsiTheme="minorHAnsi" w:cs="Times New Roman"/>
          <w:sz w:val="22"/>
        </w:rPr>
        <w:t>s</w:t>
      </w:r>
      <w:r>
        <w:rPr>
          <w:rFonts w:asciiTheme="minorHAnsi" w:eastAsia="Times New Roman" w:hAnsiTheme="minorHAnsi" w:cs="Times New Roman"/>
          <w:sz w:val="22"/>
        </w:rPr>
        <w:t xml:space="preserve"> </w:t>
      </w:r>
      <w:r w:rsidR="0077573B">
        <w:rPr>
          <w:rFonts w:asciiTheme="minorHAnsi" w:eastAsia="Times New Roman" w:hAnsiTheme="minorHAnsi" w:cs="Times New Roman"/>
          <w:sz w:val="22"/>
        </w:rPr>
        <w:t>and</w:t>
      </w:r>
      <w:r>
        <w:rPr>
          <w:rFonts w:asciiTheme="minorHAnsi" w:eastAsia="Times New Roman" w:hAnsiTheme="minorHAnsi" w:cs="Times New Roman"/>
          <w:sz w:val="22"/>
        </w:rPr>
        <w:t xml:space="preserve"> politicians</w:t>
      </w:r>
      <w:r w:rsidR="0077573B">
        <w:rPr>
          <w:rFonts w:asciiTheme="minorHAnsi" w:eastAsia="Times New Roman" w:hAnsiTheme="minorHAnsi" w:cs="Times New Roman"/>
          <w:sz w:val="22"/>
        </w:rPr>
        <w:t>.</w:t>
      </w:r>
    </w:p>
    <w:p w:rsidR="00445609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Coordinate meetings with MPs/key figures and undertake follow-up as required</w:t>
      </w:r>
      <w:r w:rsidR="008732D9">
        <w:rPr>
          <w:rFonts w:asciiTheme="minorHAnsi" w:eastAsia="Times New Roman" w:hAnsiTheme="minorHAnsi" w:cs="Times New Roman"/>
          <w:sz w:val="22"/>
        </w:rPr>
        <w:t>.</w:t>
      </w:r>
    </w:p>
    <w:p w:rsidR="00445609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Develop and maintain lobbying database with relevant information about Members/Senators and Local Electorates as well as existing relationships between ACSA staff and Members/Senators</w:t>
      </w:r>
      <w:r w:rsidR="008732D9">
        <w:rPr>
          <w:rFonts w:asciiTheme="minorHAnsi" w:eastAsia="Times New Roman" w:hAnsiTheme="minorHAnsi" w:cs="Times New Roman"/>
          <w:sz w:val="22"/>
        </w:rPr>
        <w:t>.</w:t>
      </w:r>
    </w:p>
    <w:p w:rsidR="00445609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Monitor proceeding of the Parliament and Government institutions</w:t>
      </w:r>
      <w:r w:rsidR="0077573B">
        <w:rPr>
          <w:rFonts w:asciiTheme="minorHAnsi" w:eastAsia="Times New Roman" w:hAnsiTheme="minorHAnsi" w:cs="Times New Roman"/>
          <w:sz w:val="22"/>
        </w:rPr>
        <w:t>, political developments,</w:t>
      </w:r>
      <w:r>
        <w:rPr>
          <w:rFonts w:asciiTheme="minorHAnsi" w:eastAsia="Times New Roman" w:hAnsiTheme="minorHAnsi" w:cs="Times New Roman"/>
          <w:sz w:val="22"/>
        </w:rPr>
        <w:t xml:space="preserve"> and provide analysis of these for the ELT</w:t>
      </w:r>
      <w:r w:rsidR="008732D9">
        <w:rPr>
          <w:rFonts w:asciiTheme="minorHAnsi" w:eastAsia="Times New Roman" w:hAnsiTheme="minorHAnsi" w:cs="Times New Roman"/>
          <w:sz w:val="22"/>
        </w:rPr>
        <w:t>.</w:t>
      </w:r>
    </w:p>
    <w:p w:rsidR="00445609" w:rsidRDefault="00445609" w:rsidP="00445609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Work with the Policy / Member Advice Team to provide internal forecasts of the likely effect of public policy changes on ACSA members</w:t>
      </w:r>
      <w:r w:rsidR="008732D9">
        <w:rPr>
          <w:rFonts w:asciiTheme="minorHAnsi" w:eastAsia="Times New Roman" w:hAnsiTheme="minorHAnsi" w:cs="Times New Roman"/>
          <w:sz w:val="22"/>
        </w:rPr>
        <w:t>.</w:t>
      </w:r>
    </w:p>
    <w:p w:rsidR="0077573B" w:rsidRPr="0077573B" w:rsidRDefault="0077573B" w:rsidP="0077573B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Consult, drive and coordinate lobbying strategies and campaigns to gain support for desired outcomes for aged care in Australia based on the national approach ACSA takes.</w:t>
      </w:r>
    </w:p>
    <w:p w:rsidR="00445609" w:rsidRDefault="00445609" w:rsidP="00445609">
      <w:pPr>
        <w:spacing w:before="0" w:after="0"/>
        <w:rPr>
          <w:rFonts w:asciiTheme="minorHAnsi" w:eastAsia="Times New Roman" w:hAnsiTheme="minorHAnsi" w:cs="Times New Roman"/>
          <w:sz w:val="22"/>
        </w:rPr>
      </w:pPr>
    </w:p>
    <w:p w:rsidR="00445609" w:rsidRDefault="00445609" w:rsidP="00445609">
      <w:pPr>
        <w:spacing w:before="0" w:after="0"/>
        <w:rPr>
          <w:rFonts w:asciiTheme="minorHAnsi" w:eastAsia="Times New Roman" w:hAnsiTheme="minorHAnsi" w:cs="Times New Roman"/>
          <w:b/>
          <w:sz w:val="22"/>
        </w:rPr>
      </w:pPr>
      <w:r w:rsidRPr="00445609">
        <w:rPr>
          <w:rFonts w:asciiTheme="minorHAnsi" w:eastAsia="Times New Roman" w:hAnsiTheme="minorHAnsi" w:cs="Times New Roman"/>
          <w:b/>
          <w:sz w:val="22"/>
        </w:rPr>
        <w:t>Strategic Policy Function</w:t>
      </w:r>
    </w:p>
    <w:p w:rsidR="00445609" w:rsidRDefault="00445609" w:rsidP="00445609">
      <w:pPr>
        <w:spacing w:before="0" w:after="0"/>
        <w:rPr>
          <w:rFonts w:asciiTheme="minorHAnsi" w:eastAsia="Times New Roman" w:hAnsiTheme="minorHAnsi" w:cs="Times New Roman"/>
          <w:b/>
          <w:sz w:val="22"/>
        </w:rPr>
      </w:pPr>
    </w:p>
    <w:p w:rsidR="008732D9" w:rsidRDefault="008732D9" w:rsidP="005A493B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 xml:space="preserve">Develop ACSA’s strategic policy </w:t>
      </w:r>
      <w:r w:rsidR="0077573B">
        <w:rPr>
          <w:rFonts w:asciiTheme="minorHAnsi" w:eastAsia="Times New Roman" w:hAnsiTheme="minorHAnsi" w:cs="Times New Roman"/>
          <w:sz w:val="22"/>
        </w:rPr>
        <w:t>(</w:t>
      </w:r>
      <w:proofErr w:type="spellStart"/>
      <w:r w:rsidR="0077573B">
        <w:rPr>
          <w:rFonts w:asciiTheme="minorHAnsi" w:eastAsia="Times New Roman" w:hAnsiTheme="minorHAnsi" w:cs="Times New Roman"/>
          <w:sz w:val="22"/>
        </w:rPr>
        <w:t>eg</w:t>
      </w:r>
      <w:proofErr w:type="spellEnd"/>
      <w:r w:rsidR="0077573B">
        <w:rPr>
          <w:rFonts w:asciiTheme="minorHAnsi" w:eastAsia="Times New Roman" w:hAnsiTheme="minorHAnsi" w:cs="Times New Roman"/>
          <w:sz w:val="22"/>
        </w:rPr>
        <w:t xml:space="preserve"> Budget Submissions)</w:t>
      </w:r>
      <w:r>
        <w:rPr>
          <w:rFonts w:asciiTheme="minorHAnsi" w:eastAsia="Times New Roman" w:hAnsiTheme="minorHAnsi" w:cs="Times New Roman"/>
          <w:sz w:val="22"/>
        </w:rPr>
        <w:t xml:space="preserve"> to support organisational goals.</w:t>
      </w:r>
    </w:p>
    <w:p w:rsidR="00397CE6" w:rsidRPr="00397CE6" w:rsidRDefault="00397CE6" w:rsidP="00397CE6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>Assist the ELT to develop policies and position statements on behalf of the aged and community care sector</w:t>
      </w:r>
      <w:r w:rsidR="008732D9">
        <w:rPr>
          <w:rFonts w:asciiTheme="minorHAnsi" w:eastAsia="Times New Roman" w:hAnsiTheme="minorHAnsi" w:cs="Times New Roman"/>
          <w:sz w:val="22"/>
        </w:rPr>
        <w:t>.</w:t>
      </w:r>
    </w:p>
    <w:p w:rsidR="000D5CA7" w:rsidRPr="000D5CA7" w:rsidRDefault="000D5CA7" w:rsidP="005A493B">
      <w:pPr>
        <w:numPr>
          <w:ilvl w:val="0"/>
          <w:numId w:val="35"/>
        </w:numPr>
        <w:tabs>
          <w:tab w:val="clear" w:pos="720"/>
          <w:tab w:val="num" w:pos="360"/>
        </w:tabs>
        <w:spacing w:before="0" w:after="0"/>
        <w:ind w:left="360"/>
        <w:rPr>
          <w:rFonts w:asciiTheme="minorHAnsi" w:eastAsia="Times New Roman" w:hAnsiTheme="minorHAnsi" w:cs="Times New Roman"/>
          <w:sz w:val="22"/>
          <w:lang w:val="en-US"/>
        </w:rPr>
      </w:pPr>
      <w:r>
        <w:rPr>
          <w:rFonts w:asciiTheme="minorHAnsi" w:eastAsia="Times New Roman" w:hAnsiTheme="minorHAnsi" w:cs="Times New Roman"/>
          <w:sz w:val="22"/>
        </w:rPr>
        <w:t>Research and write briefing materials</w:t>
      </w:r>
      <w:r w:rsidR="008732D9">
        <w:rPr>
          <w:rFonts w:asciiTheme="minorHAnsi" w:eastAsia="Times New Roman" w:hAnsiTheme="minorHAnsi" w:cs="Times New Roman"/>
          <w:sz w:val="22"/>
        </w:rPr>
        <w:t>.</w:t>
      </w:r>
    </w:p>
    <w:p w:rsidR="007E6E6A" w:rsidRDefault="007E6E6A" w:rsidP="00D57012">
      <w:pPr>
        <w:spacing w:before="0" w:after="0"/>
        <w:ind w:left="360"/>
        <w:rPr>
          <w:rFonts w:asciiTheme="minorHAnsi" w:eastAsia="Times New Roman" w:hAnsiTheme="minorHAnsi" w:cs="Times New Roman"/>
          <w:sz w:val="22"/>
          <w:lang w:val="en-US"/>
        </w:rPr>
      </w:pPr>
    </w:p>
    <w:p w:rsidR="005C084B" w:rsidRPr="00B45EE8" w:rsidRDefault="005C084B" w:rsidP="005C084B">
      <w:pPr>
        <w:pStyle w:val="Heading1"/>
        <w:tabs>
          <w:tab w:val="left" w:pos="9196"/>
        </w:tabs>
        <w:spacing w:before="87"/>
        <w:rPr>
          <w:rFonts w:asciiTheme="minorHAnsi" w:hAnsiTheme="minorHAnsi" w:cstheme="minorHAnsi"/>
          <w:sz w:val="22"/>
          <w:szCs w:val="22"/>
        </w:rPr>
      </w:pP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>Essential</w:t>
      </w:r>
      <w:r w:rsidRPr="00B45EE8">
        <w:rPr>
          <w:rFonts w:asciiTheme="minorHAnsi" w:hAnsiTheme="minorHAnsi" w:cstheme="minorHAnsi"/>
          <w:spacing w:val="-17"/>
          <w:sz w:val="22"/>
          <w:szCs w:val="22"/>
          <w:shd w:val="clear" w:color="auto" w:fill="DFDFDF"/>
        </w:rPr>
        <w:t xml:space="preserve"> </w:t>
      </w: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>Competencies</w:t>
      </w: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ab/>
      </w:r>
    </w:p>
    <w:p w:rsidR="005C084B" w:rsidRPr="00B45EE8" w:rsidRDefault="005C084B" w:rsidP="005C084B">
      <w:pPr>
        <w:pStyle w:val="BodyText"/>
        <w:spacing w:before="11"/>
        <w:ind w:left="0"/>
        <w:rPr>
          <w:rFonts w:asciiTheme="minorHAnsi" w:hAnsiTheme="minorHAnsi" w:cstheme="minorHAnsi"/>
          <w:b/>
        </w:rPr>
      </w:pP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0" w:after="0"/>
        <w:ind w:left="433" w:hanging="294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Demonstrated leadership skills during periods of change and an ability to build resilient</w:t>
      </w:r>
      <w:r w:rsidRPr="00B45EE8">
        <w:rPr>
          <w:rFonts w:asciiTheme="minorHAnsi" w:hAnsiTheme="minorHAnsi" w:cstheme="minorHAnsi"/>
          <w:spacing w:val="-21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teams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42" w:after="0" w:line="276" w:lineRule="auto"/>
        <w:ind w:left="433" w:right="582" w:hanging="293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 xml:space="preserve">Ability to communicate effectively with key stakeholders; including divisional </w:t>
      </w:r>
      <w:proofErr w:type="spellStart"/>
      <w:r w:rsidRPr="00B45EE8">
        <w:rPr>
          <w:rFonts w:asciiTheme="minorHAnsi" w:hAnsiTheme="minorHAnsi" w:cstheme="minorHAnsi"/>
          <w:sz w:val="22"/>
        </w:rPr>
        <w:t>councilors</w:t>
      </w:r>
      <w:proofErr w:type="spellEnd"/>
      <w:r w:rsidRPr="00B45EE8">
        <w:rPr>
          <w:rFonts w:asciiTheme="minorHAnsi" w:hAnsiTheme="minorHAnsi" w:cstheme="minorHAnsi"/>
          <w:sz w:val="22"/>
        </w:rPr>
        <w:t>, members, political representatives, senior personnel from government and non-government organisations, the Executive Leadership Team and</w:t>
      </w:r>
      <w:r w:rsidRPr="00B45EE8">
        <w:rPr>
          <w:rFonts w:asciiTheme="minorHAnsi" w:hAnsiTheme="minorHAnsi" w:cstheme="minorHAnsi"/>
          <w:spacing w:val="-5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employees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0" w:after="0" w:line="273" w:lineRule="auto"/>
        <w:ind w:left="433" w:right="566" w:hanging="293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Ability to provide leadership within a structured strategic framework and to analyse progress towards achievement of agreed</w:t>
      </w:r>
      <w:r w:rsidRPr="00B45EE8">
        <w:rPr>
          <w:rFonts w:asciiTheme="minorHAnsi" w:hAnsiTheme="minorHAnsi" w:cstheme="minorHAnsi"/>
          <w:spacing w:val="-4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outcomes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4" w:after="0" w:line="276" w:lineRule="auto"/>
        <w:ind w:left="433" w:right="765" w:hanging="293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Strong understanding of the industry with the ability to articulate the views of members to Federal and State politicians, government agencies and other</w:t>
      </w:r>
      <w:r w:rsidRPr="00B45EE8">
        <w:rPr>
          <w:rFonts w:asciiTheme="minorHAnsi" w:hAnsiTheme="minorHAnsi" w:cstheme="minorHAnsi"/>
          <w:spacing w:val="-8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organisations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0" w:after="0" w:line="276" w:lineRule="auto"/>
        <w:ind w:left="433" w:right="1246" w:hanging="293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 xml:space="preserve">Ability to work with limited supervision on </w:t>
      </w:r>
      <w:proofErr w:type="gramStart"/>
      <w:r w:rsidRPr="00B45EE8">
        <w:rPr>
          <w:rFonts w:asciiTheme="minorHAnsi" w:hAnsiTheme="minorHAnsi" w:cstheme="minorHAnsi"/>
          <w:sz w:val="22"/>
        </w:rPr>
        <w:t>a number of</w:t>
      </w:r>
      <w:proofErr w:type="gramEnd"/>
      <w:r w:rsidRPr="00B45EE8">
        <w:rPr>
          <w:rFonts w:asciiTheme="minorHAnsi" w:hAnsiTheme="minorHAnsi" w:cstheme="minorHAnsi"/>
          <w:sz w:val="22"/>
        </w:rPr>
        <w:t xml:space="preserve"> projects/initiatives to achieve outcomes/results, and is able to manage time and tasks</w:t>
      </w:r>
      <w:r w:rsidRPr="00B45EE8">
        <w:rPr>
          <w:rFonts w:asciiTheme="minorHAnsi" w:hAnsiTheme="minorHAnsi" w:cstheme="minorHAnsi"/>
          <w:spacing w:val="-4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effectively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1" w:after="0" w:line="273" w:lineRule="auto"/>
        <w:ind w:left="433" w:right="645" w:hanging="293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Sound financial management practices, particularly in the development and maintenance of budgets and financial</w:t>
      </w:r>
      <w:r w:rsidRPr="00B45EE8">
        <w:rPr>
          <w:rFonts w:asciiTheme="minorHAnsi" w:hAnsiTheme="minorHAnsi" w:cstheme="minorHAnsi"/>
          <w:spacing w:val="-2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reports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5" w:after="0"/>
        <w:ind w:left="433" w:hanging="294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Sound overall governance</w:t>
      </w:r>
      <w:r w:rsidRPr="00B45EE8">
        <w:rPr>
          <w:rFonts w:asciiTheme="minorHAnsi" w:hAnsiTheme="minorHAnsi" w:cstheme="minorHAnsi"/>
          <w:spacing w:val="-4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practices</w:t>
      </w:r>
    </w:p>
    <w:p w:rsidR="005C084B" w:rsidRPr="00B45EE8" w:rsidRDefault="005C084B" w:rsidP="005C084B">
      <w:pPr>
        <w:pStyle w:val="Heading1"/>
        <w:tabs>
          <w:tab w:val="left" w:pos="9196"/>
        </w:tabs>
        <w:rPr>
          <w:rFonts w:asciiTheme="minorHAnsi" w:hAnsiTheme="minorHAnsi" w:cstheme="minorHAnsi"/>
          <w:sz w:val="22"/>
          <w:szCs w:val="22"/>
        </w:rPr>
      </w:pPr>
      <w:r w:rsidRPr="00B45EE8">
        <w:rPr>
          <w:rFonts w:asciiTheme="minorHAnsi" w:hAnsiTheme="minorHAnsi" w:cstheme="minorHAnsi"/>
          <w:b w:val="0"/>
          <w:spacing w:val="-27"/>
          <w:sz w:val="22"/>
          <w:szCs w:val="22"/>
          <w:shd w:val="clear" w:color="auto" w:fill="DFDFDF"/>
        </w:rPr>
        <w:t xml:space="preserve"> </w:t>
      </w: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>Qualifications and</w:t>
      </w:r>
      <w:r w:rsidRPr="00B45EE8">
        <w:rPr>
          <w:rFonts w:asciiTheme="minorHAnsi" w:hAnsiTheme="minorHAnsi" w:cstheme="minorHAnsi"/>
          <w:spacing w:val="-19"/>
          <w:sz w:val="22"/>
          <w:szCs w:val="22"/>
          <w:shd w:val="clear" w:color="auto" w:fill="DFDFDF"/>
        </w:rPr>
        <w:t xml:space="preserve"> </w:t>
      </w: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>Experience</w:t>
      </w: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ab/>
      </w:r>
    </w:p>
    <w:p w:rsidR="005C084B" w:rsidRPr="00B45EE8" w:rsidRDefault="005C084B" w:rsidP="005C084B">
      <w:pPr>
        <w:pStyle w:val="BodyText"/>
        <w:spacing w:before="10"/>
        <w:ind w:left="0"/>
        <w:rPr>
          <w:rFonts w:asciiTheme="minorHAnsi" w:hAnsiTheme="minorHAnsi" w:cstheme="minorHAnsi"/>
          <w:b/>
        </w:rPr>
      </w:pP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0" w:after="0"/>
        <w:ind w:left="433" w:hanging="294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Relevant graduate and post graduate tertiary qualifications or equivalent</w:t>
      </w:r>
      <w:r w:rsidRPr="00B45EE8">
        <w:rPr>
          <w:rFonts w:asciiTheme="minorHAnsi" w:hAnsiTheme="minorHAnsi" w:cstheme="minorHAnsi"/>
          <w:spacing w:val="-10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experience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42" w:after="0" w:line="276" w:lineRule="auto"/>
        <w:ind w:left="433" w:right="368" w:hanging="293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lastRenderedPageBreak/>
        <w:t>An extensive record of experience and achievement in the governance and management at the executive level of a medium to large</w:t>
      </w:r>
      <w:r w:rsidRPr="00B45EE8">
        <w:rPr>
          <w:rFonts w:asciiTheme="minorHAnsi" w:hAnsiTheme="minorHAnsi" w:cstheme="minorHAnsi"/>
          <w:spacing w:val="-6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organisation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41" w:after="0"/>
        <w:ind w:left="433" w:hanging="294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A track record in people leadership and management that values and empowers each</w:t>
      </w:r>
      <w:r w:rsidRPr="00B45EE8">
        <w:rPr>
          <w:rFonts w:asciiTheme="minorHAnsi" w:hAnsiTheme="minorHAnsi" w:cstheme="minorHAnsi"/>
          <w:spacing w:val="-14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employee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39" w:after="0" w:line="276" w:lineRule="auto"/>
        <w:ind w:left="433" w:right="706" w:hanging="293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Demonstrated experience in the financial management of a not-for-profit, multi-disciplined organisation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2" w:after="0" w:line="273" w:lineRule="auto"/>
        <w:ind w:left="433" w:right="314" w:hanging="293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Demonstrated expertise in quality improvement systems that reflect a personal commitment to learning, improvement and</w:t>
      </w:r>
      <w:r w:rsidRPr="00B45EE8">
        <w:rPr>
          <w:rFonts w:asciiTheme="minorHAnsi" w:hAnsiTheme="minorHAnsi" w:cstheme="minorHAnsi"/>
          <w:spacing w:val="-3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innovation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5" w:after="0"/>
        <w:ind w:left="433" w:hanging="294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Understanding current issues of ageing and the provision of aged care</w:t>
      </w:r>
      <w:r w:rsidRPr="00B45EE8">
        <w:rPr>
          <w:rFonts w:asciiTheme="minorHAnsi" w:hAnsiTheme="minorHAnsi" w:cstheme="minorHAnsi"/>
          <w:spacing w:val="-7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services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39" w:after="0"/>
        <w:ind w:left="433" w:hanging="294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Understanding of and strategic approach to occupational health and safety and related</w:t>
      </w:r>
      <w:r w:rsidRPr="00B45EE8">
        <w:rPr>
          <w:rFonts w:asciiTheme="minorHAnsi" w:hAnsiTheme="minorHAnsi" w:cstheme="minorHAnsi"/>
          <w:spacing w:val="-19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matters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41" w:after="0" w:line="276" w:lineRule="auto"/>
        <w:ind w:left="433" w:right="268" w:hanging="293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Knowledge and experience in strategic planning and service development that is also responsive to the challenge of constant</w:t>
      </w:r>
      <w:r w:rsidRPr="00B45EE8">
        <w:rPr>
          <w:rFonts w:asciiTheme="minorHAnsi" w:hAnsiTheme="minorHAnsi" w:cstheme="minorHAnsi"/>
          <w:spacing w:val="-1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change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0" w:after="0" w:line="276" w:lineRule="auto"/>
        <w:ind w:left="433" w:right="719" w:hanging="293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Capacity to negotiate and represent industry and member interests at public/media, senior government, non-government, corporate sector, and member</w:t>
      </w:r>
      <w:r w:rsidRPr="00B45EE8">
        <w:rPr>
          <w:rFonts w:asciiTheme="minorHAnsi" w:hAnsiTheme="minorHAnsi" w:cstheme="minorHAnsi"/>
          <w:spacing w:val="-6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levels</w:t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0" w:after="0" w:line="280" w:lineRule="exact"/>
        <w:ind w:left="433" w:hanging="294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Computer</w:t>
      </w:r>
      <w:r w:rsidRPr="00B45EE8">
        <w:rPr>
          <w:rFonts w:asciiTheme="minorHAnsi" w:hAnsiTheme="minorHAnsi" w:cstheme="minorHAnsi"/>
          <w:spacing w:val="-1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literacy</w:t>
      </w:r>
    </w:p>
    <w:p w:rsidR="005C084B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41" w:after="0"/>
        <w:ind w:left="433" w:hanging="294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Police clearance</w:t>
      </w:r>
    </w:p>
    <w:p w:rsidR="005C084B" w:rsidRPr="00B45EE8" w:rsidRDefault="005C084B" w:rsidP="005C084B">
      <w:pPr>
        <w:pStyle w:val="ListParagraph"/>
        <w:widowControl w:val="0"/>
        <w:tabs>
          <w:tab w:val="left" w:pos="434"/>
        </w:tabs>
        <w:autoSpaceDE w:val="0"/>
        <w:autoSpaceDN w:val="0"/>
        <w:spacing w:before="41" w:after="0"/>
        <w:ind w:left="433"/>
        <w:contextualSpacing w:val="0"/>
        <w:rPr>
          <w:rFonts w:asciiTheme="minorHAnsi" w:hAnsiTheme="minorHAnsi" w:cstheme="minorHAnsi"/>
          <w:sz w:val="22"/>
        </w:rPr>
      </w:pPr>
    </w:p>
    <w:p w:rsidR="005C084B" w:rsidRPr="00B45EE8" w:rsidRDefault="005C084B" w:rsidP="005C084B">
      <w:pPr>
        <w:pStyle w:val="Heading1"/>
        <w:tabs>
          <w:tab w:val="left" w:pos="9196"/>
        </w:tabs>
        <w:spacing w:before="39"/>
        <w:rPr>
          <w:rFonts w:asciiTheme="minorHAnsi" w:hAnsiTheme="minorHAnsi" w:cstheme="minorHAnsi"/>
          <w:sz w:val="22"/>
          <w:szCs w:val="22"/>
        </w:rPr>
      </w:pPr>
      <w:r w:rsidRPr="00B45EE8">
        <w:rPr>
          <w:rFonts w:asciiTheme="minorHAnsi" w:hAnsiTheme="minorHAnsi" w:cstheme="minorHAnsi"/>
          <w:b w:val="0"/>
          <w:spacing w:val="-27"/>
          <w:sz w:val="22"/>
          <w:szCs w:val="22"/>
          <w:shd w:val="clear" w:color="auto" w:fill="DFDFDF"/>
        </w:rPr>
        <w:t xml:space="preserve"> </w:t>
      </w: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>Working</w:t>
      </w:r>
      <w:r w:rsidRPr="00B45EE8">
        <w:rPr>
          <w:rFonts w:asciiTheme="minorHAnsi" w:hAnsiTheme="minorHAnsi" w:cstheme="minorHAnsi"/>
          <w:spacing w:val="-15"/>
          <w:sz w:val="22"/>
          <w:szCs w:val="22"/>
          <w:shd w:val="clear" w:color="auto" w:fill="DFDFDF"/>
        </w:rPr>
        <w:t xml:space="preserve"> </w:t>
      </w: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>conditions</w:t>
      </w: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ab/>
      </w: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0" w:after="0"/>
        <w:ind w:left="433" w:hanging="294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Frequent interstate</w:t>
      </w:r>
      <w:r w:rsidRPr="00B45EE8">
        <w:rPr>
          <w:rFonts w:asciiTheme="minorHAnsi" w:hAnsiTheme="minorHAnsi" w:cstheme="minorHAnsi"/>
          <w:spacing w:val="-2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travel</w:t>
      </w:r>
    </w:p>
    <w:p w:rsidR="005C084B" w:rsidRPr="00B45EE8" w:rsidRDefault="005C084B" w:rsidP="005C084B">
      <w:pPr>
        <w:pStyle w:val="Heading1"/>
        <w:tabs>
          <w:tab w:val="left" w:pos="9196"/>
        </w:tabs>
        <w:rPr>
          <w:rFonts w:asciiTheme="minorHAnsi" w:hAnsiTheme="minorHAnsi" w:cstheme="minorHAnsi"/>
          <w:sz w:val="22"/>
          <w:szCs w:val="22"/>
        </w:rPr>
      </w:pPr>
      <w:r w:rsidRPr="00B45EE8">
        <w:rPr>
          <w:rFonts w:asciiTheme="minorHAnsi" w:hAnsiTheme="minorHAnsi" w:cstheme="minorHAnsi"/>
          <w:b w:val="0"/>
          <w:spacing w:val="-27"/>
          <w:sz w:val="22"/>
          <w:szCs w:val="22"/>
          <w:shd w:val="clear" w:color="auto" w:fill="DFDFDF"/>
        </w:rPr>
        <w:t xml:space="preserve"> </w:t>
      </w: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>Direct</w:t>
      </w:r>
      <w:r w:rsidRPr="00B45EE8">
        <w:rPr>
          <w:rFonts w:asciiTheme="minorHAnsi" w:hAnsiTheme="minorHAnsi" w:cstheme="minorHAnsi"/>
          <w:spacing w:val="-10"/>
          <w:sz w:val="22"/>
          <w:szCs w:val="22"/>
          <w:shd w:val="clear" w:color="auto" w:fill="DFDFDF"/>
        </w:rPr>
        <w:t xml:space="preserve"> </w:t>
      </w: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>reports</w:t>
      </w:r>
      <w:r w:rsidRPr="00B45EE8">
        <w:rPr>
          <w:rFonts w:asciiTheme="minorHAnsi" w:hAnsiTheme="minorHAnsi" w:cstheme="minorHAnsi"/>
          <w:sz w:val="22"/>
          <w:szCs w:val="22"/>
          <w:shd w:val="clear" w:color="auto" w:fill="DFDFDF"/>
        </w:rPr>
        <w:tab/>
      </w:r>
    </w:p>
    <w:p w:rsidR="005C084B" w:rsidRPr="00B45EE8" w:rsidRDefault="005C084B" w:rsidP="005C084B">
      <w:pPr>
        <w:pStyle w:val="BodyText"/>
        <w:spacing w:before="10"/>
        <w:ind w:left="0"/>
        <w:rPr>
          <w:rFonts w:asciiTheme="minorHAnsi" w:hAnsiTheme="minorHAnsi" w:cstheme="minorHAnsi"/>
          <w:b/>
        </w:rPr>
      </w:pPr>
    </w:p>
    <w:p w:rsidR="005C084B" w:rsidRPr="00B45EE8" w:rsidRDefault="005C084B" w:rsidP="005C084B">
      <w:pPr>
        <w:pStyle w:val="ListParagraph"/>
        <w:widowControl w:val="0"/>
        <w:numPr>
          <w:ilvl w:val="0"/>
          <w:numId w:val="40"/>
        </w:numPr>
        <w:tabs>
          <w:tab w:val="left" w:pos="434"/>
        </w:tabs>
        <w:autoSpaceDE w:val="0"/>
        <w:autoSpaceDN w:val="0"/>
        <w:spacing w:before="0" w:after="0"/>
        <w:ind w:left="433" w:hanging="294"/>
        <w:contextualSpacing w:val="0"/>
        <w:rPr>
          <w:rFonts w:asciiTheme="minorHAnsi" w:hAnsiTheme="minorHAnsi" w:cstheme="minorHAnsi"/>
          <w:sz w:val="22"/>
        </w:rPr>
      </w:pPr>
      <w:r w:rsidRPr="00B45EE8">
        <w:rPr>
          <w:rFonts w:asciiTheme="minorHAnsi" w:hAnsiTheme="minorHAnsi" w:cstheme="minorHAnsi"/>
          <w:sz w:val="22"/>
        </w:rPr>
        <w:t>As per organisational</w:t>
      </w:r>
      <w:r w:rsidRPr="00B45EE8">
        <w:rPr>
          <w:rFonts w:asciiTheme="minorHAnsi" w:hAnsiTheme="minorHAnsi" w:cstheme="minorHAnsi"/>
          <w:spacing w:val="-5"/>
          <w:sz w:val="22"/>
        </w:rPr>
        <w:t xml:space="preserve"> </w:t>
      </w:r>
      <w:r w:rsidRPr="00B45EE8">
        <w:rPr>
          <w:rFonts w:asciiTheme="minorHAnsi" w:hAnsiTheme="minorHAnsi" w:cstheme="minorHAnsi"/>
          <w:sz w:val="22"/>
        </w:rPr>
        <w:t>chart</w:t>
      </w:r>
    </w:p>
    <w:p w:rsidR="005C084B" w:rsidRPr="00B45EE8" w:rsidRDefault="005C084B" w:rsidP="005C084B">
      <w:pPr>
        <w:pStyle w:val="BodyText"/>
        <w:ind w:left="0"/>
        <w:rPr>
          <w:rFonts w:asciiTheme="minorHAnsi" w:hAnsiTheme="minorHAnsi" w:cstheme="minorHAnsi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7632"/>
      </w:tblGrid>
      <w:tr w:rsidR="005C084B" w:rsidRPr="00B45EE8" w:rsidTr="007B43D3">
        <w:trPr>
          <w:trHeight w:val="358"/>
        </w:trPr>
        <w:tc>
          <w:tcPr>
            <w:tcW w:w="2354" w:type="dxa"/>
          </w:tcPr>
          <w:p w:rsidR="005C084B" w:rsidRPr="00B45EE8" w:rsidRDefault="005C084B" w:rsidP="007B43D3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</w:rPr>
            </w:pPr>
            <w:r w:rsidRPr="00B45EE8">
              <w:rPr>
                <w:rFonts w:asciiTheme="minorHAnsi" w:hAnsiTheme="minorHAnsi" w:cstheme="minorHAnsi"/>
                <w:b/>
              </w:rPr>
              <w:t>Approved by:</w:t>
            </w:r>
          </w:p>
        </w:tc>
        <w:tc>
          <w:tcPr>
            <w:tcW w:w="7632" w:type="dxa"/>
          </w:tcPr>
          <w:p w:rsidR="005C084B" w:rsidRPr="00B45EE8" w:rsidRDefault="005C084B" w:rsidP="007B43D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C084B" w:rsidRPr="00B45EE8" w:rsidTr="007B43D3">
        <w:trPr>
          <w:trHeight w:val="338"/>
        </w:trPr>
        <w:tc>
          <w:tcPr>
            <w:tcW w:w="2354" w:type="dxa"/>
          </w:tcPr>
          <w:p w:rsidR="005C084B" w:rsidRPr="00B45EE8" w:rsidRDefault="005C084B" w:rsidP="007B43D3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B45EE8">
              <w:rPr>
                <w:rFonts w:asciiTheme="minorHAnsi" w:hAnsiTheme="minorHAnsi" w:cstheme="minorHAnsi"/>
                <w:b/>
              </w:rPr>
              <w:t>Date approved:</w:t>
            </w:r>
          </w:p>
        </w:tc>
        <w:tc>
          <w:tcPr>
            <w:tcW w:w="7632" w:type="dxa"/>
          </w:tcPr>
          <w:p w:rsidR="005C084B" w:rsidRPr="00B45EE8" w:rsidRDefault="005C084B" w:rsidP="007B43D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C084B" w:rsidRPr="00B45EE8" w:rsidTr="007B43D3">
        <w:trPr>
          <w:trHeight w:val="337"/>
        </w:trPr>
        <w:tc>
          <w:tcPr>
            <w:tcW w:w="2354" w:type="dxa"/>
          </w:tcPr>
          <w:p w:rsidR="005C084B" w:rsidRPr="00B45EE8" w:rsidRDefault="005C084B" w:rsidP="007B43D3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B45EE8">
              <w:rPr>
                <w:rFonts w:asciiTheme="minorHAnsi" w:hAnsiTheme="minorHAnsi" w:cstheme="minorHAnsi"/>
                <w:b/>
              </w:rPr>
              <w:t>Reviewed:</w:t>
            </w:r>
          </w:p>
        </w:tc>
        <w:tc>
          <w:tcPr>
            <w:tcW w:w="7632" w:type="dxa"/>
          </w:tcPr>
          <w:p w:rsidR="005C084B" w:rsidRPr="00B45EE8" w:rsidRDefault="005C084B" w:rsidP="007B43D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5C084B" w:rsidRPr="00B45EE8" w:rsidRDefault="005C084B" w:rsidP="005C084B">
      <w:pPr>
        <w:rPr>
          <w:rFonts w:asciiTheme="minorHAnsi" w:hAnsiTheme="minorHAnsi" w:cstheme="minorHAnsi"/>
          <w:sz w:val="22"/>
        </w:rPr>
      </w:pPr>
    </w:p>
    <w:sectPr w:rsidR="005C084B" w:rsidRPr="00B45EE8" w:rsidSect="002C56C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EE2" w:rsidRDefault="000F1EE2" w:rsidP="00B47770">
      <w:pPr>
        <w:spacing w:before="0" w:after="0"/>
      </w:pPr>
      <w:r>
        <w:separator/>
      </w:r>
    </w:p>
  </w:endnote>
  <w:endnote w:type="continuationSeparator" w:id="0">
    <w:p w:rsidR="000F1EE2" w:rsidRDefault="000F1EE2" w:rsidP="00B477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70" w:rsidRPr="0055385B" w:rsidRDefault="00C96B8A">
    <w:pPr>
      <w:pStyle w:val="Footer"/>
      <w:rPr>
        <w:sz w:val="16"/>
        <w:szCs w:val="16"/>
      </w:rPr>
    </w:pPr>
    <w:r w:rsidRPr="0055385B">
      <w:rPr>
        <w:rFonts w:asciiTheme="minorHAnsi" w:hAnsiTheme="minorHAnsi"/>
        <w:i/>
        <w:sz w:val="16"/>
        <w:szCs w:val="16"/>
      </w:rPr>
      <w:t xml:space="preserve">Position Description – </w:t>
    </w:r>
    <w:r w:rsidR="007E6E6A">
      <w:rPr>
        <w:rFonts w:asciiTheme="minorHAnsi" w:hAnsiTheme="minorHAnsi"/>
        <w:i/>
        <w:sz w:val="16"/>
        <w:szCs w:val="16"/>
      </w:rPr>
      <w:t>Government</w:t>
    </w:r>
    <w:r w:rsidR="0055385B" w:rsidRPr="0055385B">
      <w:rPr>
        <w:rFonts w:asciiTheme="minorHAnsi" w:hAnsiTheme="minorHAnsi"/>
        <w:i/>
        <w:sz w:val="16"/>
        <w:szCs w:val="16"/>
      </w:rPr>
      <w:t xml:space="preserve"> &amp; Public Affairs</w:t>
    </w:r>
    <w:r w:rsidR="00E26E94">
      <w:rPr>
        <w:rFonts w:asciiTheme="minorHAnsi" w:hAnsiTheme="minorHAnsi"/>
        <w:i/>
        <w:sz w:val="16"/>
        <w:szCs w:val="16"/>
      </w:rPr>
      <w:t xml:space="preserve"> Executive Director</w:t>
    </w:r>
    <w:r w:rsidRPr="0055385B">
      <w:rPr>
        <w:rFonts w:asciiTheme="minorHAnsi" w:hAnsiTheme="minorHAnsi"/>
        <w:i/>
        <w:sz w:val="16"/>
        <w:szCs w:val="16"/>
      </w:rPr>
      <w:t xml:space="preserve"> </w:t>
    </w:r>
    <w:r w:rsidR="0019771E">
      <w:rPr>
        <w:rFonts w:asciiTheme="minorHAnsi" w:hAnsiTheme="minorHAnsi"/>
        <w:i/>
        <w:sz w:val="16"/>
        <w:szCs w:val="16"/>
      </w:rPr>
      <w:t>April 2019</w:t>
    </w:r>
    <w:r w:rsidR="00B47770" w:rsidRPr="0055385B">
      <w:rPr>
        <w:sz w:val="16"/>
        <w:szCs w:val="16"/>
      </w:rPr>
      <w:ptab w:relativeTo="margin" w:alignment="center" w:leader="none"/>
    </w:r>
    <w:r w:rsidR="0055385B" w:rsidRPr="0055385B">
      <w:rPr>
        <w:sz w:val="16"/>
        <w:szCs w:val="16"/>
      </w:rPr>
      <w:tab/>
    </w:r>
    <w:r w:rsidR="00B47770" w:rsidRPr="0055385B">
      <w:rPr>
        <w:sz w:val="16"/>
        <w:szCs w:val="16"/>
      </w:rPr>
      <w:tab/>
    </w:r>
    <w:r w:rsidR="00B47770" w:rsidRPr="0055385B">
      <w:rPr>
        <w:rFonts w:ascii="Calibri" w:hAnsi="Calibri" w:cs="Calibri"/>
        <w:i/>
        <w:sz w:val="16"/>
        <w:szCs w:val="16"/>
      </w:rPr>
      <w:t xml:space="preserve"> Page </w:t>
    </w:r>
    <w:r w:rsidR="006762D0" w:rsidRPr="0055385B">
      <w:rPr>
        <w:rFonts w:ascii="Calibri" w:hAnsi="Calibri" w:cs="Calibri"/>
        <w:i/>
        <w:sz w:val="16"/>
        <w:szCs w:val="16"/>
      </w:rPr>
      <w:fldChar w:fldCharType="begin"/>
    </w:r>
    <w:r w:rsidR="00B47770" w:rsidRPr="0055385B">
      <w:rPr>
        <w:rFonts w:ascii="Calibri" w:hAnsi="Calibri" w:cs="Calibri"/>
        <w:i/>
        <w:sz w:val="16"/>
        <w:szCs w:val="16"/>
      </w:rPr>
      <w:instrText xml:space="preserve"> PAGE  \* Arabic  \* MERGEFORMAT </w:instrText>
    </w:r>
    <w:r w:rsidR="006762D0" w:rsidRPr="0055385B">
      <w:rPr>
        <w:rFonts w:ascii="Calibri" w:hAnsi="Calibri" w:cs="Calibri"/>
        <w:i/>
        <w:sz w:val="16"/>
        <w:szCs w:val="16"/>
      </w:rPr>
      <w:fldChar w:fldCharType="separate"/>
    </w:r>
    <w:r w:rsidRPr="0055385B">
      <w:rPr>
        <w:rFonts w:ascii="Calibri" w:hAnsi="Calibri" w:cs="Calibri"/>
        <w:i/>
        <w:noProof/>
        <w:sz w:val="16"/>
        <w:szCs w:val="16"/>
      </w:rPr>
      <w:t>1</w:t>
    </w:r>
    <w:r w:rsidR="006762D0" w:rsidRPr="0055385B">
      <w:rPr>
        <w:rFonts w:ascii="Calibri" w:hAnsi="Calibri" w:cs="Calibri"/>
        <w:i/>
        <w:sz w:val="16"/>
        <w:szCs w:val="16"/>
      </w:rPr>
      <w:fldChar w:fldCharType="end"/>
    </w:r>
    <w:r w:rsidR="00B47770" w:rsidRPr="0055385B">
      <w:rPr>
        <w:rFonts w:ascii="Calibri" w:hAnsi="Calibri" w:cs="Calibri"/>
        <w:i/>
        <w:sz w:val="16"/>
        <w:szCs w:val="16"/>
      </w:rPr>
      <w:t xml:space="preserve"> of </w:t>
    </w:r>
    <w:r w:rsidR="002A7274" w:rsidRPr="0055385B">
      <w:rPr>
        <w:rFonts w:ascii="Calibri" w:hAnsi="Calibri" w:cs="Calibri"/>
        <w:i/>
        <w:noProof/>
        <w:sz w:val="16"/>
        <w:szCs w:val="16"/>
      </w:rPr>
      <w:fldChar w:fldCharType="begin"/>
    </w:r>
    <w:r w:rsidR="002A7274" w:rsidRPr="0055385B">
      <w:rPr>
        <w:rFonts w:ascii="Calibri" w:hAnsi="Calibri" w:cs="Calibri"/>
        <w:i/>
        <w:noProof/>
        <w:sz w:val="16"/>
        <w:szCs w:val="16"/>
      </w:rPr>
      <w:instrText xml:space="preserve"> NUMPAGES  \* Arabic  \* MERGEFORMAT </w:instrText>
    </w:r>
    <w:r w:rsidR="002A7274" w:rsidRPr="0055385B">
      <w:rPr>
        <w:rFonts w:ascii="Calibri" w:hAnsi="Calibri" w:cs="Calibri"/>
        <w:i/>
        <w:noProof/>
        <w:sz w:val="16"/>
        <w:szCs w:val="16"/>
      </w:rPr>
      <w:fldChar w:fldCharType="separate"/>
    </w:r>
    <w:r w:rsidRPr="0055385B">
      <w:rPr>
        <w:rFonts w:ascii="Calibri" w:hAnsi="Calibri" w:cs="Calibri"/>
        <w:i/>
        <w:noProof/>
        <w:sz w:val="16"/>
        <w:szCs w:val="16"/>
      </w:rPr>
      <w:t>2</w:t>
    </w:r>
    <w:r w:rsidR="002A7274" w:rsidRPr="0055385B">
      <w:rPr>
        <w:rFonts w:ascii="Calibri" w:hAnsi="Calibri" w:cs="Calibri"/>
        <w:i/>
        <w:noProof/>
        <w:sz w:val="16"/>
        <w:szCs w:val="16"/>
      </w:rPr>
      <w:fldChar w:fldCharType="end"/>
    </w:r>
    <w:r w:rsidR="00B47770" w:rsidRPr="0055385B">
      <w:rPr>
        <w:rFonts w:ascii="Calibri" w:hAnsi="Calibri" w:cs="Calibri"/>
        <w:i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EE2" w:rsidRDefault="000F1EE2" w:rsidP="00B47770">
      <w:pPr>
        <w:spacing w:before="0" w:after="0"/>
      </w:pPr>
      <w:r>
        <w:separator/>
      </w:r>
    </w:p>
  </w:footnote>
  <w:footnote w:type="continuationSeparator" w:id="0">
    <w:p w:rsidR="000F1EE2" w:rsidRDefault="000F1EE2" w:rsidP="00B477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0BE"/>
    <w:multiLevelType w:val="hybridMultilevel"/>
    <w:tmpl w:val="5A665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2B4"/>
    <w:multiLevelType w:val="hybridMultilevel"/>
    <w:tmpl w:val="77D23668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" w15:restartNumberingAfterBreak="0">
    <w:nsid w:val="0D786253"/>
    <w:multiLevelType w:val="hybridMultilevel"/>
    <w:tmpl w:val="D1AC51F2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C911FF"/>
    <w:multiLevelType w:val="multilevel"/>
    <w:tmpl w:val="4254DB1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" w15:restartNumberingAfterBreak="0">
    <w:nsid w:val="115224A9"/>
    <w:multiLevelType w:val="hybridMultilevel"/>
    <w:tmpl w:val="41DC0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3994"/>
    <w:multiLevelType w:val="multilevel"/>
    <w:tmpl w:val="3EF0CEF0"/>
    <w:styleLink w:val="List1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 w15:restartNumberingAfterBreak="0">
    <w:nsid w:val="143F5C50"/>
    <w:multiLevelType w:val="hybridMultilevel"/>
    <w:tmpl w:val="73889F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B49F9"/>
    <w:multiLevelType w:val="multilevel"/>
    <w:tmpl w:val="1AF6CC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8" w15:restartNumberingAfterBreak="0">
    <w:nsid w:val="1606268D"/>
    <w:multiLevelType w:val="hybridMultilevel"/>
    <w:tmpl w:val="D6A4E6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33571"/>
    <w:multiLevelType w:val="hybridMultilevel"/>
    <w:tmpl w:val="D12872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A6A8B"/>
    <w:multiLevelType w:val="hybridMultilevel"/>
    <w:tmpl w:val="51A820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43AF1"/>
    <w:multiLevelType w:val="hybridMultilevel"/>
    <w:tmpl w:val="ED124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01F7"/>
    <w:multiLevelType w:val="hybridMultilevel"/>
    <w:tmpl w:val="ECC49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6767"/>
    <w:multiLevelType w:val="hybridMultilevel"/>
    <w:tmpl w:val="3F7E4C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0964C9"/>
    <w:multiLevelType w:val="multilevel"/>
    <w:tmpl w:val="7EDC2090"/>
    <w:styleLink w:val="List21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5" w15:restartNumberingAfterBreak="0">
    <w:nsid w:val="327979D7"/>
    <w:multiLevelType w:val="multilevel"/>
    <w:tmpl w:val="FAAA040A"/>
    <w:styleLink w:val="List31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6" w15:restartNumberingAfterBreak="0">
    <w:nsid w:val="353F7976"/>
    <w:multiLevelType w:val="multilevel"/>
    <w:tmpl w:val="CB644F4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7" w15:restartNumberingAfterBreak="0">
    <w:nsid w:val="367E4337"/>
    <w:multiLevelType w:val="multilevel"/>
    <w:tmpl w:val="C66481CE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8" w15:restartNumberingAfterBreak="0">
    <w:nsid w:val="37F73B35"/>
    <w:multiLevelType w:val="multilevel"/>
    <w:tmpl w:val="46A0FB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9" w15:restartNumberingAfterBreak="0">
    <w:nsid w:val="39566053"/>
    <w:multiLevelType w:val="multilevel"/>
    <w:tmpl w:val="18C81474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0" w15:restartNumberingAfterBreak="0">
    <w:nsid w:val="39EA7FC8"/>
    <w:multiLevelType w:val="hybridMultilevel"/>
    <w:tmpl w:val="BE3CB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12953"/>
    <w:multiLevelType w:val="hybridMultilevel"/>
    <w:tmpl w:val="8F124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5702E"/>
    <w:multiLevelType w:val="multilevel"/>
    <w:tmpl w:val="7C14A9F8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56"/>
        <w:szCs w:val="5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  <w:i w:val="0"/>
        <w:color w:val="31849B" w:themeColor="accent5" w:themeShade="BF"/>
        <w:sz w:val="28"/>
        <w:szCs w:val="28"/>
      </w:rPr>
    </w:lvl>
    <w:lvl w:ilvl="2">
      <w:start w:val="1"/>
      <w:numFmt w:val="none"/>
      <w:lvlText w:val=""/>
      <w:lvlJc w:val="right"/>
      <w:pPr>
        <w:ind w:left="1134" w:firstLine="0"/>
      </w:pPr>
      <w:rPr>
        <w:rFonts w:ascii="Calibri" w:hAnsi="Calibri" w:hint="default"/>
        <w:b/>
        <w:i w:val="0"/>
        <w:color w:val="000000"/>
        <w:sz w:val="24"/>
      </w:rPr>
    </w:lvl>
    <w:lvl w:ilvl="3">
      <w:start w:val="1"/>
      <w:numFmt w:val="none"/>
      <w:lvlText w:val=""/>
      <w:lvlJc w:val="left"/>
      <w:pPr>
        <w:ind w:left="1134" w:firstLine="0"/>
      </w:pPr>
      <w:rPr>
        <w:rFonts w:ascii="Calibri" w:hAnsi="Calibri" w:hint="default"/>
        <w:b/>
        <w:i w:val="0"/>
        <w:color w:val="000000"/>
        <w:sz w:val="20"/>
      </w:rPr>
    </w:lvl>
    <w:lvl w:ilvl="4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1134" w:firstLine="0"/>
      </w:pPr>
      <w:rPr>
        <w:rFonts w:hint="default"/>
      </w:rPr>
    </w:lvl>
  </w:abstractNum>
  <w:abstractNum w:abstractNumId="23" w15:restartNumberingAfterBreak="0">
    <w:nsid w:val="41F46F50"/>
    <w:multiLevelType w:val="hybridMultilevel"/>
    <w:tmpl w:val="48541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933AE"/>
    <w:multiLevelType w:val="hybridMultilevel"/>
    <w:tmpl w:val="AE2A1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EC2E7C"/>
    <w:multiLevelType w:val="multilevel"/>
    <w:tmpl w:val="0C6CED36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6" w15:restartNumberingAfterBreak="0">
    <w:nsid w:val="59B67017"/>
    <w:multiLevelType w:val="multilevel"/>
    <w:tmpl w:val="D16A5A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"/>
      <w:lvlJc w:val="left"/>
      <w:pPr>
        <w:tabs>
          <w:tab w:val="num" w:pos="1410"/>
        </w:tabs>
        <w:ind w:left="1410" w:hanging="330"/>
      </w:pPr>
      <w:rPr>
        <w:rFonts w:ascii="Symbol" w:hAnsi="Symbol" w:hint="default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7" w15:restartNumberingAfterBreak="0">
    <w:nsid w:val="5B371D06"/>
    <w:multiLevelType w:val="hybridMultilevel"/>
    <w:tmpl w:val="3D1CD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437A5"/>
    <w:multiLevelType w:val="hybridMultilevel"/>
    <w:tmpl w:val="F6363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454A3"/>
    <w:multiLevelType w:val="multilevel"/>
    <w:tmpl w:val="02F0F9A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"/>
      <w:lvlJc w:val="left"/>
      <w:pPr>
        <w:tabs>
          <w:tab w:val="num" w:pos="4290"/>
        </w:tabs>
        <w:ind w:left="4290" w:hanging="330"/>
      </w:pPr>
      <w:rPr>
        <w:rFonts w:ascii="Symbol" w:hAnsi="Symbol" w:hint="default"/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0" w15:restartNumberingAfterBreak="0">
    <w:nsid w:val="60BC53B8"/>
    <w:multiLevelType w:val="hybridMultilevel"/>
    <w:tmpl w:val="F4B45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F0DA3"/>
    <w:multiLevelType w:val="hybridMultilevel"/>
    <w:tmpl w:val="C006607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E23B20"/>
    <w:multiLevelType w:val="multilevel"/>
    <w:tmpl w:val="0CE27420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3" w15:restartNumberingAfterBreak="0">
    <w:nsid w:val="6A285A4F"/>
    <w:multiLevelType w:val="hybridMultilevel"/>
    <w:tmpl w:val="86A60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84276"/>
    <w:multiLevelType w:val="hybridMultilevel"/>
    <w:tmpl w:val="EC3EC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E16DAC"/>
    <w:multiLevelType w:val="hybridMultilevel"/>
    <w:tmpl w:val="47D2C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25077"/>
    <w:multiLevelType w:val="multilevel"/>
    <w:tmpl w:val="592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B1631E"/>
    <w:multiLevelType w:val="hybridMultilevel"/>
    <w:tmpl w:val="A73650B4"/>
    <w:lvl w:ilvl="0" w:tplc="9F586FD4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207466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en-US"/>
      </w:rPr>
    </w:lvl>
    <w:lvl w:ilvl="2" w:tplc="F862676A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en-US"/>
      </w:rPr>
    </w:lvl>
    <w:lvl w:ilvl="3" w:tplc="B1C8C8F8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en-US"/>
      </w:rPr>
    </w:lvl>
    <w:lvl w:ilvl="4" w:tplc="6798BB2C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en-US"/>
      </w:rPr>
    </w:lvl>
    <w:lvl w:ilvl="5" w:tplc="2634F0F6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6" w:tplc="967228EA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15C0CE52"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en-US"/>
      </w:rPr>
    </w:lvl>
    <w:lvl w:ilvl="8" w:tplc="C33A3CD2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7B3F6185"/>
    <w:multiLevelType w:val="hybridMultilevel"/>
    <w:tmpl w:val="DFA8E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03691"/>
    <w:multiLevelType w:val="hybridMultilevel"/>
    <w:tmpl w:val="56CE7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7"/>
  </w:num>
  <w:num w:numId="5">
    <w:abstractNumId w:val="5"/>
  </w:num>
  <w:num w:numId="6">
    <w:abstractNumId w:val="18"/>
  </w:num>
  <w:num w:numId="7">
    <w:abstractNumId w:val="19"/>
  </w:num>
  <w:num w:numId="8">
    <w:abstractNumId w:val="3"/>
  </w:num>
  <w:num w:numId="9">
    <w:abstractNumId w:val="14"/>
  </w:num>
  <w:num w:numId="10">
    <w:abstractNumId w:val="29"/>
  </w:num>
  <w:num w:numId="11">
    <w:abstractNumId w:val="25"/>
  </w:num>
  <w:num w:numId="12">
    <w:abstractNumId w:val="32"/>
  </w:num>
  <w:num w:numId="13">
    <w:abstractNumId w:val="15"/>
  </w:num>
  <w:num w:numId="14">
    <w:abstractNumId w:val="26"/>
  </w:num>
  <w:num w:numId="15">
    <w:abstractNumId w:val="11"/>
  </w:num>
  <w:num w:numId="16">
    <w:abstractNumId w:val="31"/>
  </w:num>
  <w:num w:numId="17">
    <w:abstractNumId w:val="38"/>
  </w:num>
  <w:num w:numId="18">
    <w:abstractNumId w:val="8"/>
  </w:num>
  <w:num w:numId="19">
    <w:abstractNumId w:val="10"/>
  </w:num>
  <w:num w:numId="20">
    <w:abstractNumId w:val="0"/>
  </w:num>
  <w:num w:numId="21">
    <w:abstractNumId w:val="13"/>
  </w:num>
  <w:num w:numId="22">
    <w:abstractNumId w:val="23"/>
  </w:num>
  <w:num w:numId="23">
    <w:abstractNumId w:val="21"/>
  </w:num>
  <w:num w:numId="24">
    <w:abstractNumId w:val="24"/>
  </w:num>
  <w:num w:numId="25">
    <w:abstractNumId w:val="27"/>
  </w:num>
  <w:num w:numId="26">
    <w:abstractNumId w:val="6"/>
  </w:num>
  <w:num w:numId="27">
    <w:abstractNumId w:val="1"/>
  </w:num>
  <w:num w:numId="28">
    <w:abstractNumId w:val="4"/>
  </w:num>
  <w:num w:numId="29">
    <w:abstractNumId w:val="2"/>
  </w:num>
  <w:num w:numId="30">
    <w:abstractNumId w:val="30"/>
  </w:num>
  <w:num w:numId="31">
    <w:abstractNumId w:val="35"/>
  </w:num>
  <w:num w:numId="32">
    <w:abstractNumId w:val="20"/>
  </w:num>
  <w:num w:numId="33">
    <w:abstractNumId w:val="39"/>
  </w:num>
  <w:num w:numId="34">
    <w:abstractNumId w:val="12"/>
  </w:num>
  <w:num w:numId="35">
    <w:abstractNumId w:val="36"/>
  </w:num>
  <w:num w:numId="36">
    <w:abstractNumId w:val="9"/>
  </w:num>
  <w:num w:numId="37">
    <w:abstractNumId w:val="34"/>
  </w:num>
  <w:num w:numId="38">
    <w:abstractNumId w:val="28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88"/>
    <w:rsid w:val="0000217A"/>
    <w:rsid w:val="0000395A"/>
    <w:rsid w:val="00005633"/>
    <w:rsid w:val="00006170"/>
    <w:rsid w:val="0000629D"/>
    <w:rsid w:val="00006B1D"/>
    <w:rsid w:val="00010B77"/>
    <w:rsid w:val="00010D99"/>
    <w:rsid w:val="00011D5F"/>
    <w:rsid w:val="00014247"/>
    <w:rsid w:val="0002000A"/>
    <w:rsid w:val="00020E00"/>
    <w:rsid w:val="00021260"/>
    <w:rsid w:val="00022318"/>
    <w:rsid w:val="00027BA9"/>
    <w:rsid w:val="000303C3"/>
    <w:rsid w:val="0003078E"/>
    <w:rsid w:val="00031806"/>
    <w:rsid w:val="000349EB"/>
    <w:rsid w:val="0004025C"/>
    <w:rsid w:val="00041E87"/>
    <w:rsid w:val="00042CBB"/>
    <w:rsid w:val="00045C74"/>
    <w:rsid w:val="00046837"/>
    <w:rsid w:val="00046FA1"/>
    <w:rsid w:val="000601D1"/>
    <w:rsid w:val="00071842"/>
    <w:rsid w:val="0007530B"/>
    <w:rsid w:val="000763D7"/>
    <w:rsid w:val="00076585"/>
    <w:rsid w:val="00085654"/>
    <w:rsid w:val="000A2FB2"/>
    <w:rsid w:val="000A5BAC"/>
    <w:rsid w:val="000A71CE"/>
    <w:rsid w:val="000B3ADE"/>
    <w:rsid w:val="000B456C"/>
    <w:rsid w:val="000B5BC2"/>
    <w:rsid w:val="000B6242"/>
    <w:rsid w:val="000C4ECE"/>
    <w:rsid w:val="000C5C6F"/>
    <w:rsid w:val="000D5CA7"/>
    <w:rsid w:val="000D65BB"/>
    <w:rsid w:val="000E2C34"/>
    <w:rsid w:val="000F1EE2"/>
    <w:rsid w:val="001000C8"/>
    <w:rsid w:val="00100F86"/>
    <w:rsid w:val="00104BA9"/>
    <w:rsid w:val="00104E11"/>
    <w:rsid w:val="00112F66"/>
    <w:rsid w:val="00115806"/>
    <w:rsid w:val="001168BC"/>
    <w:rsid w:val="00125CAB"/>
    <w:rsid w:val="001262C9"/>
    <w:rsid w:val="001275AB"/>
    <w:rsid w:val="00127D25"/>
    <w:rsid w:val="00133191"/>
    <w:rsid w:val="001356F5"/>
    <w:rsid w:val="0013717E"/>
    <w:rsid w:val="0014191F"/>
    <w:rsid w:val="0014245A"/>
    <w:rsid w:val="001427A9"/>
    <w:rsid w:val="0014717C"/>
    <w:rsid w:val="00151826"/>
    <w:rsid w:val="001578CF"/>
    <w:rsid w:val="001612AA"/>
    <w:rsid w:val="00163AE3"/>
    <w:rsid w:val="00163D88"/>
    <w:rsid w:val="00164EAF"/>
    <w:rsid w:val="00175B15"/>
    <w:rsid w:val="0018320C"/>
    <w:rsid w:val="001836C8"/>
    <w:rsid w:val="0018512D"/>
    <w:rsid w:val="0019771E"/>
    <w:rsid w:val="001A5BC8"/>
    <w:rsid w:val="001A7974"/>
    <w:rsid w:val="001B071B"/>
    <w:rsid w:val="001C0357"/>
    <w:rsid w:val="001C3612"/>
    <w:rsid w:val="001C4A71"/>
    <w:rsid w:val="001C6581"/>
    <w:rsid w:val="001D2BA0"/>
    <w:rsid w:val="001D2BAD"/>
    <w:rsid w:val="001E08C8"/>
    <w:rsid w:val="001E3D43"/>
    <w:rsid w:val="001E55DE"/>
    <w:rsid w:val="001E78C9"/>
    <w:rsid w:val="001F51AF"/>
    <w:rsid w:val="001F71A1"/>
    <w:rsid w:val="0020045C"/>
    <w:rsid w:val="00201022"/>
    <w:rsid w:val="002128A5"/>
    <w:rsid w:val="00215462"/>
    <w:rsid w:val="0022176B"/>
    <w:rsid w:val="002231A9"/>
    <w:rsid w:val="002256A0"/>
    <w:rsid w:val="00225C77"/>
    <w:rsid w:val="0024104B"/>
    <w:rsid w:val="002415B6"/>
    <w:rsid w:val="00243162"/>
    <w:rsid w:val="00250764"/>
    <w:rsid w:val="002557B7"/>
    <w:rsid w:val="00257A44"/>
    <w:rsid w:val="00257E9C"/>
    <w:rsid w:val="00262F65"/>
    <w:rsid w:val="00264D3B"/>
    <w:rsid w:val="00272F0F"/>
    <w:rsid w:val="00281C49"/>
    <w:rsid w:val="002822E8"/>
    <w:rsid w:val="00282A97"/>
    <w:rsid w:val="00283F1F"/>
    <w:rsid w:val="00286F1E"/>
    <w:rsid w:val="002901DB"/>
    <w:rsid w:val="00291730"/>
    <w:rsid w:val="00294EEB"/>
    <w:rsid w:val="002962DD"/>
    <w:rsid w:val="002A7274"/>
    <w:rsid w:val="002C081C"/>
    <w:rsid w:val="002C56CF"/>
    <w:rsid w:val="002C5C4F"/>
    <w:rsid w:val="002C6132"/>
    <w:rsid w:val="002D5BCC"/>
    <w:rsid w:val="002D62C6"/>
    <w:rsid w:val="002E1EDD"/>
    <w:rsid w:val="002E38FD"/>
    <w:rsid w:val="002E79DF"/>
    <w:rsid w:val="002F21DC"/>
    <w:rsid w:val="002F4142"/>
    <w:rsid w:val="00303E1D"/>
    <w:rsid w:val="003054CA"/>
    <w:rsid w:val="00310CB6"/>
    <w:rsid w:val="003114D0"/>
    <w:rsid w:val="00315019"/>
    <w:rsid w:val="00316A53"/>
    <w:rsid w:val="00321175"/>
    <w:rsid w:val="00321418"/>
    <w:rsid w:val="00325E2C"/>
    <w:rsid w:val="00330A96"/>
    <w:rsid w:val="00331D4D"/>
    <w:rsid w:val="00334CAE"/>
    <w:rsid w:val="0033789D"/>
    <w:rsid w:val="003434E3"/>
    <w:rsid w:val="00343B46"/>
    <w:rsid w:val="00344382"/>
    <w:rsid w:val="0034464B"/>
    <w:rsid w:val="00345783"/>
    <w:rsid w:val="003502A3"/>
    <w:rsid w:val="00351A51"/>
    <w:rsid w:val="00362D11"/>
    <w:rsid w:val="003636CE"/>
    <w:rsid w:val="0037061C"/>
    <w:rsid w:val="00375D8C"/>
    <w:rsid w:val="003812D3"/>
    <w:rsid w:val="00381C95"/>
    <w:rsid w:val="003866E1"/>
    <w:rsid w:val="003867E7"/>
    <w:rsid w:val="003906E0"/>
    <w:rsid w:val="00395FE6"/>
    <w:rsid w:val="0039639B"/>
    <w:rsid w:val="00396590"/>
    <w:rsid w:val="00396EB9"/>
    <w:rsid w:val="00397CE6"/>
    <w:rsid w:val="003A05F5"/>
    <w:rsid w:val="003B2D52"/>
    <w:rsid w:val="003B5093"/>
    <w:rsid w:val="003B6C71"/>
    <w:rsid w:val="003B7BC6"/>
    <w:rsid w:val="003C30F1"/>
    <w:rsid w:val="003D1127"/>
    <w:rsid w:val="00404CD9"/>
    <w:rsid w:val="004057FD"/>
    <w:rsid w:val="004228EF"/>
    <w:rsid w:val="00423B24"/>
    <w:rsid w:val="00424ACF"/>
    <w:rsid w:val="00430E2D"/>
    <w:rsid w:val="00431789"/>
    <w:rsid w:val="004350AC"/>
    <w:rsid w:val="0044001B"/>
    <w:rsid w:val="00442789"/>
    <w:rsid w:val="00445609"/>
    <w:rsid w:val="0044696F"/>
    <w:rsid w:val="00451067"/>
    <w:rsid w:val="00451B43"/>
    <w:rsid w:val="00452D76"/>
    <w:rsid w:val="004630BF"/>
    <w:rsid w:val="004661AA"/>
    <w:rsid w:val="0047085F"/>
    <w:rsid w:val="00484CBB"/>
    <w:rsid w:val="00485A79"/>
    <w:rsid w:val="00485D0B"/>
    <w:rsid w:val="004875A9"/>
    <w:rsid w:val="00496C6B"/>
    <w:rsid w:val="004A135D"/>
    <w:rsid w:val="004A6BD9"/>
    <w:rsid w:val="004B19CD"/>
    <w:rsid w:val="004B45E2"/>
    <w:rsid w:val="004B756D"/>
    <w:rsid w:val="004C2590"/>
    <w:rsid w:val="004C3445"/>
    <w:rsid w:val="004C3D91"/>
    <w:rsid w:val="004C51EA"/>
    <w:rsid w:val="004D2FC5"/>
    <w:rsid w:val="004D67C5"/>
    <w:rsid w:val="004D6B8A"/>
    <w:rsid w:val="004E692F"/>
    <w:rsid w:val="004F0B18"/>
    <w:rsid w:val="004F41A2"/>
    <w:rsid w:val="004F6587"/>
    <w:rsid w:val="00512684"/>
    <w:rsid w:val="005127AB"/>
    <w:rsid w:val="005161AB"/>
    <w:rsid w:val="0051637D"/>
    <w:rsid w:val="0052136A"/>
    <w:rsid w:val="005253F9"/>
    <w:rsid w:val="0052635A"/>
    <w:rsid w:val="005318E6"/>
    <w:rsid w:val="005336EC"/>
    <w:rsid w:val="005361C1"/>
    <w:rsid w:val="005431EA"/>
    <w:rsid w:val="00550477"/>
    <w:rsid w:val="005534FF"/>
    <w:rsid w:val="0055385B"/>
    <w:rsid w:val="0055545A"/>
    <w:rsid w:val="0055710A"/>
    <w:rsid w:val="00561A61"/>
    <w:rsid w:val="00566A0D"/>
    <w:rsid w:val="00587762"/>
    <w:rsid w:val="00591393"/>
    <w:rsid w:val="005A0CEA"/>
    <w:rsid w:val="005A36DC"/>
    <w:rsid w:val="005A493B"/>
    <w:rsid w:val="005B465A"/>
    <w:rsid w:val="005B6F7F"/>
    <w:rsid w:val="005B7A1D"/>
    <w:rsid w:val="005C084B"/>
    <w:rsid w:val="005C1DBD"/>
    <w:rsid w:val="005C56C5"/>
    <w:rsid w:val="005D1C3B"/>
    <w:rsid w:val="005D67F6"/>
    <w:rsid w:val="005E0B35"/>
    <w:rsid w:val="005E4878"/>
    <w:rsid w:val="005F2DC4"/>
    <w:rsid w:val="00600125"/>
    <w:rsid w:val="00610E1E"/>
    <w:rsid w:val="00613108"/>
    <w:rsid w:val="006136E2"/>
    <w:rsid w:val="00621B42"/>
    <w:rsid w:val="0062308C"/>
    <w:rsid w:val="00624186"/>
    <w:rsid w:val="00624E01"/>
    <w:rsid w:val="00626CF5"/>
    <w:rsid w:val="006275B2"/>
    <w:rsid w:val="00631B4D"/>
    <w:rsid w:val="00632CB7"/>
    <w:rsid w:val="0063774D"/>
    <w:rsid w:val="00640358"/>
    <w:rsid w:val="00640DD4"/>
    <w:rsid w:val="006472AE"/>
    <w:rsid w:val="0065465E"/>
    <w:rsid w:val="00654BA2"/>
    <w:rsid w:val="00662C12"/>
    <w:rsid w:val="006762D0"/>
    <w:rsid w:val="00683CFC"/>
    <w:rsid w:val="006930E6"/>
    <w:rsid w:val="00695B0C"/>
    <w:rsid w:val="0069746F"/>
    <w:rsid w:val="006A054E"/>
    <w:rsid w:val="006A41C4"/>
    <w:rsid w:val="006A539E"/>
    <w:rsid w:val="006B0C64"/>
    <w:rsid w:val="006B48FD"/>
    <w:rsid w:val="006B6F01"/>
    <w:rsid w:val="006C0D90"/>
    <w:rsid w:val="006C4711"/>
    <w:rsid w:val="006C5AC2"/>
    <w:rsid w:val="006D4392"/>
    <w:rsid w:val="006D634F"/>
    <w:rsid w:val="006E76A6"/>
    <w:rsid w:val="006F3211"/>
    <w:rsid w:val="006F6637"/>
    <w:rsid w:val="00707F5F"/>
    <w:rsid w:val="00715898"/>
    <w:rsid w:val="00715FDA"/>
    <w:rsid w:val="007164E8"/>
    <w:rsid w:val="00717ADE"/>
    <w:rsid w:val="00720104"/>
    <w:rsid w:val="00721A7F"/>
    <w:rsid w:val="007255BF"/>
    <w:rsid w:val="00725B73"/>
    <w:rsid w:val="00741D1C"/>
    <w:rsid w:val="00755A50"/>
    <w:rsid w:val="00765E53"/>
    <w:rsid w:val="00767756"/>
    <w:rsid w:val="007734D7"/>
    <w:rsid w:val="00774E72"/>
    <w:rsid w:val="0077573B"/>
    <w:rsid w:val="00777A32"/>
    <w:rsid w:val="00781549"/>
    <w:rsid w:val="007818E5"/>
    <w:rsid w:val="007830E5"/>
    <w:rsid w:val="007876EA"/>
    <w:rsid w:val="007A2D74"/>
    <w:rsid w:val="007A32DF"/>
    <w:rsid w:val="007A3515"/>
    <w:rsid w:val="007B0A46"/>
    <w:rsid w:val="007C7234"/>
    <w:rsid w:val="007D3A74"/>
    <w:rsid w:val="007D5624"/>
    <w:rsid w:val="007E6E6A"/>
    <w:rsid w:val="007E7ED0"/>
    <w:rsid w:val="007F11DF"/>
    <w:rsid w:val="007F6075"/>
    <w:rsid w:val="00803208"/>
    <w:rsid w:val="008139FF"/>
    <w:rsid w:val="00815DDF"/>
    <w:rsid w:val="00816269"/>
    <w:rsid w:val="0082207D"/>
    <w:rsid w:val="008356F8"/>
    <w:rsid w:val="00840A18"/>
    <w:rsid w:val="0084109D"/>
    <w:rsid w:val="008412D4"/>
    <w:rsid w:val="0084490F"/>
    <w:rsid w:val="00852546"/>
    <w:rsid w:val="00853C10"/>
    <w:rsid w:val="00856F06"/>
    <w:rsid w:val="008608A3"/>
    <w:rsid w:val="008619F2"/>
    <w:rsid w:val="00861AFF"/>
    <w:rsid w:val="00863E66"/>
    <w:rsid w:val="008672BA"/>
    <w:rsid w:val="00871C54"/>
    <w:rsid w:val="008732D9"/>
    <w:rsid w:val="0087440F"/>
    <w:rsid w:val="00880A61"/>
    <w:rsid w:val="00882F63"/>
    <w:rsid w:val="00885647"/>
    <w:rsid w:val="008961EA"/>
    <w:rsid w:val="00897518"/>
    <w:rsid w:val="008A6625"/>
    <w:rsid w:val="008B6014"/>
    <w:rsid w:val="008C0B71"/>
    <w:rsid w:val="008C530E"/>
    <w:rsid w:val="008D4E41"/>
    <w:rsid w:val="008E023F"/>
    <w:rsid w:val="008E63FE"/>
    <w:rsid w:val="008F068F"/>
    <w:rsid w:val="008F644D"/>
    <w:rsid w:val="008F6F27"/>
    <w:rsid w:val="008F7B78"/>
    <w:rsid w:val="009061B4"/>
    <w:rsid w:val="00913B2A"/>
    <w:rsid w:val="00914EE8"/>
    <w:rsid w:val="00916740"/>
    <w:rsid w:val="0092019B"/>
    <w:rsid w:val="00922868"/>
    <w:rsid w:val="00926811"/>
    <w:rsid w:val="009269C8"/>
    <w:rsid w:val="0093364D"/>
    <w:rsid w:val="00936B50"/>
    <w:rsid w:val="00936B8F"/>
    <w:rsid w:val="009456AD"/>
    <w:rsid w:val="00950EF5"/>
    <w:rsid w:val="009606BA"/>
    <w:rsid w:val="00960A91"/>
    <w:rsid w:val="00962B56"/>
    <w:rsid w:val="0096324D"/>
    <w:rsid w:val="00966C05"/>
    <w:rsid w:val="00966DDF"/>
    <w:rsid w:val="00970325"/>
    <w:rsid w:val="009749C1"/>
    <w:rsid w:val="00974AE7"/>
    <w:rsid w:val="00975DAC"/>
    <w:rsid w:val="00976BB1"/>
    <w:rsid w:val="00976FE0"/>
    <w:rsid w:val="0098273D"/>
    <w:rsid w:val="00986E49"/>
    <w:rsid w:val="009872BB"/>
    <w:rsid w:val="0099013C"/>
    <w:rsid w:val="00990584"/>
    <w:rsid w:val="009B0912"/>
    <w:rsid w:val="009B37DA"/>
    <w:rsid w:val="009C6BE5"/>
    <w:rsid w:val="009C7D9D"/>
    <w:rsid w:val="009D71A8"/>
    <w:rsid w:val="009E034F"/>
    <w:rsid w:val="009E2DB8"/>
    <w:rsid w:val="009E3BE2"/>
    <w:rsid w:val="009E64E2"/>
    <w:rsid w:val="009E71D2"/>
    <w:rsid w:val="009E7F2B"/>
    <w:rsid w:val="009F37E0"/>
    <w:rsid w:val="00A00850"/>
    <w:rsid w:val="00A0107D"/>
    <w:rsid w:val="00A02E47"/>
    <w:rsid w:val="00A05A0E"/>
    <w:rsid w:val="00A07659"/>
    <w:rsid w:val="00A07C9B"/>
    <w:rsid w:val="00A27F49"/>
    <w:rsid w:val="00A3234D"/>
    <w:rsid w:val="00A33663"/>
    <w:rsid w:val="00A363FB"/>
    <w:rsid w:val="00A4220E"/>
    <w:rsid w:val="00A42D2A"/>
    <w:rsid w:val="00A605CA"/>
    <w:rsid w:val="00A60CE5"/>
    <w:rsid w:val="00A612AB"/>
    <w:rsid w:val="00A61A98"/>
    <w:rsid w:val="00A63FD3"/>
    <w:rsid w:val="00A64A20"/>
    <w:rsid w:val="00A70079"/>
    <w:rsid w:val="00A70CC0"/>
    <w:rsid w:val="00A741A7"/>
    <w:rsid w:val="00A75376"/>
    <w:rsid w:val="00A76A20"/>
    <w:rsid w:val="00A83B90"/>
    <w:rsid w:val="00A85AD9"/>
    <w:rsid w:val="00A86C46"/>
    <w:rsid w:val="00A96C59"/>
    <w:rsid w:val="00A97A67"/>
    <w:rsid w:val="00AA0DBB"/>
    <w:rsid w:val="00AA1958"/>
    <w:rsid w:val="00AB746C"/>
    <w:rsid w:val="00AC17C6"/>
    <w:rsid w:val="00AC5B46"/>
    <w:rsid w:val="00AD2DA9"/>
    <w:rsid w:val="00AD768A"/>
    <w:rsid w:val="00AD7BCF"/>
    <w:rsid w:val="00AE0026"/>
    <w:rsid w:val="00AE014F"/>
    <w:rsid w:val="00AE179C"/>
    <w:rsid w:val="00AE5C55"/>
    <w:rsid w:val="00AF0FCB"/>
    <w:rsid w:val="00AF3F98"/>
    <w:rsid w:val="00AF5756"/>
    <w:rsid w:val="00AF5CAA"/>
    <w:rsid w:val="00AF760F"/>
    <w:rsid w:val="00B02F1B"/>
    <w:rsid w:val="00B10165"/>
    <w:rsid w:val="00B14619"/>
    <w:rsid w:val="00B151CB"/>
    <w:rsid w:val="00B23A19"/>
    <w:rsid w:val="00B26531"/>
    <w:rsid w:val="00B32BC5"/>
    <w:rsid w:val="00B43100"/>
    <w:rsid w:val="00B43B6C"/>
    <w:rsid w:val="00B47770"/>
    <w:rsid w:val="00B47DF3"/>
    <w:rsid w:val="00B50CF8"/>
    <w:rsid w:val="00B51906"/>
    <w:rsid w:val="00B53F56"/>
    <w:rsid w:val="00B56A08"/>
    <w:rsid w:val="00B6558E"/>
    <w:rsid w:val="00B7048F"/>
    <w:rsid w:val="00B73097"/>
    <w:rsid w:val="00B733C5"/>
    <w:rsid w:val="00B77881"/>
    <w:rsid w:val="00B83B0B"/>
    <w:rsid w:val="00B83E38"/>
    <w:rsid w:val="00B84399"/>
    <w:rsid w:val="00B91CBE"/>
    <w:rsid w:val="00B93C20"/>
    <w:rsid w:val="00B95174"/>
    <w:rsid w:val="00B95479"/>
    <w:rsid w:val="00B96E81"/>
    <w:rsid w:val="00BA2A72"/>
    <w:rsid w:val="00BA4398"/>
    <w:rsid w:val="00BB117E"/>
    <w:rsid w:val="00BB42B7"/>
    <w:rsid w:val="00BB5FB4"/>
    <w:rsid w:val="00BB6F39"/>
    <w:rsid w:val="00BC0D4F"/>
    <w:rsid w:val="00BC1BE3"/>
    <w:rsid w:val="00BC2E32"/>
    <w:rsid w:val="00BD30E1"/>
    <w:rsid w:val="00BD4D66"/>
    <w:rsid w:val="00BD4DF0"/>
    <w:rsid w:val="00BD4E7F"/>
    <w:rsid w:val="00BE2488"/>
    <w:rsid w:val="00BF0BB4"/>
    <w:rsid w:val="00BF299B"/>
    <w:rsid w:val="00BF5B9A"/>
    <w:rsid w:val="00BF5CD9"/>
    <w:rsid w:val="00BF5F38"/>
    <w:rsid w:val="00C04393"/>
    <w:rsid w:val="00C06104"/>
    <w:rsid w:val="00C06DE7"/>
    <w:rsid w:val="00C07677"/>
    <w:rsid w:val="00C1553D"/>
    <w:rsid w:val="00C232B1"/>
    <w:rsid w:val="00C258D3"/>
    <w:rsid w:val="00C34601"/>
    <w:rsid w:val="00C447C8"/>
    <w:rsid w:val="00C453B3"/>
    <w:rsid w:val="00C50783"/>
    <w:rsid w:val="00C523A6"/>
    <w:rsid w:val="00C56320"/>
    <w:rsid w:val="00C601F1"/>
    <w:rsid w:val="00C62889"/>
    <w:rsid w:val="00C7152D"/>
    <w:rsid w:val="00C73C3D"/>
    <w:rsid w:val="00C75057"/>
    <w:rsid w:val="00C754EF"/>
    <w:rsid w:val="00C80CA8"/>
    <w:rsid w:val="00C80DB0"/>
    <w:rsid w:val="00C85516"/>
    <w:rsid w:val="00C873BA"/>
    <w:rsid w:val="00C87C9F"/>
    <w:rsid w:val="00C918E2"/>
    <w:rsid w:val="00C927F4"/>
    <w:rsid w:val="00C93299"/>
    <w:rsid w:val="00C96B8A"/>
    <w:rsid w:val="00CA00F1"/>
    <w:rsid w:val="00CA1817"/>
    <w:rsid w:val="00CA40CC"/>
    <w:rsid w:val="00CA4CB9"/>
    <w:rsid w:val="00CB1434"/>
    <w:rsid w:val="00CB2B06"/>
    <w:rsid w:val="00CB3DAC"/>
    <w:rsid w:val="00CB479E"/>
    <w:rsid w:val="00CB7C3B"/>
    <w:rsid w:val="00CC1781"/>
    <w:rsid w:val="00CD1177"/>
    <w:rsid w:val="00CD2127"/>
    <w:rsid w:val="00CD63B6"/>
    <w:rsid w:val="00CE2540"/>
    <w:rsid w:val="00CE6877"/>
    <w:rsid w:val="00CF5AB0"/>
    <w:rsid w:val="00D00F78"/>
    <w:rsid w:val="00D00F90"/>
    <w:rsid w:val="00D10032"/>
    <w:rsid w:val="00D12D40"/>
    <w:rsid w:val="00D13B43"/>
    <w:rsid w:val="00D13CD3"/>
    <w:rsid w:val="00D205FB"/>
    <w:rsid w:val="00D25817"/>
    <w:rsid w:val="00D34843"/>
    <w:rsid w:val="00D35EC9"/>
    <w:rsid w:val="00D41B77"/>
    <w:rsid w:val="00D44D49"/>
    <w:rsid w:val="00D53A00"/>
    <w:rsid w:val="00D57012"/>
    <w:rsid w:val="00D60EDF"/>
    <w:rsid w:val="00DA18B2"/>
    <w:rsid w:val="00DA4F1D"/>
    <w:rsid w:val="00DA52B7"/>
    <w:rsid w:val="00DA5AF3"/>
    <w:rsid w:val="00DB24C1"/>
    <w:rsid w:val="00DC3629"/>
    <w:rsid w:val="00DC5A6A"/>
    <w:rsid w:val="00DC6B0B"/>
    <w:rsid w:val="00DC6BCF"/>
    <w:rsid w:val="00DC6E93"/>
    <w:rsid w:val="00DE2858"/>
    <w:rsid w:val="00DE406A"/>
    <w:rsid w:val="00DE5358"/>
    <w:rsid w:val="00DE53F0"/>
    <w:rsid w:val="00DF1F20"/>
    <w:rsid w:val="00DF7633"/>
    <w:rsid w:val="00E006C5"/>
    <w:rsid w:val="00E01645"/>
    <w:rsid w:val="00E01904"/>
    <w:rsid w:val="00E038FC"/>
    <w:rsid w:val="00E04F6D"/>
    <w:rsid w:val="00E07603"/>
    <w:rsid w:val="00E12120"/>
    <w:rsid w:val="00E22295"/>
    <w:rsid w:val="00E24456"/>
    <w:rsid w:val="00E26E94"/>
    <w:rsid w:val="00E34863"/>
    <w:rsid w:val="00E34DFD"/>
    <w:rsid w:val="00E34E63"/>
    <w:rsid w:val="00E35232"/>
    <w:rsid w:val="00E5303A"/>
    <w:rsid w:val="00E54F26"/>
    <w:rsid w:val="00E54FF2"/>
    <w:rsid w:val="00E563EA"/>
    <w:rsid w:val="00E56B4D"/>
    <w:rsid w:val="00E56E48"/>
    <w:rsid w:val="00E615AD"/>
    <w:rsid w:val="00E66EDC"/>
    <w:rsid w:val="00E675C8"/>
    <w:rsid w:val="00E7003D"/>
    <w:rsid w:val="00E759B5"/>
    <w:rsid w:val="00E800C7"/>
    <w:rsid w:val="00E85231"/>
    <w:rsid w:val="00E945FF"/>
    <w:rsid w:val="00EA0324"/>
    <w:rsid w:val="00EA1239"/>
    <w:rsid w:val="00EA5145"/>
    <w:rsid w:val="00EB25FE"/>
    <w:rsid w:val="00EB426A"/>
    <w:rsid w:val="00EB5CBA"/>
    <w:rsid w:val="00EB6294"/>
    <w:rsid w:val="00EB77B7"/>
    <w:rsid w:val="00EC2A0E"/>
    <w:rsid w:val="00EC5499"/>
    <w:rsid w:val="00ED7AD6"/>
    <w:rsid w:val="00ED7B3B"/>
    <w:rsid w:val="00EF0E2B"/>
    <w:rsid w:val="00EF0F3F"/>
    <w:rsid w:val="00EF18A0"/>
    <w:rsid w:val="00EF3DA6"/>
    <w:rsid w:val="00EF4D5A"/>
    <w:rsid w:val="00EF60FC"/>
    <w:rsid w:val="00EF7CFC"/>
    <w:rsid w:val="00F06A46"/>
    <w:rsid w:val="00F10264"/>
    <w:rsid w:val="00F15394"/>
    <w:rsid w:val="00F159A7"/>
    <w:rsid w:val="00F17CFF"/>
    <w:rsid w:val="00F219F5"/>
    <w:rsid w:val="00F26766"/>
    <w:rsid w:val="00F364AA"/>
    <w:rsid w:val="00F4114E"/>
    <w:rsid w:val="00F56101"/>
    <w:rsid w:val="00F5613A"/>
    <w:rsid w:val="00F63EFA"/>
    <w:rsid w:val="00F64747"/>
    <w:rsid w:val="00F67C88"/>
    <w:rsid w:val="00F67EEC"/>
    <w:rsid w:val="00F752A8"/>
    <w:rsid w:val="00F81053"/>
    <w:rsid w:val="00F9097E"/>
    <w:rsid w:val="00F92647"/>
    <w:rsid w:val="00F97067"/>
    <w:rsid w:val="00FC1AF4"/>
    <w:rsid w:val="00FC1EBD"/>
    <w:rsid w:val="00FD10D5"/>
    <w:rsid w:val="00FD453F"/>
    <w:rsid w:val="00FD5691"/>
    <w:rsid w:val="00FD6C9B"/>
    <w:rsid w:val="00FE07D9"/>
    <w:rsid w:val="00FE10CC"/>
    <w:rsid w:val="00FF024F"/>
    <w:rsid w:val="00FF2158"/>
    <w:rsid w:val="00FF2181"/>
    <w:rsid w:val="00FF461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46415"/>
  <w15:docId w15:val="{836593A5-0209-48E1-B99F-6BCBFAA1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70"/>
    <w:pPr>
      <w:spacing w:before="120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770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7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77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77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77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770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4777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777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4777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777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70"/>
    <w:rPr>
      <w:rFonts w:ascii="Tahoma" w:hAnsi="Tahoma" w:cs="Tahoma"/>
      <w:sz w:val="16"/>
      <w:szCs w:val="16"/>
    </w:rPr>
  </w:style>
  <w:style w:type="numbering" w:customStyle="1" w:styleId="List0">
    <w:name w:val="List 0"/>
    <w:basedOn w:val="NoList"/>
    <w:rsid w:val="00BE2488"/>
    <w:pPr>
      <w:numPr>
        <w:numId w:val="10"/>
      </w:numPr>
    </w:pPr>
  </w:style>
  <w:style w:type="numbering" w:customStyle="1" w:styleId="List1">
    <w:name w:val="List 1"/>
    <w:basedOn w:val="NoList"/>
    <w:rsid w:val="00BE2488"/>
    <w:pPr>
      <w:numPr>
        <w:numId w:val="5"/>
      </w:numPr>
    </w:pPr>
  </w:style>
  <w:style w:type="numbering" w:customStyle="1" w:styleId="List21">
    <w:name w:val="List 21"/>
    <w:basedOn w:val="NoList"/>
    <w:rsid w:val="00BE2488"/>
    <w:pPr>
      <w:numPr>
        <w:numId w:val="9"/>
      </w:numPr>
    </w:pPr>
  </w:style>
  <w:style w:type="numbering" w:customStyle="1" w:styleId="List31">
    <w:name w:val="List 31"/>
    <w:basedOn w:val="NoList"/>
    <w:rsid w:val="00BE2488"/>
    <w:pPr>
      <w:numPr>
        <w:numId w:val="13"/>
      </w:numPr>
    </w:pPr>
  </w:style>
  <w:style w:type="paragraph" w:styleId="ListParagraph">
    <w:name w:val="List Paragraph"/>
    <w:basedOn w:val="Normal"/>
    <w:uiPriority w:val="1"/>
    <w:qFormat/>
    <w:rsid w:val="007255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0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A9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A91"/>
    <w:rPr>
      <w:rFonts w:ascii="Arial" w:hAnsi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A135D"/>
    <w:pPr>
      <w:widowControl w:val="0"/>
      <w:autoSpaceDE w:val="0"/>
      <w:autoSpaceDN w:val="0"/>
      <w:spacing w:before="0" w:after="0"/>
      <w:ind w:left="107"/>
    </w:pPr>
    <w:rPr>
      <w:rFonts w:ascii="Calibri" w:eastAsia="Calibri" w:hAnsi="Calibri" w:cs="Calibri"/>
      <w:sz w:val="2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5C084B"/>
    <w:pPr>
      <w:widowControl w:val="0"/>
      <w:autoSpaceDE w:val="0"/>
      <w:autoSpaceDN w:val="0"/>
      <w:spacing w:before="0" w:after="0"/>
      <w:ind w:left="433"/>
    </w:pPr>
    <w:rPr>
      <w:rFonts w:ascii="Calibri" w:eastAsia="Calibri" w:hAnsi="Calibri" w:cs="Calibri"/>
      <w:sz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084B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48cf33-5868-48e9-acf8-4e8223b73ecd">XWYU4CEMCY2A-1560551054-5440</_dlc_DocId>
    <_dlc_DocIdUrl xmlns="ae48cf33-5868-48e9-acf8-4e8223b73ecd">
      <Url>https://acsau.sharepoint.com/sites/hr/_layouts/15/DocIdRedir.aspx?ID=XWYU4CEMCY2A-1560551054-5440</Url>
      <Description>XWYU4CEMCY2A-1560551054-5440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A74078B2C8B4AB8456AEFA135428B" ma:contentTypeVersion="8" ma:contentTypeDescription="Create a new document." ma:contentTypeScope="" ma:versionID="a989f02b5bd90782687e2eac99e6710b">
  <xsd:schema xmlns:xsd="http://www.w3.org/2001/XMLSchema" xmlns:xs="http://www.w3.org/2001/XMLSchema" xmlns:p="http://schemas.microsoft.com/office/2006/metadata/properties" xmlns:ns2="ae48cf33-5868-48e9-acf8-4e8223b73ecd" xmlns:ns3="afad92c3-01e4-4cfc-be06-9c4e6e746f13" targetNamespace="http://schemas.microsoft.com/office/2006/metadata/properties" ma:root="true" ma:fieldsID="d98a05c1c23240f862ba154b62576e6f" ns2:_="" ns3:_="">
    <xsd:import namespace="ae48cf33-5868-48e9-acf8-4e8223b73ecd"/>
    <xsd:import namespace="afad92c3-01e4-4cfc-be06-9c4e6e746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8cf33-5868-48e9-acf8-4e8223b73e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92c3-01e4-4cfc-be06-9c4e6e746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C722D-B6EA-4313-9980-FAD296BAF1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1A2C92-C0DF-4F24-8272-9F5698CCC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8518D-0379-4022-95DF-446066513F78}">
  <ds:schemaRefs>
    <ds:schemaRef ds:uri="http://schemas.microsoft.com/office/2006/metadata/properties"/>
    <ds:schemaRef ds:uri="http://schemas.microsoft.com/office/infopath/2007/PartnerControls"/>
    <ds:schemaRef ds:uri="ae48cf33-5868-48e9-acf8-4e8223b73ecd"/>
  </ds:schemaRefs>
</ds:datastoreItem>
</file>

<file path=customXml/itemProps4.xml><?xml version="1.0" encoding="utf-8"?>
<ds:datastoreItem xmlns:ds="http://schemas.openxmlformats.org/officeDocument/2006/customXml" ds:itemID="{3D6B2FB4-D885-4450-BEEA-9EBCD1012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8cf33-5868-48e9-acf8-4e8223b73ecd"/>
    <ds:schemaRef ds:uri="afad92c3-01e4-4cfc-be06-9c4e6e746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Rizzotto</dc:creator>
  <cp:lastModifiedBy>Melissa Jurie</cp:lastModifiedBy>
  <cp:revision>5</cp:revision>
  <cp:lastPrinted>2019-04-23T05:27:00Z</cp:lastPrinted>
  <dcterms:created xsi:type="dcterms:W3CDTF">2019-04-23T05:59:00Z</dcterms:created>
  <dcterms:modified xsi:type="dcterms:W3CDTF">2019-05-05T08:50:00Z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0x010100EDCA74078B2C8B4AB8456AEFA135428B</vt:lpwstr>
  </property>
  <property fmtid="{D5CDD505-2E9C-101B-9397-08002B2CF9AE}" pid="3" name="_dlc_DocIdItemGuid">
    <vt:lpwstr>743bee05-67f4-4761-afe3-35f42303794b</vt:lpwstr>
  </property>
</Properties>
</file>