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DACD7" w14:textId="77777777" w:rsidR="0006698C" w:rsidRPr="0006698C" w:rsidRDefault="0006698C" w:rsidP="0006698C">
      <w:pPr>
        <w:pBdr>
          <w:bottom w:val="single" w:sz="4" w:space="1" w:color="auto"/>
        </w:pBdr>
        <w:rPr>
          <w:rFonts w:ascii="Arial" w:hAnsi="Arial" w:cs="Arial"/>
          <w:b/>
          <w:sz w:val="20"/>
          <w:szCs w:val="20"/>
        </w:rPr>
      </w:pPr>
      <w:r>
        <w:rPr>
          <w:rFonts w:ascii="Arial" w:hAnsi="Arial" w:cs="Arial"/>
          <w:b/>
          <w:sz w:val="20"/>
        </w:rPr>
        <w:br/>
      </w:r>
      <w:r w:rsidRPr="0006698C">
        <w:rPr>
          <w:rFonts w:ascii="Arial" w:hAnsi="Arial" w:cs="Arial"/>
          <w:b/>
          <w:sz w:val="20"/>
          <w:szCs w:val="20"/>
        </w:rPr>
        <w:t>THE ORGANISATION AND OUR MISSION</w:t>
      </w:r>
    </w:p>
    <w:p w14:paraId="518951B0" w14:textId="1CE37E2C" w:rsidR="0006698C" w:rsidRPr="0006698C" w:rsidRDefault="0006698C" w:rsidP="001670A7">
      <w:pPr>
        <w:pStyle w:val="NormalWeb"/>
        <w:rPr>
          <w:rFonts w:ascii="Arial" w:hAnsi="Arial" w:cs="Arial"/>
          <w:color w:val="000000"/>
          <w:sz w:val="20"/>
          <w:szCs w:val="20"/>
        </w:rPr>
      </w:pPr>
      <w:r w:rsidRPr="0006698C">
        <w:rPr>
          <w:rFonts w:ascii="Arial" w:hAnsi="Arial" w:cs="Arial"/>
          <w:color w:val="000000"/>
          <w:sz w:val="20"/>
          <w:szCs w:val="20"/>
        </w:rPr>
        <w:t>Open Support is a not-for profit, community service organisation committed to addressing unmet social need in the community by providing compassionate support to families throughout New South Wales.</w:t>
      </w:r>
      <w:r w:rsidRPr="0006698C">
        <w:rPr>
          <w:rFonts w:ascii="Arial" w:hAnsi="Arial" w:cs="Arial"/>
          <w:color w:val="000000"/>
          <w:sz w:val="20"/>
          <w:szCs w:val="20"/>
        </w:rPr>
        <w:br/>
      </w:r>
      <w:r w:rsidRPr="0006698C">
        <w:rPr>
          <w:rFonts w:ascii="Arial" w:hAnsi="Arial" w:cs="Arial"/>
          <w:color w:val="000000"/>
          <w:sz w:val="20"/>
          <w:szCs w:val="20"/>
        </w:rPr>
        <w:br/>
        <w:t xml:space="preserve">Dedicated to helping the vulnerable in society since it was established in 1990 – and inspired by the charism of Mary </w:t>
      </w:r>
      <w:proofErr w:type="spellStart"/>
      <w:r w:rsidRPr="0006698C">
        <w:rPr>
          <w:rFonts w:ascii="Arial" w:hAnsi="Arial" w:cs="Arial"/>
          <w:color w:val="000000"/>
          <w:sz w:val="20"/>
          <w:szCs w:val="20"/>
        </w:rPr>
        <w:t>Aikenhead</w:t>
      </w:r>
      <w:proofErr w:type="spellEnd"/>
      <w:r w:rsidRPr="0006698C">
        <w:rPr>
          <w:rFonts w:ascii="Arial" w:hAnsi="Arial" w:cs="Arial"/>
          <w:color w:val="000000"/>
          <w:sz w:val="20"/>
          <w:szCs w:val="20"/>
        </w:rPr>
        <w:t xml:space="preserve"> and the Sisters of Charity – our core services focus on the foll</w:t>
      </w:r>
      <w:r w:rsidR="001670A7">
        <w:rPr>
          <w:rFonts w:ascii="Arial" w:hAnsi="Arial" w:cs="Arial"/>
          <w:color w:val="000000"/>
          <w:sz w:val="20"/>
          <w:szCs w:val="20"/>
        </w:rPr>
        <w:t>owing</w:t>
      </w:r>
      <w:proofErr w:type="gramStart"/>
      <w:r w:rsidR="001670A7">
        <w:rPr>
          <w:rFonts w:ascii="Arial" w:hAnsi="Arial" w:cs="Arial"/>
          <w:color w:val="000000"/>
          <w:sz w:val="20"/>
          <w:szCs w:val="20"/>
        </w:rPr>
        <w:t>:</w:t>
      </w:r>
      <w:proofErr w:type="gramEnd"/>
      <w:r w:rsidR="001670A7">
        <w:rPr>
          <w:rFonts w:ascii="Arial" w:hAnsi="Arial" w:cs="Arial"/>
          <w:color w:val="000000"/>
          <w:sz w:val="20"/>
          <w:szCs w:val="20"/>
        </w:rPr>
        <w:br/>
      </w:r>
      <w:r w:rsidR="001670A7">
        <w:rPr>
          <w:rFonts w:ascii="Arial" w:hAnsi="Arial" w:cs="Arial"/>
          <w:color w:val="000000"/>
          <w:sz w:val="20"/>
          <w:szCs w:val="20"/>
        </w:rPr>
        <w:br/>
      </w:r>
      <w:r w:rsidRPr="0006698C">
        <w:rPr>
          <w:rFonts w:ascii="Arial" w:hAnsi="Arial" w:cs="Arial"/>
          <w:b/>
          <w:color w:val="000000"/>
          <w:sz w:val="20"/>
          <w:szCs w:val="20"/>
        </w:rPr>
        <w:t>Reducing the impact of domestic violence in the community</w:t>
      </w:r>
      <w:r w:rsidRPr="0006698C">
        <w:rPr>
          <w:rFonts w:ascii="Arial" w:hAnsi="Arial" w:cs="Arial"/>
          <w:color w:val="000000"/>
          <w:sz w:val="20"/>
          <w:szCs w:val="20"/>
        </w:rPr>
        <w:t xml:space="preserve"> – by providing crisis accommodation, care and support for women and families escaping domestic violence.</w:t>
      </w:r>
      <w:r w:rsidR="001670A7">
        <w:rPr>
          <w:rFonts w:ascii="Arial" w:hAnsi="Arial" w:cs="Arial"/>
          <w:color w:val="000000"/>
          <w:sz w:val="20"/>
          <w:szCs w:val="20"/>
        </w:rPr>
        <w:br/>
      </w:r>
      <w:r w:rsidR="001670A7">
        <w:rPr>
          <w:rFonts w:ascii="Arial" w:hAnsi="Arial" w:cs="Arial"/>
          <w:color w:val="000000"/>
          <w:sz w:val="20"/>
          <w:szCs w:val="20"/>
        </w:rPr>
        <w:br/>
      </w:r>
      <w:r w:rsidRPr="0006698C">
        <w:rPr>
          <w:rFonts w:ascii="Arial" w:hAnsi="Arial" w:cs="Arial"/>
          <w:b/>
          <w:color w:val="000000"/>
          <w:sz w:val="20"/>
          <w:szCs w:val="20"/>
        </w:rPr>
        <w:t>Enabling improved access to health care services</w:t>
      </w:r>
      <w:r w:rsidRPr="0006698C">
        <w:rPr>
          <w:rFonts w:ascii="Arial" w:hAnsi="Arial" w:cs="Arial"/>
          <w:color w:val="000000"/>
          <w:sz w:val="20"/>
          <w:szCs w:val="20"/>
        </w:rPr>
        <w:t xml:space="preserve"> – by providing free and affordable transport to health care services, as well as affordable accommodation close to medical treatment facilities.</w:t>
      </w:r>
    </w:p>
    <w:p w14:paraId="1C0FBC82" w14:textId="4683456E" w:rsidR="0006698C" w:rsidRPr="0006698C" w:rsidRDefault="0006698C" w:rsidP="0006698C">
      <w:pPr>
        <w:pStyle w:val="NormalWeb"/>
        <w:rPr>
          <w:rFonts w:ascii="Arial" w:hAnsi="Arial" w:cs="Arial"/>
          <w:color w:val="000000"/>
          <w:sz w:val="20"/>
          <w:szCs w:val="20"/>
        </w:rPr>
      </w:pPr>
      <w:r w:rsidRPr="0006698C">
        <w:rPr>
          <w:rFonts w:ascii="Arial" w:hAnsi="Arial" w:cs="Arial"/>
          <w:b/>
          <w:color w:val="000000"/>
          <w:sz w:val="20"/>
          <w:szCs w:val="20"/>
        </w:rPr>
        <w:t>Reducing the impact of social isolation within the community</w:t>
      </w:r>
      <w:r w:rsidRPr="0006698C">
        <w:rPr>
          <w:rFonts w:ascii="Arial" w:hAnsi="Arial" w:cs="Arial"/>
          <w:color w:val="000000"/>
          <w:sz w:val="20"/>
          <w:szCs w:val="20"/>
        </w:rPr>
        <w:t xml:space="preserve"> – by providing home visits, companionship and social, patient, carer and court attendee support.</w:t>
      </w:r>
    </w:p>
    <w:p w14:paraId="22BF8C76" w14:textId="77777777" w:rsidR="0006698C" w:rsidRPr="0006698C" w:rsidRDefault="0006698C" w:rsidP="0006698C">
      <w:pPr>
        <w:pStyle w:val="Default"/>
        <w:rPr>
          <w:rFonts w:ascii="Arial" w:eastAsia="Times New Roman" w:hAnsi="Arial" w:cs="Arial"/>
          <w:sz w:val="20"/>
          <w:szCs w:val="20"/>
          <w:lang w:eastAsia="en-AU"/>
        </w:rPr>
      </w:pPr>
      <w:r w:rsidRPr="0006698C">
        <w:rPr>
          <w:rFonts w:ascii="Arial" w:eastAsia="Times New Roman" w:hAnsi="Arial" w:cs="Arial"/>
          <w:sz w:val="20"/>
          <w:szCs w:val="20"/>
          <w:lang w:eastAsia="en-AU"/>
        </w:rPr>
        <w:t>St Vincent’s Private Hospital Sydney provides the payroll and human resources services for St Vincent’s Clinic and as such your legal employment entity is St Vincent’s Private Hospital Sydney.</w:t>
      </w:r>
      <w:r w:rsidRPr="0006698C">
        <w:rPr>
          <w:rFonts w:ascii="Arial" w:eastAsia="Times New Roman" w:hAnsi="Arial" w:cs="Arial"/>
          <w:sz w:val="20"/>
          <w:szCs w:val="20"/>
          <w:lang w:eastAsia="en-AU"/>
        </w:rPr>
        <w:br/>
      </w:r>
    </w:p>
    <w:p w14:paraId="297C5E6A" w14:textId="77777777" w:rsidR="0006698C" w:rsidRPr="0006698C" w:rsidRDefault="0006698C" w:rsidP="0006698C">
      <w:pPr>
        <w:pBdr>
          <w:bottom w:val="single" w:sz="4" w:space="1" w:color="auto"/>
        </w:pBdr>
        <w:rPr>
          <w:rFonts w:ascii="Arial" w:hAnsi="Arial" w:cs="Arial"/>
          <w:b/>
          <w:sz w:val="20"/>
          <w:szCs w:val="20"/>
        </w:rPr>
      </w:pPr>
      <w:r w:rsidRPr="0006698C">
        <w:rPr>
          <w:rFonts w:ascii="Arial" w:hAnsi="Arial" w:cs="Arial"/>
          <w:b/>
          <w:sz w:val="20"/>
          <w:szCs w:val="20"/>
        </w:rPr>
        <w:t>KEY POSITION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3"/>
        <w:gridCol w:w="1717"/>
        <w:gridCol w:w="2801"/>
      </w:tblGrid>
      <w:tr w:rsidR="0006698C" w:rsidRPr="0006698C" w14:paraId="45F2286E" w14:textId="77777777" w:rsidTr="0006698C">
        <w:tc>
          <w:tcPr>
            <w:tcW w:w="2255" w:type="dxa"/>
          </w:tcPr>
          <w:p w14:paraId="233ED04B" w14:textId="77777777" w:rsidR="0006698C" w:rsidRPr="0006698C" w:rsidRDefault="0006698C" w:rsidP="00092E93">
            <w:pPr>
              <w:rPr>
                <w:rFonts w:ascii="Arial" w:hAnsi="Arial" w:cs="Arial"/>
                <w:b/>
                <w:sz w:val="20"/>
                <w:szCs w:val="20"/>
              </w:rPr>
            </w:pPr>
            <w:r w:rsidRPr="0006698C">
              <w:rPr>
                <w:rFonts w:ascii="Arial" w:hAnsi="Arial" w:cs="Arial"/>
                <w:b/>
                <w:sz w:val="20"/>
                <w:szCs w:val="20"/>
              </w:rPr>
              <w:t>Position Title:</w:t>
            </w:r>
          </w:p>
        </w:tc>
        <w:tc>
          <w:tcPr>
            <w:tcW w:w="2253" w:type="dxa"/>
          </w:tcPr>
          <w:p w14:paraId="3BC9812C" w14:textId="6C7007D9" w:rsidR="0006698C" w:rsidRPr="0006698C" w:rsidRDefault="0006698C" w:rsidP="00734F17">
            <w:pPr>
              <w:rPr>
                <w:rFonts w:ascii="Arial" w:hAnsi="Arial" w:cs="Arial"/>
                <w:sz w:val="20"/>
                <w:szCs w:val="20"/>
              </w:rPr>
            </w:pPr>
            <w:r w:rsidRPr="0006698C">
              <w:rPr>
                <w:rFonts w:ascii="Arial" w:hAnsi="Arial" w:cs="Arial"/>
                <w:sz w:val="20"/>
                <w:szCs w:val="20"/>
              </w:rPr>
              <w:t xml:space="preserve">Fundraising </w:t>
            </w:r>
            <w:r w:rsidR="00734F17">
              <w:rPr>
                <w:rFonts w:ascii="Arial" w:hAnsi="Arial" w:cs="Arial"/>
                <w:sz w:val="20"/>
                <w:szCs w:val="20"/>
              </w:rPr>
              <w:t>Specialist – Donor Acquisition</w:t>
            </w:r>
          </w:p>
        </w:tc>
        <w:tc>
          <w:tcPr>
            <w:tcW w:w="1717" w:type="dxa"/>
          </w:tcPr>
          <w:p w14:paraId="3C6D4A1A" w14:textId="77777777" w:rsidR="0006698C" w:rsidRPr="0006698C" w:rsidRDefault="0006698C" w:rsidP="00092E93">
            <w:pPr>
              <w:rPr>
                <w:rFonts w:ascii="Arial" w:hAnsi="Arial" w:cs="Arial"/>
                <w:b/>
                <w:sz w:val="20"/>
                <w:szCs w:val="20"/>
              </w:rPr>
            </w:pPr>
            <w:r w:rsidRPr="0006698C">
              <w:rPr>
                <w:rFonts w:ascii="Arial" w:hAnsi="Arial" w:cs="Arial"/>
                <w:b/>
                <w:sz w:val="20"/>
                <w:szCs w:val="20"/>
              </w:rPr>
              <w:t>Reports To:</w:t>
            </w:r>
          </w:p>
        </w:tc>
        <w:tc>
          <w:tcPr>
            <w:tcW w:w="2801" w:type="dxa"/>
          </w:tcPr>
          <w:p w14:paraId="47C0AE79" w14:textId="77777777" w:rsidR="0006698C" w:rsidRPr="0006698C" w:rsidRDefault="0006698C" w:rsidP="00092E93">
            <w:pPr>
              <w:rPr>
                <w:rFonts w:ascii="Arial" w:hAnsi="Arial" w:cs="Arial"/>
                <w:sz w:val="20"/>
                <w:szCs w:val="20"/>
              </w:rPr>
            </w:pPr>
            <w:r w:rsidRPr="0006698C">
              <w:rPr>
                <w:rFonts w:ascii="Arial" w:hAnsi="Arial" w:cs="Arial"/>
                <w:sz w:val="20"/>
                <w:szCs w:val="20"/>
              </w:rPr>
              <w:t xml:space="preserve">General Manager, </w:t>
            </w:r>
            <w:r w:rsidRPr="0006698C">
              <w:rPr>
                <w:rFonts w:ascii="Arial" w:hAnsi="Arial" w:cs="Arial"/>
                <w:sz w:val="20"/>
                <w:szCs w:val="20"/>
              </w:rPr>
              <w:br/>
              <w:t>Open Support</w:t>
            </w:r>
          </w:p>
        </w:tc>
      </w:tr>
      <w:tr w:rsidR="0006698C" w:rsidRPr="0006698C" w14:paraId="45DF338F" w14:textId="77777777" w:rsidTr="0006698C">
        <w:tc>
          <w:tcPr>
            <w:tcW w:w="2255" w:type="dxa"/>
          </w:tcPr>
          <w:p w14:paraId="7605E0F2" w14:textId="77777777" w:rsidR="0006698C" w:rsidRPr="0006698C" w:rsidRDefault="0006698C" w:rsidP="00092E93">
            <w:pPr>
              <w:rPr>
                <w:rFonts w:ascii="Arial" w:hAnsi="Arial" w:cs="Arial"/>
                <w:sz w:val="20"/>
                <w:szCs w:val="20"/>
              </w:rPr>
            </w:pPr>
          </w:p>
        </w:tc>
        <w:tc>
          <w:tcPr>
            <w:tcW w:w="2253" w:type="dxa"/>
          </w:tcPr>
          <w:p w14:paraId="5A938DB6" w14:textId="77777777" w:rsidR="0006698C" w:rsidRPr="0006698C" w:rsidRDefault="0006698C" w:rsidP="00092E93">
            <w:pPr>
              <w:rPr>
                <w:rFonts w:ascii="Arial" w:hAnsi="Arial" w:cs="Arial"/>
                <w:sz w:val="20"/>
                <w:szCs w:val="20"/>
              </w:rPr>
            </w:pPr>
          </w:p>
        </w:tc>
        <w:tc>
          <w:tcPr>
            <w:tcW w:w="1717" w:type="dxa"/>
          </w:tcPr>
          <w:p w14:paraId="69B06B3D" w14:textId="77777777" w:rsidR="0006698C" w:rsidRPr="0006698C" w:rsidRDefault="0006698C" w:rsidP="00092E93">
            <w:pPr>
              <w:rPr>
                <w:rFonts w:ascii="Arial" w:hAnsi="Arial" w:cs="Arial"/>
                <w:sz w:val="20"/>
                <w:szCs w:val="20"/>
              </w:rPr>
            </w:pPr>
          </w:p>
        </w:tc>
        <w:tc>
          <w:tcPr>
            <w:tcW w:w="2801" w:type="dxa"/>
          </w:tcPr>
          <w:p w14:paraId="300EE11F" w14:textId="77777777" w:rsidR="0006698C" w:rsidRPr="0006698C" w:rsidRDefault="0006698C" w:rsidP="00092E93">
            <w:pPr>
              <w:rPr>
                <w:rFonts w:ascii="Arial" w:hAnsi="Arial" w:cs="Arial"/>
                <w:sz w:val="20"/>
                <w:szCs w:val="20"/>
              </w:rPr>
            </w:pPr>
          </w:p>
        </w:tc>
      </w:tr>
      <w:tr w:rsidR="0006698C" w:rsidRPr="0006698C" w14:paraId="334BE5BE" w14:textId="77777777" w:rsidTr="0006698C">
        <w:tc>
          <w:tcPr>
            <w:tcW w:w="2255" w:type="dxa"/>
          </w:tcPr>
          <w:p w14:paraId="1EC9D1DD" w14:textId="77777777" w:rsidR="0006698C" w:rsidRPr="0006698C" w:rsidRDefault="0006698C" w:rsidP="00092E93">
            <w:pPr>
              <w:rPr>
                <w:rFonts w:ascii="Arial" w:hAnsi="Arial" w:cs="Arial"/>
                <w:b/>
                <w:sz w:val="20"/>
                <w:szCs w:val="20"/>
              </w:rPr>
            </w:pPr>
            <w:r w:rsidRPr="0006698C">
              <w:rPr>
                <w:rFonts w:ascii="Arial" w:hAnsi="Arial" w:cs="Arial"/>
                <w:b/>
                <w:sz w:val="20"/>
                <w:szCs w:val="20"/>
              </w:rPr>
              <w:t>Department:</w:t>
            </w:r>
          </w:p>
        </w:tc>
        <w:tc>
          <w:tcPr>
            <w:tcW w:w="2253" w:type="dxa"/>
          </w:tcPr>
          <w:p w14:paraId="3F84C7C1" w14:textId="77777777" w:rsidR="0006698C" w:rsidRPr="0006698C" w:rsidRDefault="0006698C" w:rsidP="00092E93">
            <w:pPr>
              <w:rPr>
                <w:rFonts w:ascii="Arial" w:hAnsi="Arial" w:cs="Arial"/>
                <w:sz w:val="20"/>
                <w:szCs w:val="20"/>
              </w:rPr>
            </w:pPr>
            <w:r w:rsidRPr="0006698C">
              <w:rPr>
                <w:rFonts w:ascii="Arial" w:hAnsi="Arial" w:cs="Arial"/>
                <w:sz w:val="20"/>
                <w:szCs w:val="20"/>
              </w:rPr>
              <w:t>Open Support</w:t>
            </w:r>
          </w:p>
        </w:tc>
        <w:tc>
          <w:tcPr>
            <w:tcW w:w="1717" w:type="dxa"/>
          </w:tcPr>
          <w:p w14:paraId="63F000FE" w14:textId="77777777" w:rsidR="0006698C" w:rsidRPr="0006698C" w:rsidRDefault="0006698C" w:rsidP="00092E93">
            <w:pPr>
              <w:rPr>
                <w:rFonts w:ascii="Arial" w:hAnsi="Arial" w:cs="Arial"/>
                <w:b/>
                <w:sz w:val="20"/>
                <w:szCs w:val="20"/>
              </w:rPr>
            </w:pPr>
            <w:r w:rsidRPr="0006698C">
              <w:rPr>
                <w:rFonts w:ascii="Arial" w:hAnsi="Arial" w:cs="Arial"/>
                <w:b/>
                <w:sz w:val="20"/>
                <w:szCs w:val="20"/>
              </w:rPr>
              <w:t>Location:</w:t>
            </w:r>
          </w:p>
        </w:tc>
        <w:tc>
          <w:tcPr>
            <w:tcW w:w="2801" w:type="dxa"/>
          </w:tcPr>
          <w:p w14:paraId="0962EDDD" w14:textId="77777777" w:rsidR="0006698C" w:rsidRPr="0006698C" w:rsidRDefault="0006698C" w:rsidP="00092E93">
            <w:pPr>
              <w:rPr>
                <w:rFonts w:ascii="Arial" w:hAnsi="Arial" w:cs="Arial"/>
                <w:sz w:val="20"/>
                <w:szCs w:val="20"/>
              </w:rPr>
            </w:pPr>
            <w:r w:rsidRPr="0006698C">
              <w:rPr>
                <w:rFonts w:ascii="Arial" w:hAnsi="Arial" w:cs="Arial"/>
                <w:sz w:val="20"/>
                <w:szCs w:val="20"/>
              </w:rPr>
              <w:t>Darlinghurst</w:t>
            </w:r>
          </w:p>
        </w:tc>
      </w:tr>
      <w:tr w:rsidR="0006698C" w:rsidRPr="0006698C" w14:paraId="3F44752C" w14:textId="77777777" w:rsidTr="0006698C">
        <w:tc>
          <w:tcPr>
            <w:tcW w:w="2255" w:type="dxa"/>
          </w:tcPr>
          <w:p w14:paraId="01B9752E" w14:textId="77777777" w:rsidR="0006698C" w:rsidRPr="0006698C" w:rsidRDefault="0006698C" w:rsidP="00092E93">
            <w:pPr>
              <w:rPr>
                <w:rFonts w:ascii="Arial" w:hAnsi="Arial" w:cs="Arial"/>
                <w:sz w:val="20"/>
                <w:szCs w:val="20"/>
              </w:rPr>
            </w:pPr>
          </w:p>
        </w:tc>
        <w:tc>
          <w:tcPr>
            <w:tcW w:w="2253" w:type="dxa"/>
          </w:tcPr>
          <w:p w14:paraId="42D1204E" w14:textId="77777777" w:rsidR="0006698C" w:rsidRPr="0006698C" w:rsidRDefault="0006698C" w:rsidP="00092E93">
            <w:pPr>
              <w:rPr>
                <w:rFonts w:ascii="Arial" w:hAnsi="Arial" w:cs="Arial"/>
                <w:sz w:val="20"/>
                <w:szCs w:val="20"/>
              </w:rPr>
            </w:pPr>
          </w:p>
        </w:tc>
        <w:tc>
          <w:tcPr>
            <w:tcW w:w="1717" w:type="dxa"/>
          </w:tcPr>
          <w:p w14:paraId="6BD12BD3" w14:textId="77777777" w:rsidR="0006698C" w:rsidRPr="0006698C" w:rsidRDefault="0006698C" w:rsidP="00092E93">
            <w:pPr>
              <w:rPr>
                <w:rFonts w:ascii="Arial" w:hAnsi="Arial" w:cs="Arial"/>
                <w:sz w:val="20"/>
                <w:szCs w:val="20"/>
              </w:rPr>
            </w:pPr>
          </w:p>
        </w:tc>
        <w:tc>
          <w:tcPr>
            <w:tcW w:w="2801" w:type="dxa"/>
          </w:tcPr>
          <w:p w14:paraId="528B262D" w14:textId="77777777" w:rsidR="0006698C" w:rsidRPr="0006698C" w:rsidRDefault="0006698C" w:rsidP="00092E93">
            <w:pPr>
              <w:rPr>
                <w:rFonts w:ascii="Arial" w:hAnsi="Arial" w:cs="Arial"/>
                <w:sz w:val="20"/>
                <w:szCs w:val="20"/>
              </w:rPr>
            </w:pPr>
          </w:p>
        </w:tc>
      </w:tr>
      <w:tr w:rsidR="0006698C" w:rsidRPr="0006698C" w14:paraId="5F3E14BB" w14:textId="77777777" w:rsidTr="0006698C">
        <w:trPr>
          <w:trHeight w:val="108"/>
        </w:trPr>
        <w:tc>
          <w:tcPr>
            <w:tcW w:w="2255" w:type="dxa"/>
          </w:tcPr>
          <w:p w14:paraId="404FF73F" w14:textId="77777777" w:rsidR="0006698C" w:rsidRPr="0006698C" w:rsidRDefault="0006698C" w:rsidP="00092E93">
            <w:pPr>
              <w:rPr>
                <w:rFonts w:ascii="Arial" w:hAnsi="Arial" w:cs="Arial"/>
                <w:b/>
                <w:sz w:val="20"/>
                <w:szCs w:val="20"/>
              </w:rPr>
            </w:pPr>
            <w:r w:rsidRPr="0006698C">
              <w:rPr>
                <w:rFonts w:ascii="Arial" w:hAnsi="Arial" w:cs="Arial"/>
                <w:b/>
                <w:sz w:val="20"/>
                <w:szCs w:val="20"/>
              </w:rPr>
              <w:t>Agreement:</w:t>
            </w:r>
          </w:p>
        </w:tc>
        <w:tc>
          <w:tcPr>
            <w:tcW w:w="2253" w:type="dxa"/>
          </w:tcPr>
          <w:p w14:paraId="56CCF2B1" w14:textId="77777777" w:rsidR="0006698C" w:rsidRPr="0006698C" w:rsidRDefault="0006698C" w:rsidP="00092E93">
            <w:pPr>
              <w:rPr>
                <w:rFonts w:ascii="Arial" w:hAnsi="Arial" w:cs="Arial"/>
                <w:sz w:val="20"/>
                <w:szCs w:val="20"/>
              </w:rPr>
            </w:pPr>
            <w:r w:rsidRPr="0006698C">
              <w:rPr>
                <w:rFonts w:ascii="Arial" w:hAnsi="Arial" w:cs="Arial"/>
                <w:sz w:val="20"/>
                <w:szCs w:val="20"/>
              </w:rPr>
              <w:t>Contract</w:t>
            </w:r>
          </w:p>
        </w:tc>
        <w:tc>
          <w:tcPr>
            <w:tcW w:w="1717" w:type="dxa"/>
          </w:tcPr>
          <w:p w14:paraId="0F876318" w14:textId="77777777" w:rsidR="0006698C" w:rsidRPr="0006698C" w:rsidRDefault="0006698C" w:rsidP="00092E93">
            <w:pPr>
              <w:rPr>
                <w:rFonts w:ascii="Arial" w:hAnsi="Arial" w:cs="Arial"/>
                <w:b/>
                <w:sz w:val="20"/>
                <w:szCs w:val="20"/>
              </w:rPr>
            </w:pPr>
            <w:r w:rsidRPr="0006698C">
              <w:rPr>
                <w:rFonts w:ascii="Arial" w:hAnsi="Arial" w:cs="Arial"/>
                <w:b/>
                <w:sz w:val="20"/>
                <w:szCs w:val="20"/>
              </w:rPr>
              <w:t>Classification:</w:t>
            </w:r>
          </w:p>
        </w:tc>
        <w:tc>
          <w:tcPr>
            <w:tcW w:w="2801" w:type="dxa"/>
          </w:tcPr>
          <w:p w14:paraId="57F14DAF" w14:textId="77777777" w:rsidR="0006698C" w:rsidRPr="0006698C" w:rsidRDefault="0006698C" w:rsidP="00092E93">
            <w:pPr>
              <w:rPr>
                <w:rFonts w:ascii="Arial" w:hAnsi="Arial" w:cs="Arial"/>
                <w:sz w:val="20"/>
                <w:szCs w:val="20"/>
              </w:rPr>
            </w:pPr>
            <w:r w:rsidRPr="0006698C">
              <w:rPr>
                <w:rFonts w:ascii="Arial" w:hAnsi="Arial" w:cs="Arial"/>
                <w:sz w:val="20"/>
                <w:szCs w:val="20"/>
              </w:rPr>
              <w:t>Grade 2</w:t>
            </w:r>
          </w:p>
        </w:tc>
      </w:tr>
    </w:tbl>
    <w:p w14:paraId="2C09AFD1" w14:textId="77777777" w:rsidR="0006698C" w:rsidRPr="0006698C" w:rsidRDefault="0006698C" w:rsidP="0006698C">
      <w:pPr>
        <w:spacing w:after="0"/>
        <w:rPr>
          <w:rFonts w:ascii="Arial" w:hAnsi="Arial" w:cs="Arial"/>
          <w:sz w:val="20"/>
          <w:szCs w:val="20"/>
        </w:rPr>
      </w:pPr>
    </w:p>
    <w:p w14:paraId="0AAAC271" w14:textId="77777777" w:rsidR="0006698C" w:rsidRPr="0006698C" w:rsidRDefault="0006698C" w:rsidP="0006698C">
      <w:pPr>
        <w:pBdr>
          <w:bottom w:val="single" w:sz="4" w:space="1" w:color="auto"/>
        </w:pBdr>
        <w:spacing w:after="0"/>
        <w:rPr>
          <w:rFonts w:ascii="Arial" w:hAnsi="Arial" w:cs="Arial"/>
          <w:b/>
          <w:sz w:val="20"/>
          <w:szCs w:val="20"/>
        </w:rPr>
      </w:pPr>
      <w:r w:rsidRPr="0006698C">
        <w:rPr>
          <w:rFonts w:ascii="Arial" w:hAnsi="Arial" w:cs="Arial"/>
          <w:b/>
          <w:sz w:val="20"/>
          <w:szCs w:val="20"/>
        </w:rPr>
        <w:t>POSITION PURPOSE</w:t>
      </w:r>
    </w:p>
    <w:p w14:paraId="53F21089" w14:textId="77777777" w:rsidR="0006698C" w:rsidRPr="0006698C" w:rsidRDefault="0006698C" w:rsidP="0006698C">
      <w:pPr>
        <w:spacing w:after="0"/>
        <w:rPr>
          <w:rFonts w:ascii="Arial" w:hAnsi="Arial" w:cs="Arial"/>
          <w:sz w:val="20"/>
          <w:szCs w:val="20"/>
        </w:rPr>
      </w:pPr>
    </w:p>
    <w:p w14:paraId="08714D69" w14:textId="0C002B39" w:rsidR="0006698C" w:rsidRDefault="0006698C" w:rsidP="0006698C">
      <w:pPr>
        <w:pStyle w:val="Default"/>
        <w:rPr>
          <w:rFonts w:ascii="Arial" w:eastAsia="Times New Roman" w:hAnsi="Arial" w:cs="Arial"/>
          <w:sz w:val="20"/>
          <w:szCs w:val="20"/>
          <w:lang w:eastAsia="en-AU"/>
        </w:rPr>
      </w:pPr>
      <w:r w:rsidRPr="0006698C">
        <w:rPr>
          <w:rFonts w:ascii="Arial" w:eastAsia="Times New Roman" w:hAnsi="Arial" w:cs="Arial"/>
          <w:sz w:val="20"/>
          <w:szCs w:val="20"/>
          <w:lang w:eastAsia="en-AU"/>
        </w:rPr>
        <w:t xml:space="preserve">The Fundraising </w:t>
      </w:r>
      <w:r w:rsidR="008B09F3">
        <w:rPr>
          <w:rFonts w:ascii="Arial" w:eastAsia="Times New Roman" w:hAnsi="Arial" w:cs="Arial"/>
          <w:sz w:val="20"/>
          <w:szCs w:val="20"/>
          <w:lang w:eastAsia="en-AU"/>
        </w:rPr>
        <w:t>Specialist</w:t>
      </w:r>
      <w:r w:rsidRPr="0006698C">
        <w:rPr>
          <w:rFonts w:ascii="Arial" w:eastAsia="Times New Roman" w:hAnsi="Arial" w:cs="Arial"/>
          <w:sz w:val="20"/>
          <w:szCs w:val="20"/>
          <w:lang w:eastAsia="en-AU"/>
        </w:rPr>
        <w:t xml:space="preserve"> will be responsible </w:t>
      </w:r>
      <w:r w:rsidR="008B09F3" w:rsidRPr="00C67170">
        <w:rPr>
          <w:rFonts w:ascii="Arial" w:hAnsi="Arial" w:cs="Arial"/>
          <w:sz w:val="20"/>
          <w:szCs w:val="20"/>
        </w:rPr>
        <w:t xml:space="preserve">for the </w:t>
      </w:r>
      <w:r w:rsidR="008B09F3">
        <w:rPr>
          <w:rFonts w:ascii="Arial" w:hAnsi="Arial" w:cs="Arial"/>
          <w:sz w:val="20"/>
          <w:szCs w:val="20"/>
        </w:rPr>
        <w:t xml:space="preserve">acquisition and retention of major donors and corporate supporters </w:t>
      </w:r>
      <w:r w:rsidRPr="0006698C">
        <w:rPr>
          <w:rFonts w:ascii="Arial" w:eastAsia="Times New Roman" w:hAnsi="Arial" w:cs="Arial"/>
          <w:sz w:val="20"/>
          <w:szCs w:val="20"/>
          <w:lang w:eastAsia="en-AU"/>
        </w:rPr>
        <w:t xml:space="preserve">which achieves set objectives on time and within budget. </w:t>
      </w:r>
    </w:p>
    <w:p w14:paraId="3BF3F953" w14:textId="3949FC5A" w:rsidR="008B09F3" w:rsidRPr="00C67170" w:rsidRDefault="008B09F3" w:rsidP="008B09F3">
      <w:pPr>
        <w:pStyle w:val="Default"/>
        <w:rPr>
          <w:rFonts w:ascii="Arial" w:hAnsi="Arial" w:cs="Arial"/>
          <w:color w:val="333333"/>
          <w:sz w:val="20"/>
          <w:szCs w:val="20"/>
        </w:rPr>
      </w:pPr>
      <w:r>
        <w:rPr>
          <w:rFonts w:ascii="Arial" w:hAnsi="Arial" w:cs="Arial"/>
          <w:sz w:val="20"/>
          <w:szCs w:val="20"/>
        </w:rPr>
        <w:br/>
      </w:r>
      <w:r w:rsidRPr="00C67170">
        <w:rPr>
          <w:rFonts w:ascii="Arial" w:hAnsi="Arial" w:cs="Arial"/>
          <w:sz w:val="20"/>
          <w:szCs w:val="20"/>
        </w:rPr>
        <w:t xml:space="preserve">The role is to </w:t>
      </w:r>
      <w:r w:rsidRPr="00C67170">
        <w:rPr>
          <w:rFonts w:ascii="Arial" w:hAnsi="Arial" w:cs="Arial"/>
          <w:color w:val="333333"/>
          <w:sz w:val="20"/>
          <w:szCs w:val="20"/>
        </w:rPr>
        <w:t xml:space="preserve">develop and grow Outreach’s </w:t>
      </w:r>
      <w:r>
        <w:rPr>
          <w:rFonts w:ascii="Arial" w:hAnsi="Arial" w:cs="Arial"/>
          <w:color w:val="333333"/>
          <w:sz w:val="20"/>
          <w:szCs w:val="20"/>
        </w:rPr>
        <w:t xml:space="preserve">donor and corporate </w:t>
      </w:r>
      <w:r w:rsidRPr="00C67170">
        <w:rPr>
          <w:rFonts w:ascii="Arial" w:hAnsi="Arial" w:cs="Arial"/>
          <w:color w:val="333333"/>
          <w:sz w:val="20"/>
          <w:szCs w:val="20"/>
        </w:rPr>
        <w:t xml:space="preserve">donor base and </w:t>
      </w:r>
      <w:r>
        <w:rPr>
          <w:rFonts w:ascii="Arial" w:hAnsi="Arial" w:cs="Arial"/>
          <w:color w:val="333333"/>
          <w:sz w:val="20"/>
          <w:szCs w:val="20"/>
        </w:rPr>
        <w:t xml:space="preserve">workplace giving program and to </w:t>
      </w:r>
      <w:r w:rsidRPr="00C67170">
        <w:rPr>
          <w:rFonts w:ascii="Arial" w:hAnsi="Arial" w:cs="Arial"/>
          <w:color w:val="333333"/>
          <w:sz w:val="20"/>
          <w:szCs w:val="20"/>
        </w:rPr>
        <w:t>increase revenue generation and awareness within the community.</w:t>
      </w:r>
    </w:p>
    <w:p w14:paraId="7D86EB0B" w14:textId="77777777" w:rsidR="008B09F3" w:rsidRPr="0006698C" w:rsidRDefault="008B09F3" w:rsidP="0006698C">
      <w:pPr>
        <w:pStyle w:val="Default"/>
        <w:rPr>
          <w:rFonts w:ascii="Arial" w:eastAsia="Times New Roman" w:hAnsi="Arial" w:cs="Arial"/>
          <w:sz w:val="20"/>
          <w:szCs w:val="20"/>
          <w:lang w:eastAsia="en-AU"/>
        </w:rPr>
      </w:pPr>
    </w:p>
    <w:p w14:paraId="0D186219" w14:textId="039D2E72" w:rsidR="0006698C" w:rsidRPr="0006698C" w:rsidRDefault="0006698C" w:rsidP="0006698C">
      <w:pPr>
        <w:pStyle w:val="Default"/>
        <w:rPr>
          <w:rFonts w:ascii="Arial" w:hAnsi="Arial" w:cs="Arial"/>
          <w:b/>
          <w:color w:val="auto"/>
          <w:sz w:val="20"/>
          <w:szCs w:val="20"/>
        </w:rPr>
      </w:pPr>
    </w:p>
    <w:p w14:paraId="7B781EFD" w14:textId="77777777" w:rsidR="0006698C" w:rsidRPr="0006698C" w:rsidRDefault="0006698C" w:rsidP="0006698C">
      <w:pPr>
        <w:pStyle w:val="Default"/>
        <w:rPr>
          <w:rFonts w:ascii="Arial" w:hAnsi="Arial" w:cs="Arial"/>
          <w:b/>
          <w:color w:val="auto"/>
          <w:sz w:val="20"/>
          <w:szCs w:val="20"/>
        </w:rPr>
      </w:pPr>
      <w:r w:rsidRPr="0006698C">
        <w:rPr>
          <w:rFonts w:ascii="Arial" w:hAnsi="Arial" w:cs="Arial"/>
          <w:b/>
          <w:color w:val="auto"/>
          <w:sz w:val="20"/>
          <w:szCs w:val="20"/>
        </w:rPr>
        <w:t xml:space="preserve">POSITION OBJECTIVES </w:t>
      </w:r>
      <w:r w:rsidRPr="0006698C">
        <w:rPr>
          <w:rFonts w:ascii="Arial" w:hAnsi="Arial" w:cs="Arial"/>
          <w:b/>
          <w:color w:val="auto"/>
          <w:sz w:val="20"/>
          <w:szCs w:val="20"/>
        </w:rPr>
        <w:br/>
      </w:r>
    </w:p>
    <w:p w14:paraId="4A49BBCE" w14:textId="53626353" w:rsidR="0006698C" w:rsidRPr="0006698C" w:rsidRDefault="0006698C" w:rsidP="0006698C">
      <w:pPr>
        <w:pStyle w:val="NormalWeb"/>
        <w:numPr>
          <w:ilvl w:val="0"/>
          <w:numId w:val="16"/>
        </w:numPr>
        <w:shd w:val="clear" w:color="auto" w:fill="FFFFFF"/>
        <w:spacing w:before="0" w:beforeAutospacing="0" w:after="0" w:afterAutospacing="0"/>
        <w:textAlignment w:val="baseline"/>
        <w:rPr>
          <w:rFonts w:ascii="Arial" w:hAnsi="Arial" w:cs="Arial"/>
          <w:sz w:val="20"/>
          <w:szCs w:val="20"/>
        </w:rPr>
      </w:pPr>
      <w:r w:rsidRPr="0006698C">
        <w:rPr>
          <w:rFonts w:ascii="Arial" w:hAnsi="Arial" w:cs="Arial"/>
          <w:b/>
          <w:sz w:val="20"/>
          <w:szCs w:val="20"/>
        </w:rPr>
        <w:t>Revenue Generation:</w:t>
      </w:r>
      <w:r w:rsidRPr="0006698C">
        <w:rPr>
          <w:rFonts w:ascii="Arial" w:hAnsi="Arial" w:cs="Arial"/>
          <w:sz w:val="20"/>
          <w:szCs w:val="20"/>
        </w:rPr>
        <w:t xml:space="preserve"> Holds accountability for achieving income targets across all </w:t>
      </w:r>
      <w:r w:rsidR="008B09F3">
        <w:rPr>
          <w:rFonts w:ascii="Arial" w:hAnsi="Arial" w:cs="Arial"/>
          <w:sz w:val="20"/>
          <w:szCs w:val="20"/>
        </w:rPr>
        <w:t xml:space="preserve">major donors and corporate </w:t>
      </w:r>
      <w:r w:rsidRPr="0006698C">
        <w:rPr>
          <w:rFonts w:ascii="Arial" w:hAnsi="Arial" w:cs="Arial"/>
          <w:sz w:val="20"/>
          <w:szCs w:val="20"/>
        </w:rPr>
        <w:t>fundraising revenue streams.</w:t>
      </w:r>
    </w:p>
    <w:p w14:paraId="42874446" w14:textId="7D03533C" w:rsidR="0006698C" w:rsidRPr="0006698C" w:rsidRDefault="0006698C" w:rsidP="0006698C">
      <w:pPr>
        <w:pStyle w:val="NormalWeb"/>
        <w:numPr>
          <w:ilvl w:val="0"/>
          <w:numId w:val="16"/>
        </w:numPr>
        <w:shd w:val="clear" w:color="auto" w:fill="FFFFFF"/>
        <w:spacing w:before="0" w:beforeAutospacing="0" w:after="0" w:afterAutospacing="0"/>
        <w:textAlignment w:val="baseline"/>
        <w:rPr>
          <w:rFonts w:ascii="Arial" w:hAnsi="Arial" w:cs="Arial"/>
          <w:sz w:val="20"/>
          <w:szCs w:val="20"/>
        </w:rPr>
      </w:pPr>
      <w:r w:rsidRPr="0006698C">
        <w:rPr>
          <w:rFonts w:ascii="Arial" w:hAnsi="Arial" w:cs="Arial"/>
          <w:b/>
          <w:bCs/>
          <w:sz w:val="20"/>
          <w:szCs w:val="20"/>
        </w:rPr>
        <w:t>Relationship Development:</w:t>
      </w:r>
      <w:r w:rsidRPr="0006698C">
        <w:rPr>
          <w:rFonts w:ascii="Arial" w:hAnsi="Arial" w:cs="Arial"/>
          <w:sz w:val="20"/>
          <w:szCs w:val="20"/>
        </w:rPr>
        <w:t xml:space="preserve"> Builds networks and develops new partnership opportunities with corporates, industry, private donors and government agencies.</w:t>
      </w:r>
    </w:p>
    <w:p w14:paraId="56398138" w14:textId="12C14895" w:rsidR="0006698C" w:rsidRPr="00C14DC0" w:rsidRDefault="0006698C" w:rsidP="00C14DC0">
      <w:pPr>
        <w:pStyle w:val="NormalWeb"/>
        <w:numPr>
          <w:ilvl w:val="0"/>
          <w:numId w:val="16"/>
        </w:numPr>
        <w:shd w:val="clear" w:color="auto" w:fill="FFFFFF"/>
        <w:spacing w:before="0" w:beforeAutospacing="0" w:after="0" w:afterAutospacing="0"/>
        <w:textAlignment w:val="baseline"/>
        <w:rPr>
          <w:rFonts w:ascii="Arial" w:hAnsi="Arial" w:cs="Arial"/>
          <w:sz w:val="20"/>
          <w:szCs w:val="20"/>
        </w:rPr>
      </w:pPr>
      <w:r w:rsidRPr="0006698C">
        <w:rPr>
          <w:rFonts w:ascii="Arial" w:hAnsi="Arial" w:cs="Arial"/>
          <w:b/>
          <w:sz w:val="20"/>
          <w:szCs w:val="20"/>
        </w:rPr>
        <w:t xml:space="preserve">Operational Management: </w:t>
      </w:r>
      <w:r w:rsidRPr="0006698C">
        <w:rPr>
          <w:rFonts w:ascii="Arial" w:hAnsi="Arial" w:cs="Arial"/>
          <w:sz w:val="20"/>
          <w:szCs w:val="20"/>
        </w:rPr>
        <w:t xml:space="preserve">Oversees the effective development, planning, implementation, tracking and reporting of all fundraising activities, events and engagement programs </w:t>
      </w:r>
      <w:r w:rsidR="008B09F3">
        <w:rPr>
          <w:rFonts w:ascii="Arial" w:hAnsi="Arial" w:cs="Arial"/>
          <w:sz w:val="20"/>
          <w:szCs w:val="20"/>
        </w:rPr>
        <w:t xml:space="preserve">related to the corporate and major donor program </w:t>
      </w:r>
      <w:r w:rsidRPr="0006698C">
        <w:rPr>
          <w:rFonts w:ascii="Arial" w:hAnsi="Arial" w:cs="Arial"/>
          <w:sz w:val="20"/>
          <w:szCs w:val="20"/>
        </w:rPr>
        <w:t>(implementing operat</w:t>
      </w:r>
      <w:r w:rsidR="00D3202E">
        <w:rPr>
          <w:rFonts w:ascii="Arial" w:hAnsi="Arial" w:cs="Arial"/>
          <w:sz w:val="20"/>
          <w:szCs w:val="20"/>
        </w:rPr>
        <w:t>ional plans to achieve targets) including the a</w:t>
      </w:r>
      <w:r w:rsidR="00D3202E" w:rsidRPr="00F845AD">
        <w:rPr>
          <w:rFonts w:ascii="Arial" w:hAnsi="Arial" w:cs="Arial"/>
          <w:sz w:val="20"/>
          <w:szCs w:val="20"/>
        </w:rPr>
        <w:t xml:space="preserve">ssisting in the establishment </w:t>
      </w:r>
      <w:r w:rsidR="00D3202E">
        <w:rPr>
          <w:rFonts w:ascii="Arial" w:hAnsi="Arial" w:cs="Arial"/>
          <w:sz w:val="20"/>
          <w:szCs w:val="20"/>
        </w:rPr>
        <w:t xml:space="preserve">and ongoing management </w:t>
      </w:r>
      <w:r w:rsidR="00D3202E" w:rsidRPr="00F845AD">
        <w:rPr>
          <w:rFonts w:ascii="Arial" w:hAnsi="Arial" w:cs="Arial"/>
          <w:sz w:val="20"/>
          <w:szCs w:val="20"/>
        </w:rPr>
        <w:t xml:space="preserve">of a workplace giving and </w:t>
      </w:r>
      <w:r w:rsidR="00D3202E">
        <w:rPr>
          <w:rFonts w:ascii="Arial" w:hAnsi="Arial" w:cs="Arial"/>
          <w:sz w:val="20"/>
          <w:szCs w:val="20"/>
        </w:rPr>
        <w:t xml:space="preserve">corporate </w:t>
      </w:r>
      <w:r w:rsidR="00D3202E" w:rsidRPr="00F845AD">
        <w:rPr>
          <w:rFonts w:ascii="Arial" w:hAnsi="Arial" w:cs="Arial"/>
          <w:sz w:val="20"/>
          <w:szCs w:val="20"/>
        </w:rPr>
        <w:t>major gifts program</w:t>
      </w:r>
      <w:r w:rsidRPr="00C14DC0">
        <w:rPr>
          <w:rFonts w:ascii="Arial" w:hAnsi="Arial" w:cs="Arial"/>
          <w:sz w:val="20"/>
          <w:szCs w:val="20"/>
        </w:rPr>
        <w:br w:type="page"/>
      </w:r>
    </w:p>
    <w:p w14:paraId="771F249F" w14:textId="77777777" w:rsidR="0006698C" w:rsidRPr="0006698C" w:rsidRDefault="0006698C" w:rsidP="0006698C">
      <w:pPr>
        <w:shd w:val="clear" w:color="auto" w:fill="FFFFFF"/>
        <w:spacing w:before="100" w:beforeAutospacing="1" w:after="120" w:line="240" w:lineRule="auto"/>
        <w:rPr>
          <w:rFonts w:ascii="Arial" w:hAnsi="Arial" w:cs="Arial"/>
          <w:sz w:val="20"/>
          <w:szCs w:val="20"/>
        </w:rPr>
        <w:sectPr w:rsidR="0006698C" w:rsidRPr="0006698C">
          <w:headerReference w:type="default" r:id="rId7"/>
          <w:footerReference w:type="default" r:id="rId8"/>
          <w:pgSz w:w="11906" w:h="16838"/>
          <w:pgMar w:top="1440" w:right="1440" w:bottom="1440" w:left="1440" w:header="708" w:footer="708" w:gutter="0"/>
          <w:cols w:space="708"/>
          <w:docGrid w:linePitch="360"/>
        </w:sectPr>
      </w:pPr>
    </w:p>
    <w:p w14:paraId="00CCDB75" w14:textId="77777777" w:rsidR="0006698C" w:rsidRPr="0006698C" w:rsidRDefault="0006698C" w:rsidP="0006698C">
      <w:pPr>
        <w:shd w:val="clear" w:color="auto" w:fill="FFFFFF"/>
        <w:spacing w:before="100" w:beforeAutospacing="1" w:after="120" w:line="240" w:lineRule="auto"/>
        <w:rPr>
          <w:rFonts w:ascii="Arial" w:hAnsi="Arial" w:cs="Arial"/>
          <w:sz w:val="20"/>
          <w:szCs w:val="20"/>
        </w:rPr>
      </w:pPr>
    </w:p>
    <w:p w14:paraId="4E0BB600" w14:textId="77777777" w:rsidR="0006698C" w:rsidRPr="0006698C" w:rsidRDefault="0006698C" w:rsidP="0006698C">
      <w:pPr>
        <w:pBdr>
          <w:bottom w:val="single" w:sz="4" w:space="1" w:color="auto"/>
        </w:pBdr>
        <w:rPr>
          <w:rFonts w:ascii="Arial" w:hAnsi="Arial" w:cs="Arial"/>
          <w:b/>
          <w:sz w:val="20"/>
          <w:szCs w:val="20"/>
        </w:rPr>
      </w:pPr>
      <w:r w:rsidRPr="0006698C">
        <w:rPr>
          <w:rFonts w:ascii="Arial" w:hAnsi="Arial" w:cs="Arial"/>
          <w:b/>
          <w:sz w:val="20"/>
          <w:szCs w:val="20"/>
        </w:rPr>
        <w:t>KEY ACCOUNTABILITIES</w:t>
      </w:r>
    </w:p>
    <w:tbl>
      <w:tblPr>
        <w:tblStyle w:val="TableGrid"/>
        <w:tblW w:w="0" w:type="auto"/>
        <w:tblLook w:val="04A0" w:firstRow="1" w:lastRow="0" w:firstColumn="1" w:lastColumn="0" w:noHBand="0" w:noVBand="1"/>
      </w:tblPr>
      <w:tblGrid>
        <w:gridCol w:w="2660"/>
        <w:gridCol w:w="7258"/>
        <w:gridCol w:w="3969"/>
      </w:tblGrid>
      <w:tr w:rsidR="0006698C" w:rsidRPr="0006698C" w14:paraId="0D337508" w14:textId="77777777" w:rsidTr="00092E93">
        <w:tc>
          <w:tcPr>
            <w:tcW w:w="13887" w:type="dxa"/>
            <w:gridSpan w:val="3"/>
            <w:shd w:val="clear" w:color="auto" w:fill="D9D9D9" w:themeFill="background1" w:themeFillShade="D9"/>
          </w:tcPr>
          <w:p w14:paraId="3251F512" w14:textId="77777777" w:rsidR="0006698C" w:rsidRPr="0006698C" w:rsidRDefault="0006698C" w:rsidP="00092E93">
            <w:pPr>
              <w:rPr>
                <w:rFonts w:ascii="Arial" w:hAnsi="Arial" w:cs="Arial"/>
                <w:b/>
                <w:sz w:val="20"/>
                <w:szCs w:val="20"/>
              </w:rPr>
            </w:pPr>
            <w:r w:rsidRPr="0006698C">
              <w:rPr>
                <w:rFonts w:ascii="Arial" w:hAnsi="Arial" w:cs="Arial"/>
                <w:b/>
                <w:sz w:val="20"/>
                <w:szCs w:val="20"/>
              </w:rPr>
              <w:t>Key Accountabilities</w:t>
            </w:r>
          </w:p>
        </w:tc>
      </w:tr>
      <w:tr w:rsidR="0006698C" w:rsidRPr="0006698C" w14:paraId="2FBB56F8" w14:textId="77777777" w:rsidTr="00092E93">
        <w:tc>
          <w:tcPr>
            <w:tcW w:w="2660" w:type="dxa"/>
          </w:tcPr>
          <w:p w14:paraId="0A1D5DF2" w14:textId="77777777" w:rsidR="0006698C" w:rsidRPr="0006698C" w:rsidRDefault="0006698C" w:rsidP="00092E93">
            <w:pPr>
              <w:rPr>
                <w:rFonts w:ascii="Arial" w:hAnsi="Arial" w:cs="Arial"/>
                <w:b/>
                <w:sz w:val="20"/>
                <w:szCs w:val="20"/>
              </w:rPr>
            </w:pPr>
            <w:r w:rsidRPr="0006698C">
              <w:rPr>
                <w:rFonts w:ascii="Arial" w:hAnsi="Arial" w:cs="Arial"/>
                <w:b/>
                <w:sz w:val="20"/>
                <w:szCs w:val="20"/>
              </w:rPr>
              <w:t>Accountability</w:t>
            </w:r>
          </w:p>
        </w:tc>
        <w:tc>
          <w:tcPr>
            <w:tcW w:w="7258" w:type="dxa"/>
          </w:tcPr>
          <w:p w14:paraId="23A9BC92" w14:textId="77777777" w:rsidR="0006698C" w:rsidRPr="0006698C" w:rsidRDefault="0006698C" w:rsidP="00092E93">
            <w:pPr>
              <w:rPr>
                <w:rFonts w:ascii="Arial" w:hAnsi="Arial" w:cs="Arial"/>
                <w:b/>
                <w:sz w:val="20"/>
                <w:szCs w:val="20"/>
              </w:rPr>
            </w:pPr>
            <w:r w:rsidRPr="0006698C">
              <w:rPr>
                <w:rFonts w:ascii="Arial" w:hAnsi="Arial" w:cs="Arial"/>
                <w:b/>
                <w:sz w:val="20"/>
                <w:szCs w:val="20"/>
              </w:rPr>
              <w:t>Major Activities</w:t>
            </w:r>
          </w:p>
        </w:tc>
        <w:tc>
          <w:tcPr>
            <w:tcW w:w="3969" w:type="dxa"/>
          </w:tcPr>
          <w:p w14:paraId="41B3F499" w14:textId="77777777" w:rsidR="0006698C" w:rsidRPr="0006698C" w:rsidRDefault="0006698C" w:rsidP="00092E93">
            <w:pPr>
              <w:rPr>
                <w:rFonts w:ascii="Arial" w:hAnsi="Arial" w:cs="Arial"/>
                <w:b/>
                <w:sz w:val="20"/>
                <w:szCs w:val="20"/>
              </w:rPr>
            </w:pPr>
            <w:r w:rsidRPr="0006698C">
              <w:rPr>
                <w:rFonts w:ascii="Arial" w:hAnsi="Arial" w:cs="Arial"/>
                <w:b/>
                <w:sz w:val="20"/>
                <w:szCs w:val="20"/>
              </w:rPr>
              <w:t>Key Performance Indicators (KPI)</w:t>
            </w:r>
          </w:p>
        </w:tc>
      </w:tr>
      <w:tr w:rsidR="0006698C" w:rsidRPr="0006698C" w14:paraId="48A3A658" w14:textId="77777777" w:rsidTr="00092E93">
        <w:tc>
          <w:tcPr>
            <w:tcW w:w="2660" w:type="dxa"/>
          </w:tcPr>
          <w:p w14:paraId="41042336" w14:textId="77777777" w:rsidR="0006698C" w:rsidRPr="0006698C" w:rsidRDefault="0006698C" w:rsidP="00092E93">
            <w:pPr>
              <w:rPr>
                <w:rFonts w:ascii="Arial" w:hAnsi="Arial" w:cs="Arial"/>
                <w:b/>
                <w:sz w:val="20"/>
                <w:szCs w:val="20"/>
              </w:rPr>
            </w:pPr>
            <w:r w:rsidRPr="0006698C">
              <w:rPr>
                <w:rFonts w:ascii="Arial" w:hAnsi="Arial" w:cs="Arial"/>
                <w:b/>
                <w:sz w:val="20"/>
                <w:szCs w:val="20"/>
              </w:rPr>
              <w:t>Revenue Generation</w:t>
            </w:r>
          </w:p>
          <w:p w14:paraId="56C7B485" w14:textId="77777777" w:rsidR="0006698C" w:rsidRPr="0006698C" w:rsidRDefault="0006698C" w:rsidP="00092E93">
            <w:pPr>
              <w:rPr>
                <w:rFonts w:ascii="Arial" w:hAnsi="Arial" w:cs="Arial"/>
                <w:b/>
                <w:sz w:val="20"/>
                <w:szCs w:val="20"/>
              </w:rPr>
            </w:pPr>
          </w:p>
        </w:tc>
        <w:tc>
          <w:tcPr>
            <w:tcW w:w="7258" w:type="dxa"/>
          </w:tcPr>
          <w:p w14:paraId="1CECD69F" w14:textId="77777777" w:rsidR="008B09F3" w:rsidRDefault="008B09F3" w:rsidP="00092E93">
            <w:pPr>
              <w:pStyle w:val="ListParagraph"/>
              <w:numPr>
                <w:ilvl w:val="0"/>
                <w:numId w:val="19"/>
              </w:numPr>
              <w:rPr>
                <w:rFonts w:ascii="Arial" w:hAnsi="Arial" w:cs="Arial"/>
                <w:sz w:val="20"/>
                <w:szCs w:val="20"/>
              </w:rPr>
            </w:pPr>
            <w:r w:rsidRPr="0006698C">
              <w:rPr>
                <w:rFonts w:ascii="Arial" w:hAnsi="Arial" w:cs="Arial"/>
                <w:sz w:val="20"/>
                <w:szCs w:val="20"/>
              </w:rPr>
              <w:t xml:space="preserve">Holds accountability for achieving income targets across all </w:t>
            </w:r>
            <w:r>
              <w:rPr>
                <w:rFonts w:ascii="Arial" w:hAnsi="Arial" w:cs="Arial"/>
                <w:sz w:val="20"/>
                <w:szCs w:val="20"/>
              </w:rPr>
              <w:t xml:space="preserve">major donors and corporate </w:t>
            </w:r>
            <w:r w:rsidRPr="0006698C">
              <w:rPr>
                <w:rFonts w:ascii="Arial" w:hAnsi="Arial" w:cs="Arial"/>
                <w:sz w:val="20"/>
                <w:szCs w:val="20"/>
              </w:rPr>
              <w:t>fundraising revenue streams.</w:t>
            </w:r>
          </w:p>
          <w:p w14:paraId="3289CA23" w14:textId="656B74F1" w:rsidR="0006698C" w:rsidRPr="0006698C" w:rsidRDefault="0006698C" w:rsidP="00092E93">
            <w:pPr>
              <w:pStyle w:val="ListParagraph"/>
              <w:numPr>
                <w:ilvl w:val="0"/>
                <w:numId w:val="19"/>
              </w:numPr>
              <w:rPr>
                <w:rFonts w:ascii="Arial" w:hAnsi="Arial" w:cs="Arial"/>
                <w:sz w:val="20"/>
                <w:szCs w:val="20"/>
              </w:rPr>
            </w:pPr>
            <w:r w:rsidRPr="0006698C">
              <w:rPr>
                <w:rFonts w:ascii="Arial" w:eastAsia="Times New Roman" w:hAnsi="Arial" w:cs="Arial"/>
                <w:sz w:val="20"/>
                <w:szCs w:val="20"/>
                <w:lang w:eastAsia="en-AU"/>
              </w:rPr>
              <w:t xml:space="preserve">Implements </w:t>
            </w:r>
            <w:r w:rsidR="008B09F3">
              <w:rPr>
                <w:rFonts w:ascii="Arial" w:eastAsia="Times New Roman" w:hAnsi="Arial" w:cs="Arial"/>
                <w:sz w:val="20"/>
                <w:szCs w:val="20"/>
                <w:lang w:eastAsia="en-AU"/>
              </w:rPr>
              <w:t xml:space="preserve">donor and corporate </w:t>
            </w:r>
            <w:r w:rsidRPr="0006698C">
              <w:rPr>
                <w:rFonts w:ascii="Arial" w:eastAsia="Times New Roman" w:hAnsi="Arial" w:cs="Arial"/>
                <w:sz w:val="20"/>
                <w:szCs w:val="20"/>
                <w:lang w:eastAsia="en-AU"/>
              </w:rPr>
              <w:t>fundraising plans, meets financial targets</w:t>
            </w:r>
          </w:p>
          <w:p w14:paraId="6B1C5E87" w14:textId="720FC636" w:rsidR="0006698C" w:rsidRPr="0006698C" w:rsidRDefault="008B09F3" w:rsidP="00092E93">
            <w:pPr>
              <w:pStyle w:val="ListParagraph"/>
              <w:numPr>
                <w:ilvl w:val="0"/>
                <w:numId w:val="19"/>
              </w:numPr>
              <w:rPr>
                <w:rFonts w:ascii="Arial" w:hAnsi="Arial" w:cs="Arial"/>
                <w:sz w:val="20"/>
                <w:szCs w:val="20"/>
              </w:rPr>
            </w:pPr>
            <w:r>
              <w:rPr>
                <w:rFonts w:ascii="Arial" w:hAnsi="Arial" w:cs="Arial"/>
                <w:sz w:val="20"/>
                <w:szCs w:val="20"/>
              </w:rPr>
              <w:t>B</w:t>
            </w:r>
            <w:r w:rsidR="0006698C" w:rsidRPr="0006698C">
              <w:rPr>
                <w:rFonts w:ascii="Arial" w:hAnsi="Arial" w:cs="Arial"/>
                <w:sz w:val="20"/>
                <w:szCs w:val="20"/>
              </w:rPr>
              <w:t>uilds long-term relationships to reduce attrition and retain philanthropic support</w:t>
            </w:r>
          </w:p>
          <w:p w14:paraId="0707648B" w14:textId="32C103FA" w:rsidR="0006698C" w:rsidRPr="00C14DC0" w:rsidRDefault="0006698C" w:rsidP="00C14DC0">
            <w:pPr>
              <w:pStyle w:val="ListParagraph"/>
              <w:numPr>
                <w:ilvl w:val="0"/>
                <w:numId w:val="19"/>
              </w:numPr>
              <w:rPr>
                <w:rFonts w:ascii="Arial" w:hAnsi="Arial" w:cs="Arial"/>
                <w:sz w:val="20"/>
                <w:szCs w:val="20"/>
              </w:rPr>
            </w:pPr>
            <w:r w:rsidRPr="0006698C">
              <w:rPr>
                <w:rFonts w:ascii="Arial" w:hAnsi="Arial" w:cs="Arial"/>
                <w:sz w:val="20"/>
                <w:szCs w:val="20"/>
              </w:rPr>
              <w:t xml:space="preserve">Develops innovative new fundraising and community engagement programs as required to secure new income streams </w:t>
            </w:r>
            <w:r w:rsidR="008B09F3">
              <w:rPr>
                <w:rFonts w:ascii="Arial" w:hAnsi="Arial" w:cs="Arial"/>
                <w:sz w:val="20"/>
                <w:szCs w:val="20"/>
              </w:rPr>
              <w:t>from corporate supporters and major donors</w:t>
            </w:r>
          </w:p>
        </w:tc>
        <w:tc>
          <w:tcPr>
            <w:tcW w:w="3969" w:type="dxa"/>
          </w:tcPr>
          <w:p w14:paraId="5E0CE937" w14:textId="77777777" w:rsidR="00D3202E" w:rsidRDefault="0006698C" w:rsidP="00D3202E">
            <w:pPr>
              <w:pStyle w:val="ListParagraph"/>
              <w:numPr>
                <w:ilvl w:val="0"/>
                <w:numId w:val="19"/>
              </w:numPr>
              <w:rPr>
                <w:rFonts w:ascii="Arial" w:hAnsi="Arial" w:cs="Arial"/>
                <w:sz w:val="20"/>
                <w:szCs w:val="20"/>
              </w:rPr>
            </w:pPr>
            <w:r w:rsidRPr="0006698C">
              <w:rPr>
                <w:rFonts w:ascii="Arial" w:hAnsi="Arial" w:cs="Arial"/>
                <w:sz w:val="20"/>
                <w:szCs w:val="20"/>
              </w:rPr>
              <w:t xml:space="preserve">Revenue &amp; profitability targets for fundraising activities achieved. </w:t>
            </w:r>
          </w:p>
          <w:p w14:paraId="05D7F376" w14:textId="64FDBAB9" w:rsidR="0006698C" w:rsidRPr="00C14DC0" w:rsidRDefault="0006698C" w:rsidP="00C14DC0">
            <w:pPr>
              <w:pStyle w:val="ListParagraph"/>
              <w:numPr>
                <w:ilvl w:val="0"/>
                <w:numId w:val="19"/>
              </w:numPr>
              <w:rPr>
                <w:rFonts w:ascii="Arial" w:hAnsi="Arial" w:cs="Arial"/>
                <w:sz w:val="20"/>
                <w:szCs w:val="20"/>
              </w:rPr>
            </w:pPr>
            <w:r w:rsidRPr="00D3202E">
              <w:rPr>
                <w:rFonts w:ascii="Arial" w:hAnsi="Arial" w:cs="Arial"/>
                <w:sz w:val="20"/>
                <w:szCs w:val="20"/>
              </w:rPr>
              <w:t xml:space="preserve">100% compliance with </w:t>
            </w:r>
            <w:r w:rsidR="00C14DC0">
              <w:rPr>
                <w:rFonts w:ascii="Arial" w:hAnsi="Arial" w:cs="Arial"/>
                <w:sz w:val="20"/>
                <w:szCs w:val="20"/>
              </w:rPr>
              <w:t xml:space="preserve">state and federal </w:t>
            </w:r>
            <w:r w:rsidRPr="00D3202E">
              <w:rPr>
                <w:rFonts w:ascii="Arial" w:hAnsi="Arial" w:cs="Arial"/>
                <w:sz w:val="20"/>
                <w:szCs w:val="20"/>
              </w:rPr>
              <w:t xml:space="preserve">regulatory requirements relating to fundraising. </w:t>
            </w:r>
            <w:r w:rsidR="008B09F3" w:rsidRPr="00D3202E">
              <w:rPr>
                <w:rFonts w:ascii="Arial" w:hAnsi="Arial" w:cs="Arial"/>
                <w:sz w:val="20"/>
                <w:szCs w:val="20"/>
              </w:rPr>
              <w:br/>
              <w:t xml:space="preserve">Achieve agreed annual income and budget accountabilities across all areas of the operational fundraising program </w:t>
            </w:r>
          </w:p>
        </w:tc>
      </w:tr>
      <w:tr w:rsidR="0006698C" w:rsidRPr="0006698C" w14:paraId="0D0BACF1" w14:textId="77777777" w:rsidTr="00092E93">
        <w:tc>
          <w:tcPr>
            <w:tcW w:w="2660" w:type="dxa"/>
          </w:tcPr>
          <w:p w14:paraId="49316BD0" w14:textId="77777777" w:rsidR="0006698C" w:rsidRPr="0006698C" w:rsidRDefault="0006698C" w:rsidP="00092E93">
            <w:pPr>
              <w:rPr>
                <w:rFonts w:ascii="Arial" w:hAnsi="Arial" w:cs="Arial"/>
                <w:b/>
                <w:sz w:val="20"/>
                <w:szCs w:val="20"/>
              </w:rPr>
            </w:pPr>
            <w:r w:rsidRPr="0006698C">
              <w:rPr>
                <w:rFonts w:ascii="Arial" w:hAnsi="Arial" w:cs="Arial"/>
                <w:b/>
                <w:sz w:val="20"/>
                <w:szCs w:val="20"/>
              </w:rPr>
              <w:t>Relationship Development</w:t>
            </w:r>
          </w:p>
        </w:tc>
        <w:tc>
          <w:tcPr>
            <w:tcW w:w="7258" w:type="dxa"/>
          </w:tcPr>
          <w:p w14:paraId="0801EF58" w14:textId="77777777" w:rsidR="0006698C" w:rsidRPr="0006698C" w:rsidRDefault="0006698C" w:rsidP="00092E93">
            <w:pPr>
              <w:pStyle w:val="ListParagraph"/>
              <w:numPr>
                <w:ilvl w:val="0"/>
                <w:numId w:val="19"/>
              </w:numPr>
              <w:rPr>
                <w:rFonts w:ascii="Arial" w:hAnsi="Arial" w:cs="Arial"/>
                <w:sz w:val="20"/>
                <w:szCs w:val="20"/>
              </w:rPr>
            </w:pPr>
            <w:r w:rsidRPr="0006698C">
              <w:rPr>
                <w:rFonts w:ascii="Arial" w:hAnsi="Arial" w:cs="Arial"/>
                <w:sz w:val="20"/>
                <w:szCs w:val="20"/>
              </w:rPr>
              <w:t>Builds networks and develops new partnership opportunities with corporates, industry, private donors and government agencies</w:t>
            </w:r>
          </w:p>
          <w:p w14:paraId="4D47C235" w14:textId="77777777" w:rsidR="0006698C" w:rsidRPr="0006698C" w:rsidRDefault="0006698C" w:rsidP="00092E93">
            <w:pPr>
              <w:pStyle w:val="Default"/>
              <w:numPr>
                <w:ilvl w:val="0"/>
                <w:numId w:val="19"/>
              </w:numPr>
              <w:rPr>
                <w:rFonts w:ascii="Arial" w:hAnsi="Arial" w:cs="Arial"/>
                <w:sz w:val="20"/>
                <w:szCs w:val="20"/>
              </w:rPr>
            </w:pPr>
            <w:r w:rsidRPr="0006698C">
              <w:rPr>
                <w:rFonts w:ascii="Arial" w:hAnsi="Arial" w:cs="Arial"/>
                <w:sz w:val="20"/>
                <w:szCs w:val="20"/>
              </w:rPr>
              <w:t xml:space="preserve">Ensures effective and mutually beneficial relationships are developed and maintained through effective communication with stakeholders, including but not limited to: </w:t>
            </w:r>
          </w:p>
          <w:p w14:paraId="54F250C8" w14:textId="77777777" w:rsidR="0006698C" w:rsidRPr="0006698C" w:rsidRDefault="0006698C" w:rsidP="00092E93">
            <w:pPr>
              <w:pStyle w:val="Default"/>
              <w:ind w:left="360"/>
              <w:rPr>
                <w:rFonts w:ascii="Arial" w:hAnsi="Arial" w:cs="Arial"/>
                <w:sz w:val="20"/>
                <w:szCs w:val="20"/>
              </w:rPr>
            </w:pPr>
            <w:r w:rsidRPr="0006698C">
              <w:rPr>
                <w:rFonts w:ascii="Arial" w:hAnsi="Arial" w:cs="Arial"/>
                <w:sz w:val="20"/>
                <w:szCs w:val="20"/>
              </w:rPr>
              <w:t>Open Support staff;</w:t>
            </w:r>
          </w:p>
          <w:p w14:paraId="6F11E737" w14:textId="77777777" w:rsidR="0006698C" w:rsidRPr="0006698C" w:rsidRDefault="0006698C" w:rsidP="00092E93">
            <w:pPr>
              <w:pStyle w:val="Default"/>
              <w:ind w:left="360"/>
              <w:rPr>
                <w:rFonts w:ascii="Arial" w:hAnsi="Arial" w:cs="Arial"/>
                <w:sz w:val="20"/>
                <w:szCs w:val="20"/>
              </w:rPr>
            </w:pPr>
            <w:r w:rsidRPr="0006698C">
              <w:rPr>
                <w:rFonts w:ascii="Arial" w:hAnsi="Arial" w:cs="Arial"/>
                <w:sz w:val="20"/>
                <w:szCs w:val="20"/>
              </w:rPr>
              <w:t>major donors;</w:t>
            </w:r>
          </w:p>
          <w:p w14:paraId="5A2C34C6" w14:textId="77777777" w:rsidR="0006698C" w:rsidRPr="0006698C" w:rsidRDefault="0006698C" w:rsidP="00092E93">
            <w:pPr>
              <w:pStyle w:val="Default"/>
              <w:ind w:left="360"/>
              <w:rPr>
                <w:rFonts w:ascii="Arial" w:hAnsi="Arial" w:cs="Arial"/>
                <w:sz w:val="20"/>
                <w:szCs w:val="20"/>
              </w:rPr>
            </w:pPr>
            <w:r w:rsidRPr="0006698C">
              <w:rPr>
                <w:rFonts w:ascii="Arial" w:hAnsi="Arial" w:cs="Arial"/>
                <w:sz w:val="20"/>
                <w:szCs w:val="20"/>
              </w:rPr>
              <w:t>corporates;</w:t>
            </w:r>
          </w:p>
          <w:p w14:paraId="6CF17CB9" w14:textId="77777777" w:rsidR="0006698C" w:rsidRPr="0006698C" w:rsidRDefault="0006698C" w:rsidP="00092E93">
            <w:pPr>
              <w:pStyle w:val="Default"/>
              <w:ind w:left="360"/>
              <w:rPr>
                <w:rFonts w:ascii="Arial" w:hAnsi="Arial" w:cs="Arial"/>
                <w:sz w:val="20"/>
                <w:szCs w:val="20"/>
              </w:rPr>
            </w:pPr>
            <w:r w:rsidRPr="0006698C">
              <w:rPr>
                <w:rFonts w:ascii="Arial" w:hAnsi="Arial" w:cs="Arial"/>
                <w:sz w:val="20"/>
                <w:szCs w:val="20"/>
              </w:rPr>
              <w:t>philanthropic organisations and trusts;</w:t>
            </w:r>
          </w:p>
          <w:p w14:paraId="5908AFF6" w14:textId="77777777" w:rsidR="0006698C" w:rsidRPr="0006698C" w:rsidRDefault="0006698C" w:rsidP="00092E93">
            <w:pPr>
              <w:pStyle w:val="Default"/>
              <w:ind w:left="360"/>
              <w:rPr>
                <w:rFonts w:ascii="Arial" w:hAnsi="Arial" w:cs="Arial"/>
                <w:sz w:val="20"/>
                <w:szCs w:val="20"/>
              </w:rPr>
            </w:pPr>
            <w:r w:rsidRPr="0006698C">
              <w:rPr>
                <w:rFonts w:ascii="Arial" w:hAnsi="Arial" w:cs="Arial"/>
                <w:sz w:val="20"/>
                <w:szCs w:val="20"/>
              </w:rPr>
              <w:t>partners;</w:t>
            </w:r>
          </w:p>
          <w:p w14:paraId="3D53579E" w14:textId="77777777" w:rsidR="0006698C" w:rsidRPr="0006698C" w:rsidRDefault="0006698C" w:rsidP="00092E93">
            <w:pPr>
              <w:pStyle w:val="Default"/>
              <w:ind w:left="360"/>
              <w:rPr>
                <w:rFonts w:ascii="Arial" w:hAnsi="Arial" w:cs="Arial"/>
                <w:sz w:val="20"/>
                <w:szCs w:val="20"/>
              </w:rPr>
            </w:pPr>
            <w:r w:rsidRPr="0006698C">
              <w:rPr>
                <w:rFonts w:ascii="Arial" w:hAnsi="Arial" w:cs="Arial"/>
                <w:sz w:val="20"/>
                <w:szCs w:val="20"/>
              </w:rPr>
              <w:t>peers in other organisations; and</w:t>
            </w:r>
          </w:p>
          <w:p w14:paraId="7BC9FBEA" w14:textId="77A4CB4A" w:rsidR="0006698C" w:rsidRPr="00C14DC0" w:rsidRDefault="0006698C" w:rsidP="00C14DC0">
            <w:pPr>
              <w:pStyle w:val="ListParagraph"/>
              <w:ind w:left="360"/>
              <w:rPr>
                <w:rFonts w:ascii="Arial" w:hAnsi="Arial" w:cs="Arial"/>
                <w:sz w:val="20"/>
                <w:szCs w:val="20"/>
              </w:rPr>
            </w:pPr>
            <w:proofErr w:type="gramStart"/>
            <w:r w:rsidRPr="0006698C">
              <w:rPr>
                <w:rFonts w:ascii="Arial" w:hAnsi="Arial" w:cs="Arial"/>
                <w:sz w:val="20"/>
                <w:szCs w:val="20"/>
              </w:rPr>
              <w:t>key</w:t>
            </w:r>
            <w:proofErr w:type="gramEnd"/>
            <w:r w:rsidRPr="0006698C">
              <w:rPr>
                <w:rFonts w:ascii="Arial" w:hAnsi="Arial" w:cs="Arial"/>
                <w:sz w:val="20"/>
                <w:szCs w:val="20"/>
              </w:rPr>
              <w:t xml:space="preserve"> government agencies.</w:t>
            </w:r>
          </w:p>
        </w:tc>
        <w:tc>
          <w:tcPr>
            <w:tcW w:w="3969" w:type="dxa"/>
          </w:tcPr>
          <w:p w14:paraId="0ED22AEF" w14:textId="77777777" w:rsidR="0006698C" w:rsidRPr="0006698C" w:rsidRDefault="0006698C" w:rsidP="00092E93">
            <w:pPr>
              <w:pStyle w:val="ListParagraph"/>
              <w:numPr>
                <w:ilvl w:val="0"/>
                <w:numId w:val="19"/>
              </w:numPr>
              <w:rPr>
                <w:rFonts w:ascii="Arial" w:hAnsi="Arial" w:cs="Arial"/>
                <w:sz w:val="20"/>
                <w:szCs w:val="20"/>
              </w:rPr>
            </w:pPr>
            <w:r w:rsidRPr="0006698C">
              <w:rPr>
                <w:rFonts w:ascii="Arial" w:hAnsi="Arial" w:cs="Arial"/>
                <w:sz w:val="20"/>
                <w:szCs w:val="20"/>
              </w:rPr>
              <w:t>All stakeholder relationships with Open Support partners managed in a professional manner.</w:t>
            </w:r>
          </w:p>
          <w:p w14:paraId="2FC5CE18" w14:textId="77777777" w:rsidR="0006698C" w:rsidRPr="0006698C" w:rsidRDefault="0006698C" w:rsidP="00092E93">
            <w:pPr>
              <w:pStyle w:val="ListParagraph"/>
              <w:numPr>
                <w:ilvl w:val="0"/>
                <w:numId w:val="19"/>
              </w:numPr>
              <w:rPr>
                <w:rFonts w:ascii="Arial" w:hAnsi="Arial" w:cs="Arial"/>
                <w:sz w:val="20"/>
                <w:szCs w:val="20"/>
              </w:rPr>
            </w:pPr>
            <w:r w:rsidRPr="0006698C">
              <w:rPr>
                <w:rFonts w:ascii="Arial" w:hAnsi="Arial" w:cs="Arial"/>
                <w:sz w:val="20"/>
                <w:szCs w:val="20"/>
              </w:rPr>
              <w:t>Networks and profitable relationships with corporate, government and private sector built and maintained.</w:t>
            </w:r>
          </w:p>
          <w:p w14:paraId="52803C32" w14:textId="77777777" w:rsidR="0006698C" w:rsidRPr="0006698C" w:rsidRDefault="0006698C" w:rsidP="00092E93">
            <w:pPr>
              <w:pStyle w:val="ListParagraph"/>
              <w:numPr>
                <w:ilvl w:val="0"/>
                <w:numId w:val="19"/>
              </w:numPr>
              <w:rPr>
                <w:rFonts w:ascii="Arial" w:hAnsi="Arial" w:cs="Arial"/>
                <w:sz w:val="20"/>
                <w:szCs w:val="20"/>
              </w:rPr>
            </w:pPr>
            <w:r w:rsidRPr="0006698C">
              <w:rPr>
                <w:rFonts w:ascii="Arial" w:hAnsi="Arial" w:cs="Arial"/>
                <w:sz w:val="20"/>
                <w:szCs w:val="20"/>
              </w:rPr>
              <w:t xml:space="preserve">Positive donor/supporter satisfaction results achieved </w:t>
            </w:r>
          </w:p>
          <w:p w14:paraId="1C921CF6" w14:textId="77777777" w:rsidR="0006698C" w:rsidRPr="0006698C" w:rsidRDefault="0006698C" w:rsidP="00092E93">
            <w:pPr>
              <w:pStyle w:val="ListParagraph"/>
              <w:numPr>
                <w:ilvl w:val="0"/>
                <w:numId w:val="19"/>
              </w:numPr>
              <w:rPr>
                <w:rFonts w:ascii="Arial" w:hAnsi="Arial" w:cs="Arial"/>
                <w:sz w:val="20"/>
                <w:szCs w:val="20"/>
              </w:rPr>
            </w:pPr>
            <w:r w:rsidRPr="0006698C">
              <w:rPr>
                <w:rFonts w:ascii="Arial" w:hAnsi="Arial" w:cs="Arial"/>
                <w:sz w:val="20"/>
                <w:szCs w:val="20"/>
              </w:rPr>
              <w:t>Open Support is represented professionally in all forums</w:t>
            </w:r>
          </w:p>
          <w:p w14:paraId="2C6DD831" w14:textId="77777777" w:rsidR="0006698C" w:rsidRPr="0006698C" w:rsidRDefault="0006698C" w:rsidP="00092E93">
            <w:pPr>
              <w:pStyle w:val="ListParagraph"/>
              <w:numPr>
                <w:ilvl w:val="0"/>
                <w:numId w:val="19"/>
              </w:numPr>
              <w:rPr>
                <w:rFonts w:ascii="Arial" w:hAnsi="Arial" w:cs="Arial"/>
                <w:sz w:val="20"/>
                <w:szCs w:val="20"/>
              </w:rPr>
            </w:pPr>
            <w:r w:rsidRPr="0006698C">
              <w:rPr>
                <w:rFonts w:ascii="Arial" w:hAnsi="Arial" w:cs="Arial"/>
                <w:sz w:val="20"/>
                <w:szCs w:val="20"/>
              </w:rPr>
              <w:t>All communication is accurate and professional</w:t>
            </w:r>
          </w:p>
        </w:tc>
      </w:tr>
      <w:tr w:rsidR="0006698C" w:rsidRPr="0006698C" w14:paraId="5CDC341D" w14:textId="77777777" w:rsidTr="00092E93">
        <w:tc>
          <w:tcPr>
            <w:tcW w:w="2660" w:type="dxa"/>
          </w:tcPr>
          <w:p w14:paraId="3D98CEA9" w14:textId="77777777" w:rsidR="0006698C" w:rsidRPr="0006698C" w:rsidRDefault="0006698C" w:rsidP="00092E93">
            <w:pPr>
              <w:rPr>
                <w:rFonts w:ascii="Arial" w:hAnsi="Arial" w:cs="Arial"/>
                <w:sz w:val="20"/>
                <w:szCs w:val="20"/>
              </w:rPr>
            </w:pPr>
            <w:r w:rsidRPr="0006698C">
              <w:rPr>
                <w:rFonts w:ascii="Arial" w:hAnsi="Arial" w:cs="Arial"/>
                <w:b/>
                <w:sz w:val="20"/>
                <w:szCs w:val="20"/>
              </w:rPr>
              <w:t>Operational Management</w:t>
            </w:r>
          </w:p>
        </w:tc>
        <w:tc>
          <w:tcPr>
            <w:tcW w:w="7258" w:type="dxa"/>
          </w:tcPr>
          <w:p w14:paraId="2A3D0D93" w14:textId="201D5A8B" w:rsidR="0006698C" w:rsidRPr="0006698C" w:rsidRDefault="0006698C" w:rsidP="00092E93">
            <w:pPr>
              <w:pStyle w:val="NormalWeb"/>
              <w:numPr>
                <w:ilvl w:val="0"/>
                <w:numId w:val="17"/>
              </w:numPr>
              <w:shd w:val="clear" w:color="auto" w:fill="FFFFFF"/>
              <w:spacing w:before="0" w:beforeAutospacing="0" w:after="0" w:afterAutospacing="0"/>
              <w:textAlignment w:val="baseline"/>
              <w:rPr>
                <w:rFonts w:ascii="Arial" w:hAnsi="Arial" w:cs="Arial"/>
                <w:sz w:val="20"/>
                <w:szCs w:val="20"/>
              </w:rPr>
            </w:pPr>
            <w:r w:rsidRPr="0006698C">
              <w:rPr>
                <w:rFonts w:ascii="Arial" w:hAnsi="Arial" w:cs="Arial"/>
                <w:sz w:val="20"/>
                <w:szCs w:val="20"/>
              </w:rPr>
              <w:t xml:space="preserve">Develops and implements operational plans and budgets for all fundraising </w:t>
            </w:r>
            <w:r w:rsidR="00C14DC0">
              <w:rPr>
                <w:rFonts w:ascii="Arial" w:hAnsi="Arial" w:cs="Arial"/>
                <w:sz w:val="20"/>
                <w:szCs w:val="20"/>
              </w:rPr>
              <w:t xml:space="preserve">(donor acquisition) </w:t>
            </w:r>
            <w:r w:rsidRPr="0006698C">
              <w:rPr>
                <w:rFonts w:ascii="Arial" w:hAnsi="Arial" w:cs="Arial"/>
                <w:sz w:val="20"/>
                <w:szCs w:val="20"/>
              </w:rPr>
              <w:t xml:space="preserve">activities </w:t>
            </w:r>
          </w:p>
          <w:p w14:paraId="033E94A0" w14:textId="464E337A" w:rsidR="0006698C" w:rsidRPr="0006698C" w:rsidRDefault="0006698C" w:rsidP="00092E93">
            <w:pPr>
              <w:pStyle w:val="NormalWeb"/>
              <w:numPr>
                <w:ilvl w:val="0"/>
                <w:numId w:val="17"/>
              </w:numPr>
              <w:shd w:val="clear" w:color="auto" w:fill="FFFFFF"/>
              <w:spacing w:before="0" w:beforeAutospacing="0" w:after="0" w:afterAutospacing="0"/>
              <w:textAlignment w:val="baseline"/>
              <w:rPr>
                <w:rFonts w:ascii="Arial" w:hAnsi="Arial" w:cs="Arial"/>
                <w:b/>
                <w:sz w:val="20"/>
                <w:szCs w:val="20"/>
              </w:rPr>
            </w:pPr>
            <w:r w:rsidRPr="0006698C">
              <w:rPr>
                <w:rFonts w:ascii="Arial" w:hAnsi="Arial" w:cs="Arial"/>
                <w:sz w:val="20"/>
                <w:szCs w:val="20"/>
              </w:rPr>
              <w:t xml:space="preserve">Oversees the development of fundraising and community engagement activities </w:t>
            </w:r>
            <w:r w:rsidR="008B09F3">
              <w:rPr>
                <w:rFonts w:ascii="Arial" w:hAnsi="Arial" w:cs="Arial"/>
                <w:sz w:val="20"/>
                <w:szCs w:val="20"/>
              </w:rPr>
              <w:t>for corporates and major givers</w:t>
            </w:r>
          </w:p>
          <w:p w14:paraId="12D877E6" w14:textId="77777777" w:rsidR="0006698C" w:rsidRPr="0006698C" w:rsidRDefault="0006698C" w:rsidP="00092E93">
            <w:pPr>
              <w:pStyle w:val="NormalWeb"/>
              <w:numPr>
                <w:ilvl w:val="0"/>
                <w:numId w:val="17"/>
              </w:numPr>
              <w:shd w:val="clear" w:color="auto" w:fill="FFFFFF"/>
              <w:spacing w:before="0" w:beforeAutospacing="0" w:after="0" w:afterAutospacing="0"/>
              <w:textAlignment w:val="baseline"/>
              <w:rPr>
                <w:rFonts w:ascii="Arial" w:hAnsi="Arial" w:cs="Arial"/>
                <w:b/>
                <w:sz w:val="20"/>
                <w:szCs w:val="20"/>
              </w:rPr>
            </w:pPr>
            <w:r w:rsidRPr="0006698C">
              <w:rPr>
                <w:rFonts w:ascii="Arial" w:hAnsi="Arial" w:cs="Arial"/>
                <w:sz w:val="20"/>
                <w:szCs w:val="20"/>
              </w:rPr>
              <w:t xml:space="preserve">Oversees the development, </w:t>
            </w:r>
            <w:proofErr w:type="spellStart"/>
            <w:r w:rsidRPr="0006698C">
              <w:rPr>
                <w:rFonts w:ascii="Arial" w:hAnsi="Arial" w:cs="Arial"/>
                <w:sz w:val="20"/>
                <w:szCs w:val="20"/>
              </w:rPr>
              <w:t>production,delivery</w:t>
            </w:r>
            <w:proofErr w:type="spellEnd"/>
            <w:r w:rsidRPr="0006698C">
              <w:rPr>
                <w:rFonts w:ascii="Arial" w:hAnsi="Arial" w:cs="Arial"/>
                <w:sz w:val="20"/>
                <w:szCs w:val="20"/>
              </w:rPr>
              <w:t xml:space="preserve"> and evaluation of fundraising projects </w:t>
            </w:r>
          </w:p>
          <w:p w14:paraId="60A5469B" w14:textId="77777777" w:rsidR="0006698C" w:rsidRPr="0006698C" w:rsidRDefault="0006698C" w:rsidP="00092E93">
            <w:pPr>
              <w:pStyle w:val="NormalWeb"/>
              <w:numPr>
                <w:ilvl w:val="0"/>
                <w:numId w:val="17"/>
              </w:numPr>
              <w:shd w:val="clear" w:color="auto" w:fill="FFFFFF"/>
              <w:spacing w:before="0" w:beforeAutospacing="0" w:after="0" w:afterAutospacing="0"/>
              <w:textAlignment w:val="baseline"/>
              <w:rPr>
                <w:rFonts w:ascii="Arial" w:hAnsi="Arial" w:cs="Arial"/>
                <w:b/>
                <w:sz w:val="20"/>
                <w:szCs w:val="20"/>
              </w:rPr>
            </w:pPr>
            <w:r w:rsidRPr="0006698C">
              <w:rPr>
                <w:rFonts w:ascii="Arial" w:hAnsi="Arial" w:cs="Arial"/>
                <w:sz w:val="20"/>
                <w:szCs w:val="20"/>
              </w:rPr>
              <w:t>Oversees the tracking and reporting of all fundraising activities, events and engagement programs for Open Support</w:t>
            </w:r>
          </w:p>
          <w:p w14:paraId="3F928CF0" w14:textId="77777777" w:rsidR="0006698C" w:rsidRPr="0006698C" w:rsidRDefault="0006698C" w:rsidP="00092E93">
            <w:pPr>
              <w:pStyle w:val="ListParagraph"/>
              <w:numPr>
                <w:ilvl w:val="0"/>
                <w:numId w:val="17"/>
              </w:numPr>
              <w:shd w:val="clear" w:color="auto" w:fill="FFFFFF"/>
              <w:spacing w:before="100" w:beforeAutospacing="1" w:after="120"/>
              <w:rPr>
                <w:rFonts w:ascii="Arial" w:hAnsi="Arial" w:cs="Arial"/>
                <w:sz w:val="20"/>
                <w:szCs w:val="20"/>
              </w:rPr>
            </w:pPr>
            <w:r w:rsidRPr="0006698C">
              <w:rPr>
                <w:rFonts w:ascii="Arial" w:hAnsi="Arial" w:cs="Arial"/>
                <w:sz w:val="20"/>
                <w:szCs w:val="20"/>
              </w:rPr>
              <w:lastRenderedPageBreak/>
              <w:t xml:space="preserve">Monitors, evaluates and reports on the effectiveness of individual fundraising initiatives and campaigns. </w:t>
            </w:r>
          </w:p>
        </w:tc>
        <w:tc>
          <w:tcPr>
            <w:tcW w:w="3969" w:type="dxa"/>
          </w:tcPr>
          <w:p w14:paraId="7435AADA" w14:textId="77777777" w:rsidR="0006698C" w:rsidRPr="0006698C" w:rsidRDefault="0006698C" w:rsidP="00092E93">
            <w:pPr>
              <w:pStyle w:val="ListParagraph"/>
              <w:numPr>
                <w:ilvl w:val="0"/>
                <w:numId w:val="17"/>
              </w:numPr>
              <w:rPr>
                <w:rFonts w:ascii="Arial" w:hAnsi="Arial" w:cs="Arial"/>
                <w:sz w:val="20"/>
                <w:szCs w:val="20"/>
              </w:rPr>
            </w:pPr>
            <w:r w:rsidRPr="0006698C">
              <w:rPr>
                <w:rFonts w:ascii="Arial" w:hAnsi="Arial" w:cs="Arial"/>
                <w:sz w:val="20"/>
                <w:szCs w:val="20"/>
              </w:rPr>
              <w:lastRenderedPageBreak/>
              <w:t xml:space="preserve">Fundraising operational plans and budgets approved by Open Support committee </w:t>
            </w:r>
          </w:p>
          <w:p w14:paraId="49E85AF7" w14:textId="77777777" w:rsidR="0006698C" w:rsidRPr="0006698C" w:rsidRDefault="0006698C" w:rsidP="00092E93">
            <w:pPr>
              <w:pStyle w:val="ListParagraph"/>
              <w:numPr>
                <w:ilvl w:val="0"/>
                <w:numId w:val="17"/>
              </w:numPr>
              <w:rPr>
                <w:rFonts w:ascii="Arial" w:hAnsi="Arial" w:cs="Arial"/>
                <w:sz w:val="20"/>
                <w:szCs w:val="20"/>
              </w:rPr>
            </w:pPr>
            <w:r w:rsidRPr="0006698C">
              <w:rPr>
                <w:rFonts w:ascii="Arial" w:hAnsi="Arial" w:cs="Arial"/>
                <w:sz w:val="20"/>
                <w:szCs w:val="20"/>
              </w:rPr>
              <w:t>A budget, with clear rationales against strategy and operational implementation in place, monitored and reported.</w:t>
            </w:r>
          </w:p>
          <w:p w14:paraId="71F6939D" w14:textId="1BBBAF25" w:rsidR="0006698C" w:rsidRPr="0006698C" w:rsidRDefault="0006698C" w:rsidP="00092E93">
            <w:pPr>
              <w:pStyle w:val="ListParagraph"/>
              <w:numPr>
                <w:ilvl w:val="0"/>
                <w:numId w:val="17"/>
              </w:numPr>
              <w:rPr>
                <w:rFonts w:ascii="Arial" w:hAnsi="Arial" w:cs="Arial"/>
                <w:sz w:val="20"/>
                <w:szCs w:val="20"/>
              </w:rPr>
            </w:pPr>
            <w:r w:rsidRPr="0006698C">
              <w:rPr>
                <w:rFonts w:ascii="Arial" w:hAnsi="Arial" w:cs="Arial"/>
                <w:sz w:val="20"/>
                <w:szCs w:val="20"/>
              </w:rPr>
              <w:lastRenderedPageBreak/>
              <w:t xml:space="preserve">All fundraising </w:t>
            </w:r>
            <w:r w:rsidR="00C14DC0">
              <w:rPr>
                <w:rFonts w:ascii="Arial" w:hAnsi="Arial" w:cs="Arial"/>
                <w:sz w:val="20"/>
                <w:szCs w:val="20"/>
              </w:rPr>
              <w:t>donor acquisition</w:t>
            </w:r>
            <w:r w:rsidRPr="0006698C">
              <w:rPr>
                <w:rFonts w:ascii="Arial" w:hAnsi="Arial" w:cs="Arial"/>
                <w:sz w:val="20"/>
                <w:szCs w:val="20"/>
              </w:rPr>
              <w:t xml:space="preserve"> projects </w:t>
            </w:r>
            <w:r w:rsidR="00C14DC0">
              <w:rPr>
                <w:rFonts w:ascii="Arial" w:hAnsi="Arial" w:cs="Arial"/>
                <w:sz w:val="20"/>
                <w:szCs w:val="20"/>
              </w:rPr>
              <w:t xml:space="preserve"> (including events) </w:t>
            </w:r>
            <w:r w:rsidRPr="0006698C">
              <w:rPr>
                <w:rFonts w:ascii="Arial" w:hAnsi="Arial" w:cs="Arial"/>
                <w:sz w:val="20"/>
                <w:szCs w:val="20"/>
              </w:rPr>
              <w:t>delivered on time and on budget</w:t>
            </w:r>
          </w:p>
          <w:p w14:paraId="1B89DEBB" w14:textId="77777777" w:rsidR="0006698C" w:rsidRPr="0006698C" w:rsidRDefault="0006698C" w:rsidP="00092E93">
            <w:pPr>
              <w:pStyle w:val="ListParagraph"/>
              <w:numPr>
                <w:ilvl w:val="0"/>
                <w:numId w:val="17"/>
              </w:numPr>
              <w:rPr>
                <w:rFonts w:ascii="Arial" w:hAnsi="Arial" w:cs="Arial"/>
                <w:sz w:val="20"/>
                <w:szCs w:val="20"/>
              </w:rPr>
            </w:pPr>
            <w:r w:rsidRPr="0006698C">
              <w:rPr>
                <w:rFonts w:ascii="Arial" w:hAnsi="Arial" w:cs="Arial"/>
                <w:sz w:val="20"/>
                <w:szCs w:val="20"/>
              </w:rPr>
              <w:t>Revenue &amp; profitability targets for all fundraising activities achieved</w:t>
            </w:r>
          </w:p>
          <w:p w14:paraId="1332669B" w14:textId="77777777" w:rsidR="0006698C" w:rsidRPr="0006698C" w:rsidRDefault="0006698C" w:rsidP="00092E93">
            <w:pPr>
              <w:pStyle w:val="ListParagraph"/>
              <w:numPr>
                <w:ilvl w:val="0"/>
                <w:numId w:val="17"/>
              </w:numPr>
              <w:rPr>
                <w:rFonts w:ascii="Arial" w:hAnsi="Arial" w:cs="Arial"/>
                <w:sz w:val="20"/>
                <w:szCs w:val="20"/>
              </w:rPr>
            </w:pPr>
            <w:r w:rsidRPr="0006698C">
              <w:rPr>
                <w:rFonts w:ascii="Arial" w:hAnsi="Arial" w:cs="Arial"/>
                <w:sz w:val="20"/>
                <w:szCs w:val="20"/>
              </w:rPr>
              <w:t>Reports developed are accurate and provided on time as requested.</w:t>
            </w:r>
          </w:p>
          <w:p w14:paraId="2F90B0D2" w14:textId="7DFA9AB9" w:rsidR="0006698C" w:rsidRPr="0006698C" w:rsidRDefault="0006698C" w:rsidP="00C14DC0">
            <w:pPr>
              <w:pStyle w:val="ListParagraph"/>
              <w:numPr>
                <w:ilvl w:val="0"/>
                <w:numId w:val="17"/>
              </w:numPr>
              <w:rPr>
                <w:rFonts w:ascii="Arial" w:hAnsi="Arial" w:cs="Arial"/>
                <w:sz w:val="20"/>
                <w:szCs w:val="20"/>
              </w:rPr>
            </w:pPr>
            <w:bookmarkStart w:id="0" w:name="_GoBack"/>
            <w:bookmarkEnd w:id="0"/>
            <w:r w:rsidRPr="0006698C">
              <w:rPr>
                <w:rFonts w:ascii="Arial" w:hAnsi="Arial" w:cs="Arial"/>
                <w:sz w:val="20"/>
                <w:szCs w:val="20"/>
              </w:rPr>
              <w:t xml:space="preserve">All fundraising </w:t>
            </w:r>
            <w:r w:rsidR="00C14DC0">
              <w:rPr>
                <w:rFonts w:ascii="Arial" w:hAnsi="Arial" w:cs="Arial"/>
                <w:sz w:val="20"/>
                <w:szCs w:val="20"/>
              </w:rPr>
              <w:t xml:space="preserve">acquisition </w:t>
            </w:r>
            <w:r w:rsidRPr="0006698C">
              <w:rPr>
                <w:rFonts w:ascii="Arial" w:hAnsi="Arial" w:cs="Arial"/>
                <w:sz w:val="20"/>
                <w:szCs w:val="20"/>
              </w:rPr>
              <w:t>programs evaluated and outcomes reported to GM and the Open Support committee</w:t>
            </w:r>
          </w:p>
        </w:tc>
      </w:tr>
      <w:tr w:rsidR="0006698C" w:rsidRPr="0006698C" w14:paraId="69DC0400" w14:textId="77777777" w:rsidTr="00092E93">
        <w:tc>
          <w:tcPr>
            <w:tcW w:w="2660" w:type="dxa"/>
          </w:tcPr>
          <w:p w14:paraId="3CC258E3" w14:textId="77777777" w:rsidR="0006698C" w:rsidRPr="0006698C" w:rsidRDefault="0006698C" w:rsidP="00092E93">
            <w:pPr>
              <w:rPr>
                <w:rFonts w:ascii="Arial" w:hAnsi="Arial" w:cs="Arial"/>
                <w:sz w:val="20"/>
                <w:szCs w:val="20"/>
              </w:rPr>
            </w:pPr>
            <w:r w:rsidRPr="0006698C">
              <w:rPr>
                <w:rFonts w:ascii="Arial" w:hAnsi="Arial" w:cs="Arial"/>
                <w:sz w:val="20"/>
                <w:szCs w:val="20"/>
              </w:rPr>
              <w:lastRenderedPageBreak/>
              <w:t>Other</w:t>
            </w:r>
          </w:p>
        </w:tc>
        <w:tc>
          <w:tcPr>
            <w:tcW w:w="7258" w:type="dxa"/>
          </w:tcPr>
          <w:p w14:paraId="06D8C00E" w14:textId="77777777" w:rsidR="0006698C" w:rsidRPr="0006698C" w:rsidRDefault="0006698C" w:rsidP="00092E93">
            <w:pPr>
              <w:pStyle w:val="ListParagraph"/>
              <w:numPr>
                <w:ilvl w:val="0"/>
                <w:numId w:val="24"/>
              </w:numPr>
              <w:shd w:val="clear" w:color="auto" w:fill="FFFFFF"/>
              <w:spacing w:before="100" w:beforeAutospacing="1" w:after="120"/>
              <w:rPr>
                <w:rFonts w:ascii="Arial" w:hAnsi="Arial" w:cs="Arial"/>
                <w:sz w:val="20"/>
                <w:szCs w:val="20"/>
              </w:rPr>
            </w:pPr>
            <w:r w:rsidRPr="0006698C">
              <w:rPr>
                <w:rFonts w:ascii="Arial" w:hAnsi="Arial" w:cs="Arial"/>
                <w:sz w:val="20"/>
                <w:szCs w:val="20"/>
              </w:rPr>
              <w:t>Maintains and develops donor and customer relations management system (salesforce) to support fundraising activities, including but not limited to supporter database segmentation and management to maximise integration, efficiency and effectiveness of the fundraising program.</w:t>
            </w:r>
          </w:p>
          <w:p w14:paraId="46CD8C97" w14:textId="4FEDBEAD" w:rsidR="0006698C" w:rsidRPr="00C14DC0" w:rsidRDefault="0006698C" w:rsidP="00C14DC0">
            <w:pPr>
              <w:pStyle w:val="ListParagraph"/>
              <w:numPr>
                <w:ilvl w:val="0"/>
                <w:numId w:val="24"/>
              </w:numPr>
              <w:shd w:val="clear" w:color="auto" w:fill="FFFFFF"/>
              <w:spacing w:before="100" w:beforeAutospacing="1" w:after="120"/>
              <w:rPr>
                <w:rFonts w:ascii="Arial" w:hAnsi="Arial" w:cs="Arial"/>
                <w:sz w:val="20"/>
                <w:szCs w:val="20"/>
              </w:rPr>
            </w:pPr>
            <w:r w:rsidRPr="0006698C">
              <w:rPr>
                <w:rFonts w:ascii="Arial" w:hAnsi="Arial" w:cs="Arial"/>
                <w:sz w:val="20"/>
                <w:szCs w:val="20"/>
              </w:rPr>
              <w:t>Any other duties as required by the General Manager.</w:t>
            </w:r>
          </w:p>
        </w:tc>
        <w:tc>
          <w:tcPr>
            <w:tcW w:w="3969" w:type="dxa"/>
          </w:tcPr>
          <w:p w14:paraId="56974EE7" w14:textId="77777777" w:rsidR="0006698C" w:rsidRPr="0006698C" w:rsidRDefault="0006698C" w:rsidP="00092E93">
            <w:pPr>
              <w:pStyle w:val="ListParagraph"/>
              <w:numPr>
                <w:ilvl w:val="0"/>
                <w:numId w:val="13"/>
              </w:numPr>
              <w:rPr>
                <w:rFonts w:ascii="Arial" w:hAnsi="Arial" w:cs="Arial"/>
                <w:sz w:val="20"/>
                <w:szCs w:val="20"/>
              </w:rPr>
            </w:pPr>
            <w:r w:rsidRPr="0006698C">
              <w:rPr>
                <w:rFonts w:ascii="Arial" w:hAnsi="Arial" w:cs="Arial"/>
                <w:sz w:val="20"/>
                <w:szCs w:val="20"/>
              </w:rPr>
              <w:t>All data is up to date within CRM</w:t>
            </w:r>
          </w:p>
          <w:p w14:paraId="05BAC9CA" w14:textId="77777777" w:rsidR="0006698C" w:rsidRPr="0006698C" w:rsidRDefault="0006698C" w:rsidP="00092E93">
            <w:pPr>
              <w:pStyle w:val="ListParagraph"/>
              <w:numPr>
                <w:ilvl w:val="0"/>
                <w:numId w:val="13"/>
              </w:numPr>
              <w:rPr>
                <w:rFonts w:ascii="Arial" w:hAnsi="Arial" w:cs="Arial"/>
                <w:sz w:val="20"/>
                <w:szCs w:val="20"/>
              </w:rPr>
            </w:pPr>
            <w:r w:rsidRPr="0006698C">
              <w:rPr>
                <w:rFonts w:ascii="Arial" w:hAnsi="Arial" w:cs="Arial"/>
                <w:sz w:val="20"/>
                <w:szCs w:val="20"/>
              </w:rPr>
              <w:t>All donor/supporter data is captured within CRM</w:t>
            </w:r>
          </w:p>
        </w:tc>
      </w:tr>
      <w:tr w:rsidR="0006698C" w:rsidRPr="0006698C" w14:paraId="79170F90" w14:textId="77777777" w:rsidTr="00092E93">
        <w:tc>
          <w:tcPr>
            <w:tcW w:w="2660" w:type="dxa"/>
          </w:tcPr>
          <w:p w14:paraId="389267FD" w14:textId="77777777" w:rsidR="0006698C" w:rsidRPr="0006698C" w:rsidRDefault="0006698C" w:rsidP="00092E93">
            <w:pPr>
              <w:rPr>
                <w:rFonts w:ascii="Arial" w:hAnsi="Arial" w:cs="Arial"/>
                <w:sz w:val="20"/>
                <w:szCs w:val="20"/>
              </w:rPr>
            </w:pPr>
            <w:r w:rsidRPr="0006698C">
              <w:rPr>
                <w:rFonts w:ascii="Arial" w:hAnsi="Arial" w:cs="Arial"/>
                <w:sz w:val="20"/>
                <w:szCs w:val="20"/>
              </w:rPr>
              <w:t>Identity, Purpose and Values</w:t>
            </w:r>
          </w:p>
        </w:tc>
        <w:tc>
          <w:tcPr>
            <w:tcW w:w="7258" w:type="dxa"/>
          </w:tcPr>
          <w:p w14:paraId="63AC35A4" w14:textId="77777777" w:rsidR="0006698C" w:rsidRPr="0006698C" w:rsidRDefault="0006698C" w:rsidP="00092E93">
            <w:pPr>
              <w:pStyle w:val="Default"/>
              <w:numPr>
                <w:ilvl w:val="0"/>
                <w:numId w:val="13"/>
              </w:numPr>
              <w:rPr>
                <w:rFonts w:ascii="Arial" w:hAnsi="Arial" w:cs="Arial"/>
                <w:b/>
                <w:bCs/>
                <w:sz w:val="20"/>
                <w:szCs w:val="20"/>
              </w:rPr>
            </w:pPr>
            <w:r w:rsidRPr="0006698C">
              <w:rPr>
                <w:rFonts w:ascii="Arial" w:hAnsi="Arial" w:cs="Arial"/>
                <w:sz w:val="20"/>
                <w:szCs w:val="20"/>
              </w:rPr>
              <w:t>Actively participates and promotes the desired culture of Open Support by ensuring all interactions, documentation and communication are conducted in a manner which supports Open Support’s vision, purpose, values and Code of Conduct.</w:t>
            </w:r>
          </w:p>
        </w:tc>
        <w:tc>
          <w:tcPr>
            <w:tcW w:w="3969" w:type="dxa"/>
          </w:tcPr>
          <w:p w14:paraId="6092C186" w14:textId="77777777" w:rsidR="0006698C" w:rsidRPr="0006698C" w:rsidRDefault="0006698C" w:rsidP="00092E93">
            <w:pPr>
              <w:pStyle w:val="ListParagraph"/>
              <w:numPr>
                <w:ilvl w:val="0"/>
                <w:numId w:val="13"/>
              </w:numPr>
              <w:rPr>
                <w:rFonts w:ascii="Arial" w:hAnsi="Arial" w:cs="Arial"/>
                <w:sz w:val="20"/>
                <w:szCs w:val="20"/>
              </w:rPr>
            </w:pPr>
            <w:r w:rsidRPr="0006698C">
              <w:rPr>
                <w:rFonts w:ascii="Arial" w:hAnsi="Arial" w:cs="Arial"/>
                <w:sz w:val="20"/>
                <w:szCs w:val="20"/>
              </w:rPr>
              <w:t>Work and behaviour reflect the Mission and Values and the Code of Conduct</w:t>
            </w:r>
          </w:p>
        </w:tc>
      </w:tr>
      <w:tr w:rsidR="0006698C" w:rsidRPr="0006698C" w14:paraId="26E8C094" w14:textId="77777777" w:rsidTr="00092E93">
        <w:tc>
          <w:tcPr>
            <w:tcW w:w="2660" w:type="dxa"/>
          </w:tcPr>
          <w:p w14:paraId="04BCF802" w14:textId="77777777" w:rsidR="0006698C" w:rsidRPr="0006698C" w:rsidRDefault="0006698C" w:rsidP="00092E93">
            <w:pPr>
              <w:rPr>
                <w:rFonts w:ascii="Arial" w:hAnsi="Arial" w:cs="Arial"/>
                <w:sz w:val="20"/>
                <w:szCs w:val="20"/>
              </w:rPr>
            </w:pPr>
            <w:r w:rsidRPr="0006698C">
              <w:rPr>
                <w:rFonts w:ascii="Arial" w:hAnsi="Arial" w:cs="Arial"/>
                <w:sz w:val="20"/>
                <w:szCs w:val="20"/>
              </w:rPr>
              <w:t>Performance Management and Development</w:t>
            </w:r>
          </w:p>
        </w:tc>
        <w:tc>
          <w:tcPr>
            <w:tcW w:w="7258" w:type="dxa"/>
          </w:tcPr>
          <w:p w14:paraId="60831F65" w14:textId="77777777" w:rsidR="0006698C" w:rsidRPr="0006698C" w:rsidRDefault="0006698C" w:rsidP="00092E93">
            <w:pPr>
              <w:numPr>
                <w:ilvl w:val="0"/>
                <w:numId w:val="13"/>
              </w:numPr>
              <w:ind w:left="357" w:hanging="357"/>
              <w:rPr>
                <w:rFonts w:ascii="Arial" w:hAnsi="Arial" w:cs="Arial"/>
                <w:sz w:val="20"/>
                <w:szCs w:val="20"/>
              </w:rPr>
            </w:pPr>
            <w:r w:rsidRPr="0006698C">
              <w:rPr>
                <w:rFonts w:ascii="Arial" w:hAnsi="Arial" w:cs="Arial"/>
                <w:sz w:val="20"/>
                <w:szCs w:val="20"/>
              </w:rPr>
              <w:t>Participates in personal performance management process and helps prepare personal development plan</w:t>
            </w:r>
          </w:p>
          <w:p w14:paraId="21584826" w14:textId="77777777" w:rsidR="0006698C" w:rsidRPr="0006698C" w:rsidRDefault="0006698C" w:rsidP="00092E93">
            <w:pPr>
              <w:numPr>
                <w:ilvl w:val="0"/>
                <w:numId w:val="13"/>
              </w:numPr>
              <w:ind w:left="357" w:hanging="357"/>
              <w:rPr>
                <w:rFonts w:ascii="Arial" w:hAnsi="Arial" w:cs="Arial"/>
                <w:sz w:val="20"/>
                <w:szCs w:val="20"/>
              </w:rPr>
            </w:pPr>
            <w:r w:rsidRPr="0006698C">
              <w:rPr>
                <w:rFonts w:ascii="Arial" w:hAnsi="Arial" w:cs="Arial"/>
                <w:sz w:val="20"/>
                <w:szCs w:val="20"/>
              </w:rPr>
              <w:t>Participates in agreed development activities</w:t>
            </w:r>
          </w:p>
          <w:p w14:paraId="52D4A734" w14:textId="77777777" w:rsidR="0006698C" w:rsidRPr="0006698C" w:rsidRDefault="0006698C" w:rsidP="00092E93">
            <w:pPr>
              <w:pStyle w:val="ListParagraph"/>
              <w:numPr>
                <w:ilvl w:val="0"/>
                <w:numId w:val="13"/>
              </w:numPr>
              <w:ind w:left="357" w:hanging="357"/>
              <w:rPr>
                <w:rFonts w:ascii="Arial" w:hAnsi="Arial" w:cs="Arial"/>
                <w:sz w:val="20"/>
                <w:szCs w:val="20"/>
              </w:rPr>
            </w:pPr>
            <w:r w:rsidRPr="0006698C">
              <w:rPr>
                <w:rFonts w:ascii="Arial" w:hAnsi="Arial" w:cs="Arial"/>
                <w:sz w:val="20"/>
                <w:szCs w:val="20"/>
              </w:rPr>
              <w:t>Strives to use skills and knowledge to improve personal performance.</w:t>
            </w:r>
          </w:p>
        </w:tc>
        <w:tc>
          <w:tcPr>
            <w:tcW w:w="3969" w:type="dxa"/>
          </w:tcPr>
          <w:p w14:paraId="431F6815" w14:textId="77777777" w:rsidR="0006698C" w:rsidRPr="0006698C" w:rsidRDefault="0006698C" w:rsidP="00092E93">
            <w:pPr>
              <w:pStyle w:val="ListParagraph"/>
              <w:numPr>
                <w:ilvl w:val="0"/>
                <w:numId w:val="13"/>
              </w:numPr>
              <w:rPr>
                <w:rFonts w:ascii="Arial" w:hAnsi="Arial" w:cs="Arial"/>
                <w:sz w:val="20"/>
                <w:szCs w:val="20"/>
              </w:rPr>
            </w:pPr>
            <w:r w:rsidRPr="0006698C">
              <w:rPr>
                <w:rFonts w:ascii="Arial" w:hAnsi="Arial" w:cs="Arial"/>
                <w:sz w:val="20"/>
                <w:szCs w:val="20"/>
              </w:rPr>
              <w:t>Annual performance review and development plan completed.</w:t>
            </w:r>
          </w:p>
        </w:tc>
      </w:tr>
      <w:tr w:rsidR="0006698C" w:rsidRPr="0006698C" w14:paraId="1DCFD278" w14:textId="77777777" w:rsidTr="00092E93">
        <w:tc>
          <w:tcPr>
            <w:tcW w:w="2660" w:type="dxa"/>
          </w:tcPr>
          <w:p w14:paraId="4A30A42A" w14:textId="77777777" w:rsidR="0006698C" w:rsidRPr="0006698C" w:rsidRDefault="0006698C" w:rsidP="00092E93">
            <w:pPr>
              <w:rPr>
                <w:rFonts w:ascii="Arial" w:hAnsi="Arial" w:cs="Arial"/>
                <w:sz w:val="20"/>
                <w:szCs w:val="20"/>
              </w:rPr>
            </w:pPr>
            <w:r w:rsidRPr="0006698C">
              <w:rPr>
                <w:rFonts w:ascii="Arial" w:hAnsi="Arial" w:cs="Arial"/>
                <w:sz w:val="20"/>
                <w:szCs w:val="20"/>
              </w:rPr>
              <w:t>Workplace Compliance</w:t>
            </w:r>
          </w:p>
        </w:tc>
        <w:tc>
          <w:tcPr>
            <w:tcW w:w="7258" w:type="dxa"/>
          </w:tcPr>
          <w:p w14:paraId="4716B427" w14:textId="77777777" w:rsidR="0006698C" w:rsidRPr="0006698C" w:rsidRDefault="0006698C" w:rsidP="00092E93">
            <w:pPr>
              <w:pStyle w:val="ListParagraph"/>
              <w:numPr>
                <w:ilvl w:val="0"/>
                <w:numId w:val="13"/>
              </w:numPr>
              <w:rPr>
                <w:rFonts w:ascii="Arial" w:hAnsi="Arial" w:cs="Arial"/>
                <w:sz w:val="20"/>
                <w:szCs w:val="20"/>
              </w:rPr>
            </w:pPr>
            <w:r w:rsidRPr="0006698C">
              <w:rPr>
                <w:rFonts w:ascii="Arial" w:hAnsi="Arial" w:cs="Arial"/>
                <w:sz w:val="20"/>
                <w:szCs w:val="20"/>
              </w:rPr>
              <w:t>Adheres to all policies, procedures and legislative requirements in relation to Workplace Health &amp; Safety, Bullying &amp; Harassment in the Workplace Policy requirements</w:t>
            </w:r>
          </w:p>
          <w:p w14:paraId="4D0A0E4A" w14:textId="77777777" w:rsidR="0006698C" w:rsidRPr="0006698C" w:rsidRDefault="0006698C" w:rsidP="00092E93">
            <w:pPr>
              <w:pStyle w:val="ListParagraph"/>
              <w:numPr>
                <w:ilvl w:val="0"/>
                <w:numId w:val="13"/>
              </w:numPr>
              <w:rPr>
                <w:rFonts w:ascii="Arial" w:hAnsi="Arial" w:cs="Arial"/>
                <w:sz w:val="20"/>
                <w:szCs w:val="20"/>
              </w:rPr>
            </w:pPr>
            <w:r w:rsidRPr="0006698C">
              <w:rPr>
                <w:rFonts w:ascii="Arial" w:hAnsi="Arial" w:cs="Arial"/>
                <w:sz w:val="20"/>
                <w:szCs w:val="20"/>
              </w:rPr>
              <w:t>Ensures that compliance with the code of ethical standards for Catholic Health &amp; Aged Care providers, legislation, acts, awards and agreements is maintained</w:t>
            </w:r>
          </w:p>
          <w:p w14:paraId="15D309B9" w14:textId="77777777" w:rsidR="0006698C" w:rsidRPr="0006698C" w:rsidRDefault="0006698C" w:rsidP="00092E93">
            <w:pPr>
              <w:numPr>
                <w:ilvl w:val="0"/>
                <w:numId w:val="13"/>
              </w:numPr>
              <w:ind w:left="357" w:hanging="357"/>
              <w:rPr>
                <w:rFonts w:ascii="Arial" w:hAnsi="Arial" w:cs="Arial"/>
                <w:sz w:val="20"/>
                <w:szCs w:val="20"/>
              </w:rPr>
            </w:pPr>
            <w:r w:rsidRPr="0006698C">
              <w:rPr>
                <w:rFonts w:ascii="Arial" w:hAnsi="Arial" w:cs="Arial"/>
                <w:sz w:val="20"/>
                <w:szCs w:val="20"/>
              </w:rPr>
              <w:t>Manages the performance management process for all Fundraising and Community Engagement staff</w:t>
            </w:r>
          </w:p>
          <w:p w14:paraId="5C28B3B4" w14:textId="77777777" w:rsidR="0006698C" w:rsidRPr="0006698C" w:rsidRDefault="0006698C" w:rsidP="00092E93">
            <w:pPr>
              <w:numPr>
                <w:ilvl w:val="0"/>
                <w:numId w:val="13"/>
              </w:numPr>
              <w:ind w:left="357" w:hanging="357"/>
              <w:rPr>
                <w:rFonts w:ascii="Arial" w:hAnsi="Arial" w:cs="Arial"/>
                <w:sz w:val="20"/>
                <w:szCs w:val="20"/>
              </w:rPr>
            </w:pPr>
            <w:r w:rsidRPr="0006698C">
              <w:rPr>
                <w:rFonts w:ascii="Arial" w:hAnsi="Arial" w:cs="Arial"/>
                <w:sz w:val="20"/>
                <w:szCs w:val="20"/>
              </w:rPr>
              <w:t>Participates in the performance management process</w:t>
            </w:r>
          </w:p>
          <w:p w14:paraId="2082F4C2" w14:textId="77777777" w:rsidR="0006698C" w:rsidRPr="0006698C" w:rsidRDefault="0006698C" w:rsidP="00092E93">
            <w:pPr>
              <w:numPr>
                <w:ilvl w:val="0"/>
                <w:numId w:val="13"/>
              </w:numPr>
              <w:ind w:left="357" w:hanging="357"/>
              <w:rPr>
                <w:rFonts w:ascii="Arial" w:hAnsi="Arial" w:cs="Arial"/>
                <w:sz w:val="20"/>
                <w:szCs w:val="20"/>
              </w:rPr>
            </w:pPr>
            <w:r w:rsidRPr="0006698C">
              <w:rPr>
                <w:rFonts w:ascii="Arial" w:hAnsi="Arial" w:cs="Arial"/>
                <w:sz w:val="20"/>
                <w:szCs w:val="20"/>
              </w:rPr>
              <w:t>Participates in continuous quality improvement initiatives</w:t>
            </w:r>
          </w:p>
          <w:p w14:paraId="5AF46D53" w14:textId="77777777" w:rsidR="0006698C" w:rsidRPr="0006698C" w:rsidRDefault="0006698C" w:rsidP="00092E93">
            <w:pPr>
              <w:pStyle w:val="ListParagraph"/>
              <w:numPr>
                <w:ilvl w:val="0"/>
                <w:numId w:val="13"/>
              </w:numPr>
              <w:ind w:left="357" w:hanging="357"/>
              <w:rPr>
                <w:rFonts w:ascii="Arial" w:hAnsi="Arial" w:cs="Arial"/>
                <w:sz w:val="20"/>
                <w:szCs w:val="20"/>
              </w:rPr>
            </w:pPr>
            <w:r w:rsidRPr="0006698C">
              <w:rPr>
                <w:rFonts w:ascii="Arial" w:hAnsi="Arial" w:cs="Arial"/>
                <w:sz w:val="20"/>
                <w:szCs w:val="20"/>
              </w:rPr>
              <w:t>Operates within delegated responsibilities set by SVHA Board.</w:t>
            </w:r>
          </w:p>
        </w:tc>
        <w:tc>
          <w:tcPr>
            <w:tcW w:w="3969" w:type="dxa"/>
          </w:tcPr>
          <w:p w14:paraId="6E12E17E" w14:textId="77777777" w:rsidR="0006698C" w:rsidRPr="0006698C" w:rsidRDefault="0006698C" w:rsidP="00092E93">
            <w:pPr>
              <w:pStyle w:val="ListParagraph"/>
              <w:numPr>
                <w:ilvl w:val="0"/>
                <w:numId w:val="13"/>
              </w:numPr>
              <w:rPr>
                <w:rFonts w:ascii="Arial" w:hAnsi="Arial" w:cs="Arial"/>
                <w:sz w:val="20"/>
                <w:szCs w:val="20"/>
              </w:rPr>
            </w:pPr>
            <w:r w:rsidRPr="0006698C">
              <w:rPr>
                <w:rFonts w:ascii="Arial" w:hAnsi="Arial" w:cs="Arial"/>
                <w:sz w:val="20"/>
                <w:szCs w:val="20"/>
              </w:rPr>
              <w:t>All regulatory requirements are met</w:t>
            </w:r>
          </w:p>
          <w:p w14:paraId="65617E88" w14:textId="77777777" w:rsidR="0006698C" w:rsidRPr="0006698C" w:rsidRDefault="0006698C" w:rsidP="00092E93">
            <w:pPr>
              <w:pStyle w:val="ListParagraph"/>
              <w:numPr>
                <w:ilvl w:val="0"/>
                <w:numId w:val="13"/>
              </w:numPr>
              <w:rPr>
                <w:rFonts w:ascii="Arial" w:hAnsi="Arial" w:cs="Arial"/>
                <w:sz w:val="20"/>
                <w:szCs w:val="20"/>
              </w:rPr>
            </w:pPr>
            <w:r w:rsidRPr="0006698C">
              <w:rPr>
                <w:rFonts w:ascii="Arial" w:hAnsi="Arial" w:cs="Arial"/>
                <w:sz w:val="20"/>
                <w:szCs w:val="20"/>
              </w:rPr>
              <w:t>Open Support and employee complies with the requirements of the WH&amp;S Act and all relevant WHS, and injury management policies and procedures where industrial agreements required are met</w:t>
            </w:r>
          </w:p>
          <w:p w14:paraId="684006A3" w14:textId="77777777" w:rsidR="0006698C" w:rsidRPr="0006698C" w:rsidRDefault="0006698C" w:rsidP="00092E93">
            <w:pPr>
              <w:pStyle w:val="ListParagraph"/>
              <w:numPr>
                <w:ilvl w:val="0"/>
                <w:numId w:val="13"/>
              </w:numPr>
              <w:rPr>
                <w:rFonts w:ascii="Arial" w:hAnsi="Arial" w:cs="Arial"/>
                <w:sz w:val="20"/>
                <w:szCs w:val="20"/>
              </w:rPr>
            </w:pPr>
            <w:r w:rsidRPr="0006698C">
              <w:rPr>
                <w:rFonts w:ascii="Arial" w:hAnsi="Arial" w:cs="Arial"/>
                <w:sz w:val="20"/>
                <w:szCs w:val="20"/>
              </w:rPr>
              <w:t>All FR and community engagement team annual performance reviews and development plans completed</w:t>
            </w:r>
          </w:p>
          <w:p w14:paraId="7B4B963E" w14:textId="77777777" w:rsidR="0006698C" w:rsidRPr="0006698C" w:rsidRDefault="0006698C" w:rsidP="00092E93">
            <w:pPr>
              <w:pStyle w:val="ListParagraph"/>
              <w:numPr>
                <w:ilvl w:val="0"/>
                <w:numId w:val="13"/>
              </w:numPr>
              <w:rPr>
                <w:rFonts w:ascii="Arial" w:hAnsi="Arial" w:cs="Arial"/>
                <w:sz w:val="20"/>
                <w:szCs w:val="20"/>
              </w:rPr>
            </w:pPr>
            <w:proofErr w:type="spellStart"/>
            <w:r w:rsidRPr="0006698C">
              <w:rPr>
                <w:rFonts w:ascii="Arial" w:hAnsi="Arial" w:cs="Arial"/>
                <w:sz w:val="20"/>
                <w:szCs w:val="20"/>
              </w:rPr>
              <w:t>RiskMan</w:t>
            </w:r>
            <w:proofErr w:type="spellEnd"/>
            <w:r w:rsidRPr="0006698C">
              <w:rPr>
                <w:rFonts w:ascii="Arial" w:hAnsi="Arial" w:cs="Arial"/>
                <w:sz w:val="20"/>
                <w:szCs w:val="20"/>
              </w:rPr>
              <w:t xml:space="preserve"> is used to report hazards and any workplace injuries.</w:t>
            </w:r>
          </w:p>
        </w:tc>
      </w:tr>
    </w:tbl>
    <w:p w14:paraId="48CA0881" w14:textId="77777777" w:rsidR="0006698C" w:rsidRPr="0006698C" w:rsidRDefault="0006698C" w:rsidP="0006698C">
      <w:pPr>
        <w:pBdr>
          <w:bottom w:val="single" w:sz="4" w:space="1" w:color="auto"/>
        </w:pBdr>
        <w:rPr>
          <w:rFonts w:ascii="Arial" w:hAnsi="Arial" w:cs="Arial"/>
          <w:b/>
          <w:sz w:val="20"/>
          <w:szCs w:val="20"/>
        </w:rPr>
        <w:sectPr w:rsidR="0006698C" w:rsidRPr="0006698C" w:rsidSect="00CA4B9A">
          <w:pgSz w:w="16838" w:h="11906" w:orient="landscape"/>
          <w:pgMar w:top="1440" w:right="1440" w:bottom="1440" w:left="1440" w:header="708" w:footer="708" w:gutter="0"/>
          <w:cols w:space="708"/>
          <w:docGrid w:linePitch="360"/>
        </w:sectPr>
      </w:pPr>
    </w:p>
    <w:p w14:paraId="09B51E93" w14:textId="77777777" w:rsidR="0006698C" w:rsidRPr="0006698C" w:rsidRDefault="0006698C" w:rsidP="0006698C">
      <w:pPr>
        <w:pBdr>
          <w:bottom w:val="single" w:sz="4" w:space="1" w:color="auto"/>
        </w:pBdr>
        <w:rPr>
          <w:rFonts w:ascii="Arial" w:hAnsi="Arial" w:cs="Arial"/>
          <w:b/>
          <w:sz w:val="20"/>
          <w:szCs w:val="20"/>
        </w:rPr>
      </w:pPr>
      <w:r w:rsidRPr="0006698C">
        <w:rPr>
          <w:rFonts w:ascii="Arial" w:hAnsi="Arial" w:cs="Arial"/>
          <w:b/>
          <w:sz w:val="20"/>
          <w:szCs w:val="20"/>
        </w:rPr>
        <w:lastRenderedPageBreak/>
        <w:t>INCUMBENT CAPABILITY REQUIREMENTS (Level 2)</w:t>
      </w:r>
    </w:p>
    <w:p w14:paraId="04629B7D" w14:textId="77777777" w:rsidR="0006698C" w:rsidRPr="0006698C" w:rsidRDefault="0006698C" w:rsidP="0006698C">
      <w:pPr>
        <w:rPr>
          <w:rFonts w:ascii="Arial" w:hAnsi="Arial" w:cs="Arial"/>
          <w:sz w:val="20"/>
          <w:szCs w:val="20"/>
        </w:rPr>
      </w:pPr>
      <w:r w:rsidRPr="0006698C">
        <w:rPr>
          <w:rFonts w:ascii="Arial" w:hAnsi="Arial" w:cs="Arial"/>
          <w:sz w:val="20"/>
          <w:szCs w:val="20"/>
        </w:rPr>
        <w:t>The incumbent of this position will be expected to possess the following capabilities:</w:t>
      </w:r>
    </w:p>
    <w:tbl>
      <w:tblPr>
        <w:tblStyle w:val="TableGrid"/>
        <w:tblW w:w="0" w:type="auto"/>
        <w:tblLook w:val="04A0" w:firstRow="1" w:lastRow="0" w:firstColumn="1" w:lastColumn="0" w:noHBand="0" w:noVBand="1"/>
      </w:tblPr>
      <w:tblGrid>
        <w:gridCol w:w="1239"/>
        <w:gridCol w:w="3203"/>
        <w:gridCol w:w="4574"/>
      </w:tblGrid>
      <w:tr w:rsidR="0006698C" w:rsidRPr="0006698C" w14:paraId="31C69966" w14:textId="77777777" w:rsidTr="00092E93">
        <w:tc>
          <w:tcPr>
            <w:tcW w:w="4503" w:type="dxa"/>
            <w:gridSpan w:val="2"/>
          </w:tcPr>
          <w:p w14:paraId="55F3B2B8" w14:textId="77777777" w:rsidR="0006698C" w:rsidRPr="0006698C" w:rsidRDefault="0006698C" w:rsidP="00092E93">
            <w:pPr>
              <w:rPr>
                <w:rFonts w:ascii="Arial" w:hAnsi="Arial" w:cs="Arial"/>
                <w:b/>
                <w:sz w:val="20"/>
                <w:szCs w:val="20"/>
              </w:rPr>
            </w:pPr>
            <w:r w:rsidRPr="0006698C">
              <w:rPr>
                <w:rFonts w:ascii="Arial" w:hAnsi="Arial" w:cs="Arial"/>
                <w:b/>
                <w:sz w:val="20"/>
                <w:szCs w:val="20"/>
              </w:rPr>
              <w:t>Capability</w:t>
            </w:r>
          </w:p>
        </w:tc>
        <w:tc>
          <w:tcPr>
            <w:tcW w:w="4739" w:type="dxa"/>
          </w:tcPr>
          <w:p w14:paraId="011C3269" w14:textId="77777777" w:rsidR="0006698C" w:rsidRPr="0006698C" w:rsidRDefault="0006698C" w:rsidP="00092E93">
            <w:pPr>
              <w:rPr>
                <w:rFonts w:ascii="Arial" w:hAnsi="Arial" w:cs="Arial"/>
                <w:b/>
                <w:sz w:val="20"/>
                <w:szCs w:val="20"/>
              </w:rPr>
            </w:pPr>
            <w:r w:rsidRPr="0006698C">
              <w:rPr>
                <w:rFonts w:ascii="Arial" w:hAnsi="Arial" w:cs="Arial"/>
                <w:b/>
                <w:sz w:val="20"/>
                <w:szCs w:val="20"/>
              </w:rPr>
              <w:t>Demonstrated Behaviour</w:t>
            </w:r>
          </w:p>
        </w:tc>
      </w:tr>
      <w:tr w:rsidR="0006698C" w:rsidRPr="0006698C" w14:paraId="21FCAABB" w14:textId="77777777" w:rsidTr="00092E93">
        <w:trPr>
          <w:trHeight w:val="113"/>
        </w:trPr>
        <w:tc>
          <w:tcPr>
            <w:tcW w:w="1242" w:type="dxa"/>
            <w:vMerge w:val="restart"/>
            <w:vAlign w:val="center"/>
          </w:tcPr>
          <w:p w14:paraId="2AF79AD3" w14:textId="77777777" w:rsidR="0006698C" w:rsidRPr="0006698C" w:rsidRDefault="0006698C" w:rsidP="00092E93">
            <w:pPr>
              <w:rPr>
                <w:rFonts w:ascii="Arial" w:hAnsi="Arial" w:cs="Arial"/>
                <w:b/>
                <w:sz w:val="20"/>
                <w:szCs w:val="20"/>
              </w:rPr>
            </w:pPr>
            <w:r w:rsidRPr="0006698C">
              <w:rPr>
                <w:rFonts w:ascii="Arial" w:hAnsi="Arial" w:cs="Arial"/>
                <w:b/>
                <w:sz w:val="20"/>
                <w:szCs w:val="20"/>
              </w:rPr>
              <w:t>Personal</w:t>
            </w:r>
          </w:p>
        </w:tc>
        <w:tc>
          <w:tcPr>
            <w:tcW w:w="3261" w:type="dxa"/>
            <w:vAlign w:val="center"/>
          </w:tcPr>
          <w:p w14:paraId="77FB5B8A" w14:textId="77777777" w:rsidR="0006698C" w:rsidRPr="0006698C" w:rsidRDefault="0006698C" w:rsidP="00092E93">
            <w:pPr>
              <w:rPr>
                <w:rFonts w:ascii="Arial" w:hAnsi="Arial" w:cs="Arial"/>
                <w:sz w:val="20"/>
                <w:szCs w:val="20"/>
              </w:rPr>
            </w:pPr>
            <w:r w:rsidRPr="0006698C">
              <w:rPr>
                <w:rFonts w:ascii="Arial" w:hAnsi="Arial" w:cs="Arial"/>
                <w:sz w:val="20"/>
                <w:szCs w:val="20"/>
              </w:rPr>
              <w:t>Personal Effectiveness</w:t>
            </w:r>
          </w:p>
        </w:tc>
        <w:tc>
          <w:tcPr>
            <w:tcW w:w="4739" w:type="dxa"/>
          </w:tcPr>
          <w:p w14:paraId="00F3BF40" w14:textId="77777777" w:rsidR="0006698C" w:rsidRPr="0006698C" w:rsidRDefault="0006698C" w:rsidP="00092E93">
            <w:pPr>
              <w:rPr>
                <w:rFonts w:ascii="Arial" w:hAnsi="Arial" w:cs="Arial"/>
                <w:sz w:val="20"/>
                <w:szCs w:val="20"/>
              </w:rPr>
            </w:pPr>
            <w:r w:rsidRPr="0006698C">
              <w:rPr>
                <w:rFonts w:ascii="Arial" w:hAnsi="Arial" w:cs="Arial"/>
                <w:sz w:val="20"/>
                <w:szCs w:val="20"/>
              </w:rPr>
              <w:t>Takes responsibility for accurate, timely work results</w:t>
            </w:r>
          </w:p>
        </w:tc>
      </w:tr>
      <w:tr w:rsidR="0006698C" w:rsidRPr="0006698C" w14:paraId="23DF20D0" w14:textId="77777777" w:rsidTr="00092E93">
        <w:trPr>
          <w:trHeight w:val="112"/>
        </w:trPr>
        <w:tc>
          <w:tcPr>
            <w:tcW w:w="1242" w:type="dxa"/>
            <w:vMerge/>
          </w:tcPr>
          <w:p w14:paraId="752E8F6A" w14:textId="77777777" w:rsidR="0006698C" w:rsidRPr="0006698C" w:rsidRDefault="0006698C" w:rsidP="00092E93">
            <w:pPr>
              <w:rPr>
                <w:rFonts w:ascii="Arial" w:hAnsi="Arial" w:cs="Arial"/>
                <w:sz w:val="20"/>
                <w:szCs w:val="20"/>
              </w:rPr>
            </w:pPr>
          </w:p>
        </w:tc>
        <w:tc>
          <w:tcPr>
            <w:tcW w:w="3261" w:type="dxa"/>
            <w:vAlign w:val="center"/>
          </w:tcPr>
          <w:p w14:paraId="1640C5CA" w14:textId="77777777" w:rsidR="0006698C" w:rsidRPr="0006698C" w:rsidRDefault="0006698C" w:rsidP="00092E93">
            <w:pPr>
              <w:rPr>
                <w:rFonts w:ascii="Arial" w:hAnsi="Arial" w:cs="Arial"/>
                <w:sz w:val="20"/>
                <w:szCs w:val="20"/>
              </w:rPr>
            </w:pPr>
            <w:r w:rsidRPr="0006698C">
              <w:rPr>
                <w:rFonts w:ascii="Arial" w:hAnsi="Arial" w:cs="Arial"/>
                <w:sz w:val="20"/>
                <w:szCs w:val="20"/>
              </w:rPr>
              <w:t>Learning Agility</w:t>
            </w:r>
          </w:p>
        </w:tc>
        <w:tc>
          <w:tcPr>
            <w:tcW w:w="4739" w:type="dxa"/>
          </w:tcPr>
          <w:p w14:paraId="4DF0A462" w14:textId="77777777" w:rsidR="0006698C" w:rsidRPr="0006698C" w:rsidRDefault="0006698C" w:rsidP="00092E93">
            <w:pPr>
              <w:rPr>
                <w:rFonts w:ascii="Arial" w:hAnsi="Arial" w:cs="Arial"/>
                <w:sz w:val="20"/>
                <w:szCs w:val="20"/>
              </w:rPr>
            </w:pPr>
            <w:r w:rsidRPr="0006698C">
              <w:rPr>
                <w:rFonts w:ascii="Arial" w:hAnsi="Arial" w:cs="Arial"/>
                <w:sz w:val="20"/>
                <w:szCs w:val="20"/>
              </w:rPr>
              <w:t>Identifies personal development needs and seeks information from a range of sources</w:t>
            </w:r>
          </w:p>
        </w:tc>
      </w:tr>
      <w:tr w:rsidR="0006698C" w:rsidRPr="0006698C" w14:paraId="5739AA8E" w14:textId="77777777" w:rsidTr="00092E93">
        <w:trPr>
          <w:trHeight w:val="113"/>
        </w:trPr>
        <w:tc>
          <w:tcPr>
            <w:tcW w:w="1242" w:type="dxa"/>
            <w:vMerge w:val="restart"/>
            <w:vAlign w:val="center"/>
          </w:tcPr>
          <w:p w14:paraId="41FAA3E7" w14:textId="77777777" w:rsidR="0006698C" w:rsidRPr="0006698C" w:rsidRDefault="0006698C" w:rsidP="00092E93">
            <w:pPr>
              <w:rPr>
                <w:rFonts w:ascii="Arial" w:hAnsi="Arial" w:cs="Arial"/>
                <w:b/>
                <w:sz w:val="20"/>
                <w:szCs w:val="20"/>
              </w:rPr>
            </w:pPr>
            <w:r w:rsidRPr="0006698C">
              <w:rPr>
                <w:rFonts w:ascii="Arial" w:hAnsi="Arial" w:cs="Arial"/>
                <w:b/>
                <w:sz w:val="20"/>
                <w:szCs w:val="20"/>
              </w:rPr>
              <w:t>Outcomes</w:t>
            </w:r>
          </w:p>
        </w:tc>
        <w:tc>
          <w:tcPr>
            <w:tcW w:w="3261" w:type="dxa"/>
            <w:vAlign w:val="center"/>
          </w:tcPr>
          <w:p w14:paraId="476EB4AD" w14:textId="77777777" w:rsidR="0006698C" w:rsidRPr="0006698C" w:rsidRDefault="0006698C" w:rsidP="00092E93">
            <w:pPr>
              <w:rPr>
                <w:rFonts w:ascii="Arial" w:hAnsi="Arial" w:cs="Arial"/>
                <w:sz w:val="20"/>
                <w:szCs w:val="20"/>
              </w:rPr>
            </w:pPr>
            <w:r w:rsidRPr="0006698C">
              <w:rPr>
                <w:rFonts w:ascii="Arial" w:hAnsi="Arial" w:cs="Arial"/>
                <w:sz w:val="20"/>
                <w:szCs w:val="20"/>
              </w:rPr>
              <w:t>Patient/Resident/Client Centred</w:t>
            </w:r>
          </w:p>
        </w:tc>
        <w:tc>
          <w:tcPr>
            <w:tcW w:w="4739" w:type="dxa"/>
          </w:tcPr>
          <w:p w14:paraId="7D162FEE" w14:textId="77777777" w:rsidR="0006698C" w:rsidRPr="0006698C" w:rsidRDefault="0006698C" w:rsidP="00092E93">
            <w:pPr>
              <w:rPr>
                <w:rFonts w:ascii="Arial" w:hAnsi="Arial" w:cs="Arial"/>
                <w:sz w:val="20"/>
                <w:szCs w:val="20"/>
              </w:rPr>
            </w:pPr>
            <w:r w:rsidRPr="0006698C">
              <w:rPr>
                <w:rFonts w:ascii="Arial" w:hAnsi="Arial" w:cs="Arial"/>
                <w:sz w:val="20"/>
                <w:szCs w:val="20"/>
              </w:rPr>
              <w:t>Strives to meet and exceed expectations, demonstrating sound judgement</w:t>
            </w:r>
          </w:p>
        </w:tc>
      </w:tr>
      <w:tr w:rsidR="0006698C" w:rsidRPr="0006698C" w14:paraId="71D10577" w14:textId="77777777" w:rsidTr="00092E93">
        <w:trPr>
          <w:trHeight w:val="112"/>
        </w:trPr>
        <w:tc>
          <w:tcPr>
            <w:tcW w:w="1242" w:type="dxa"/>
            <w:vMerge/>
          </w:tcPr>
          <w:p w14:paraId="5A50F568" w14:textId="77777777" w:rsidR="0006698C" w:rsidRPr="0006698C" w:rsidRDefault="0006698C" w:rsidP="00092E93">
            <w:pPr>
              <w:rPr>
                <w:rFonts w:ascii="Arial" w:hAnsi="Arial" w:cs="Arial"/>
                <w:b/>
                <w:sz w:val="20"/>
                <w:szCs w:val="20"/>
              </w:rPr>
            </w:pPr>
          </w:p>
        </w:tc>
        <w:tc>
          <w:tcPr>
            <w:tcW w:w="3261" w:type="dxa"/>
            <w:vAlign w:val="center"/>
          </w:tcPr>
          <w:p w14:paraId="6EE37F3B" w14:textId="77777777" w:rsidR="0006698C" w:rsidRPr="0006698C" w:rsidRDefault="0006698C" w:rsidP="00092E93">
            <w:pPr>
              <w:rPr>
                <w:rFonts w:ascii="Arial" w:hAnsi="Arial" w:cs="Arial"/>
                <w:sz w:val="20"/>
                <w:szCs w:val="20"/>
              </w:rPr>
            </w:pPr>
            <w:r w:rsidRPr="0006698C">
              <w:rPr>
                <w:rFonts w:ascii="Arial" w:hAnsi="Arial" w:cs="Arial"/>
                <w:sz w:val="20"/>
                <w:szCs w:val="20"/>
              </w:rPr>
              <w:t>Innovation &amp; Improvement</w:t>
            </w:r>
          </w:p>
        </w:tc>
        <w:tc>
          <w:tcPr>
            <w:tcW w:w="4739" w:type="dxa"/>
          </w:tcPr>
          <w:p w14:paraId="2894DC37" w14:textId="77777777" w:rsidR="0006698C" w:rsidRPr="0006698C" w:rsidRDefault="0006698C" w:rsidP="00092E93">
            <w:pPr>
              <w:rPr>
                <w:rFonts w:ascii="Arial" w:hAnsi="Arial" w:cs="Arial"/>
                <w:sz w:val="20"/>
                <w:szCs w:val="20"/>
              </w:rPr>
            </w:pPr>
            <w:r w:rsidRPr="0006698C">
              <w:rPr>
                <w:rFonts w:ascii="Arial" w:hAnsi="Arial" w:cs="Arial"/>
                <w:sz w:val="20"/>
                <w:szCs w:val="20"/>
              </w:rPr>
              <w:t>Contributes to improvement by reviewing strengths and weaknesses of current processes</w:t>
            </w:r>
          </w:p>
        </w:tc>
      </w:tr>
      <w:tr w:rsidR="0006698C" w:rsidRPr="0006698C" w14:paraId="4C79C01F" w14:textId="77777777" w:rsidTr="00092E93">
        <w:trPr>
          <w:trHeight w:val="113"/>
        </w:trPr>
        <w:tc>
          <w:tcPr>
            <w:tcW w:w="1242" w:type="dxa"/>
            <w:vMerge w:val="restart"/>
            <w:vAlign w:val="center"/>
          </w:tcPr>
          <w:p w14:paraId="7ACB9E1D" w14:textId="77777777" w:rsidR="0006698C" w:rsidRPr="0006698C" w:rsidRDefault="0006698C" w:rsidP="00092E93">
            <w:pPr>
              <w:rPr>
                <w:rFonts w:ascii="Arial" w:hAnsi="Arial" w:cs="Arial"/>
                <w:b/>
                <w:sz w:val="20"/>
                <w:szCs w:val="20"/>
              </w:rPr>
            </w:pPr>
            <w:r w:rsidRPr="0006698C">
              <w:rPr>
                <w:rFonts w:ascii="Arial" w:hAnsi="Arial" w:cs="Arial"/>
                <w:b/>
                <w:sz w:val="20"/>
                <w:szCs w:val="20"/>
              </w:rPr>
              <w:t>Strategy</w:t>
            </w:r>
          </w:p>
        </w:tc>
        <w:tc>
          <w:tcPr>
            <w:tcW w:w="3261" w:type="dxa"/>
            <w:vAlign w:val="center"/>
          </w:tcPr>
          <w:p w14:paraId="707DB059" w14:textId="77777777" w:rsidR="0006698C" w:rsidRPr="0006698C" w:rsidRDefault="0006698C" w:rsidP="00092E93">
            <w:pPr>
              <w:rPr>
                <w:rFonts w:ascii="Arial" w:hAnsi="Arial" w:cs="Arial"/>
                <w:sz w:val="20"/>
                <w:szCs w:val="20"/>
              </w:rPr>
            </w:pPr>
            <w:r w:rsidRPr="0006698C">
              <w:rPr>
                <w:rFonts w:ascii="Arial" w:hAnsi="Arial" w:cs="Arial"/>
                <w:sz w:val="20"/>
                <w:szCs w:val="20"/>
              </w:rPr>
              <w:t>Driving Results</w:t>
            </w:r>
          </w:p>
        </w:tc>
        <w:tc>
          <w:tcPr>
            <w:tcW w:w="4739" w:type="dxa"/>
          </w:tcPr>
          <w:p w14:paraId="20E3433D" w14:textId="77777777" w:rsidR="0006698C" w:rsidRPr="0006698C" w:rsidRDefault="0006698C" w:rsidP="00092E93">
            <w:pPr>
              <w:rPr>
                <w:rFonts w:ascii="Arial" w:hAnsi="Arial" w:cs="Arial"/>
                <w:sz w:val="20"/>
                <w:szCs w:val="20"/>
              </w:rPr>
            </w:pPr>
            <w:r w:rsidRPr="0006698C">
              <w:rPr>
                <w:rFonts w:ascii="Arial" w:hAnsi="Arial" w:cs="Arial"/>
                <w:sz w:val="20"/>
                <w:szCs w:val="20"/>
              </w:rPr>
              <w:t>Manages own work load to deliver results</w:t>
            </w:r>
          </w:p>
          <w:p w14:paraId="49974D35" w14:textId="77777777" w:rsidR="0006698C" w:rsidRPr="0006698C" w:rsidRDefault="0006698C" w:rsidP="00092E93">
            <w:pPr>
              <w:rPr>
                <w:rFonts w:ascii="Arial" w:hAnsi="Arial" w:cs="Arial"/>
                <w:sz w:val="20"/>
                <w:szCs w:val="20"/>
              </w:rPr>
            </w:pPr>
          </w:p>
        </w:tc>
      </w:tr>
      <w:tr w:rsidR="0006698C" w:rsidRPr="0006698C" w14:paraId="7D5677BB" w14:textId="77777777" w:rsidTr="00092E93">
        <w:trPr>
          <w:trHeight w:val="112"/>
        </w:trPr>
        <w:tc>
          <w:tcPr>
            <w:tcW w:w="1242" w:type="dxa"/>
            <w:vMerge/>
          </w:tcPr>
          <w:p w14:paraId="75CC453E" w14:textId="77777777" w:rsidR="0006698C" w:rsidRPr="0006698C" w:rsidRDefault="0006698C" w:rsidP="00092E93">
            <w:pPr>
              <w:rPr>
                <w:rFonts w:ascii="Arial" w:hAnsi="Arial" w:cs="Arial"/>
                <w:b/>
                <w:sz w:val="20"/>
                <w:szCs w:val="20"/>
              </w:rPr>
            </w:pPr>
          </w:p>
        </w:tc>
        <w:tc>
          <w:tcPr>
            <w:tcW w:w="3261" w:type="dxa"/>
            <w:vAlign w:val="center"/>
          </w:tcPr>
          <w:p w14:paraId="38894F83" w14:textId="77777777" w:rsidR="0006698C" w:rsidRPr="0006698C" w:rsidRDefault="0006698C" w:rsidP="00092E93">
            <w:pPr>
              <w:rPr>
                <w:rFonts w:ascii="Arial" w:hAnsi="Arial" w:cs="Arial"/>
                <w:sz w:val="20"/>
                <w:szCs w:val="20"/>
              </w:rPr>
            </w:pPr>
            <w:r w:rsidRPr="0006698C">
              <w:rPr>
                <w:rFonts w:ascii="Arial" w:hAnsi="Arial" w:cs="Arial"/>
                <w:sz w:val="20"/>
                <w:szCs w:val="20"/>
              </w:rPr>
              <w:t>Organisational Acumen</w:t>
            </w:r>
          </w:p>
        </w:tc>
        <w:tc>
          <w:tcPr>
            <w:tcW w:w="4739" w:type="dxa"/>
          </w:tcPr>
          <w:p w14:paraId="06BC3553" w14:textId="77777777" w:rsidR="0006698C" w:rsidRPr="0006698C" w:rsidRDefault="0006698C" w:rsidP="00092E93">
            <w:pPr>
              <w:rPr>
                <w:rFonts w:ascii="Arial" w:hAnsi="Arial" w:cs="Arial"/>
                <w:sz w:val="20"/>
                <w:szCs w:val="20"/>
              </w:rPr>
            </w:pPr>
            <w:r w:rsidRPr="0006698C">
              <w:rPr>
                <w:rFonts w:ascii="Arial" w:hAnsi="Arial" w:cs="Arial"/>
                <w:sz w:val="20"/>
                <w:szCs w:val="20"/>
              </w:rPr>
              <w:t>Understands the interdependencies between departments</w:t>
            </w:r>
          </w:p>
        </w:tc>
      </w:tr>
      <w:tr w:rsidR="0006698C" w:rsidRPr="0006698C" w14:paraId="3B790DFF" w14:textId="77777777" w:rsidTr="00092E93">
        <w:trPr>
          <w:trHeight w:val="113"/>
        </w:trPr>
        <w:tc>
          <w:tcPr>
            <w:tcW w:w="1242" w:type="dxa"/>
            <w:vMerge w:val="restart"/>
            <w:vAlign w:val="center"/>
          </w:tcPr>
          <w:p w14:paraId="793C452E" w14:textId="77777777" w:rsidR="0006698C" w:rsidRPr="0006698C" w:rsidRDefault="0006698C" w:rsidP="00092E93">
            <w:pPr>
              <w:rPr>
                <w:rFonts w:ascii="Arial" w:hAnsi="Arial" w:cs="Arial"/>
                <w:b/>
                <w:sz w:val="20"/>
                <w:szCs w:val="20"/>
              </w:rPr>
            </w:pPr>
            <w:r w:rsidRPr="0006698C">
              <w:rPr>
                <w:rFonts w:ascii="Arial" w:hAnsi="Arial" w:cs="Arial"/>
                <w:b/>
                <w:sz w:val="20"/>
                <w:szCs w:val="20"/>
              </w:rPr>
              <w:t>People</w:t>
            </w:r>
          </w:p>
        </w:tc>
        <w:tc>
          <w:tcPr>
            <w:tcW w:w="3261" w:type="dxa"/>
            <w:vAlign w:val="center"/>
          </w:tcPr>
          <w:p w14:paraId="1836E67B" w14:textId="77777777" w:rsidR="0006698C" w:rsidRPr="0006698C" w:rsidRDefault="0006698C" w:rsidP="00092E93">
            <w:pPr>
              <w:rPr>
                <w:rFonts w:ascii="Arial" w:hAnsi="Arial" w:cs="Arial"/>
                <w:sz w:val="20"/>
                <w:szCs w:val="20"/>
              </w:rPr>
            </w:pPr>
            <w:r w:rsidRPr="0006698C">
              <w:rPr>
                <w:rFonts w:ascii="Arial" w:hAnsi="Arial" w:cs="Arial"/>
                <w:sz w:val="20"/>
                <w:szCs w:val="20"/>
              </w:rPr>
              <w:t>Working With &amp; Managing Others</w:t>
            </w:r>
          </w:p>
        </w:tc>
        <w:tc>
          <w:tcPr>
            <w:tcW w:w="4739" w:type="dxa"/>
          </w:tcPr>
          <w:p w14:paraId="0D34BE66" w14:textId="77777777" w:rsidR="0006698C" w:rsidRPr="0006698C" w:rsidRDefault="0006698C" w:rsidP="00092E93">
            <w:pPr>
              <w:rPr>
                <w:rFonts w:ascii="Arial" w:hAnsi="Arial" w:cs="Arial"/>
                <w:sz w:val="20"/>
                <w:szCs w:val="20"/>
              </w:rPr>
            </w:pPr>
            <w:r w:rsidRPr="0006698C">
              <w:rPr>
                <w:rFonts w:ascii="Arial" w:hAnsi="Arial" w:cs="Arial"/>
                <w:sz w:val="20"/>
                <w:szCs w:val="20"/>
              </w:rPr>
              <w:t>Takes responsibility for ensuring productive, efficient teamwork</w:t>
            </w:r>
          </w:p>
        </w:tc>
      </w:tr>
      <w:tr w:rsidR="0006698C" w:rsidRPr="0006698C" w14:paraId="4FCD2998" w14:textId="77777777" w:rsidTr="00092E93">
        <w:trPr>
          <w:trHeight w:val="112"/>
        </w:trPr>
        <w:tc>
          <w:tcPr>
            <w:tcW w:w="1242" w:type="dxa"/>
            <w:vMerge/>
          </w:tcPr>
          <w:p w14:paraId="2E1AB94B" w14:textId="77777777" w:rsidR="0006698C" w:rsidRPr="0006698C" w:rsidRDefault="0006698C" w:rsidP="00092E93">
            <w:pPr>
              <w:rPr>
                <w:rFonts w:ascii="Arial" w:hAnsi="Arial" w:cs="Arial"/>
                <w:b/>
                <w:sz w:val="20"/>
                <w:szCs w:val="20"/>
              </w:rPr>
            </w:pPr>
          </w:p>
        </w:tc>
        <w:tc>
          <w:tcPr>
            <w:tcW w:w="3261" w:type="dxa"/>
            <w:vAlign w:val="center"/>
          </w:tcPr>
          <w:p w14:paraId="52433AED" w14:textId="77777777" w:rsidR="0006698C" w:rsidRPr="0006698C" w:rsidRDefault="0006698C" w:rsidP="00092E93">
            <w:pPr>
              <w:rPr>
                <w:rFonts w:ascii="Arial" w:hAnsi="Arial" w:cs="Arial"/>
                <w:sz w:val="20"/>
                <w:szCs w:val="20"/>
              </w:rPr>
            </w:pPr>
            <w:r w:rsidRPr="0006698C">
              <w:rPr>
                <w:rFonts w:ascii="Arial" w:hAnsi="Arial" w:cs="Arial"/>
                <w:sz w:val="20"/>
                <w:szCs w:val="20"/>
              </w:rPr>
              <w:t>Collaboration</w:t>
            </w:r>
          </w:p>
        </w:tc>
        <w:tc>
          <w:tcPr>
            <w:tcW w:w="4739" w:type="dxa"/>
          </w:tcPr>
          <w:p w14:paraId="78387747" w14:textId="77777777" w:rsidR="0006698C" w:rsidRPr="0006698C" w:rsidRDefault="0006698C" w:rsidP="00092E93">
            <w:pPr>
              <w:rPr>
                <w:rFonts w:ascii="Arial" w:hAnsi="Arial" w:cs="Arial"/>
                <w:sz w:val="20"/>
                <w:szCs w:val="20"/>
              </w:rPr>
            </w:pPr>
            <w:r w:rsidRPr="0006698C">
              <w:rPr>
                <w:rFonts w:ascii="Arial" w:hAnsi="Arial" w:cs="Arial"/>
                <w:sz w:val="20"/>
                <w:szCs w:val="20"/>
              </w:rPr>
              <w:t>Works collaboratively within and outside the team</w:t>
            </w:r>
          </w:p>
          <w:p w14:paraId="2944CF30" w14:textId="77777777" w:rsidR="0006698C" w:rsidRPr="0006698C" w:rsidRDefault="0006698C" w:rsidP="00092E93">
            <w:pPr>
              <w:rPr>
                <w:rFonts w:ascii="Arial" w:hAnsi="Arial" w:cs="Arial"/>
                <w:sz w:val="20"/>
                <w:szCs w:val="20"/>
              </w:rPr>
            </w:pPr>
          </w:p>
        </w:tc>
      </w:tr>
    </w:tbl>
    <w:p w14:paraId="0CC19F2A" w14:textId="77777777" w:rsidR="0006698C" w:rsidRPr="0006698C" w:rsidRDefault="0006698C" w:rsidP="0006698C">
      <w:pPr>
        <w:spacing w:after="0"/>
        <w:rPr>
          <w:rFonts w:ascii="Arial" w:hAnsi="Arial" w:cs="Arial"/>
          <w:sz w:val="20"/>
          <w:szCs w:val="20"/>
        </w:rPr>
      </w:pPr>
    </w:p>
    <w:p w14:paraId="7B03B3CB" w14:textId="77777777" w:rsidR="0006698C" w:rsidRPr="0006698C" w:rsidRDefault="0006698C" w:rsidP="0006698C">
      <w:pPr>
        <w:pBdr>
          <w:bottom w:val="single" w:sz="4" w:space="1" w:color="auto"/>
        </w:pBdr>
        <w:spacing w:after="0"/>
        <w:rPr>
          <w:rFonts w:ascii="Arial" w:hAnsi="Arial" w:cs="Arial"/>
          <w:b/>
          <w:sz w:val="20"/>
          <w:szCs w:val="20"/>
        </w:rPr>
      </w:pPr>
      <w:r w:rsidRPr="0006698C">
        <w:rPr>
          <w:rFonts w:ascii="Arial" w:hAnsi="Arial" w:cs="Arial"/>
          <w:b/>
          <w:sz w:val="20"/>
          <w:szCs w:val="20"/>
        </w:rPr>
        <w:t>SELECTION CRITERIA</w:t>
      </w:r>
    </w:p>
    <w:p w14:paraId="58157306" w14:textId="77777777" w:rsidR="0006698C" w:rsidRPr="0006698C" w:rsidRDefault="0006698C" w:rsidP="0006698C">
      <w:pPr>
        <w:spacing w:after="0"/>
        <w:rPr>
          <w:rFonts w:ascii="Arial" w:hAnsi="Arial" w:cs="Arial"/>
          <w:b/>
          <w:sz w:val="20"/>
          <w:szCs w:val="20"/>
        </w:rPr>
      </w:pPr>
    </w:p>
    <w:p w14:paraId="49EA85D2" w14:textId="77777777" w:rsidR="0006698C" w:rsidRPr="0006698C" w:rsidRDefault="0006698C" w:rsidP="0006698C">
      <w:pPr>
        <w:pBdr>
          <w:bottom w:val="single" w:sz="4" w:space="1" w:color="auto"/>
        </w:pBdr>
        <w:spacing w:after="0"/>
        <w:rPr>
          <w:rFonts w:ascii="Arial" w:hAnsi="Arial" w:cs="Arial"/>
          <w:b/>
          <w:sz w:val="20"/>
          <w:szCs w:val="20"/>
        </w:rPr>
      </w:pPr>
      <w:r w:rsidRPr="0006698C">
        <w:rPr>
          <w:rFonts w:ascii="Arial" w:hAnsi="Arial" w:cs="Arial"/>
          <w:b/>
          <w:sz w:val="20"/>
          <w:szCs w:val="20"/>
        </w:rPr>
        <w:t>ESSENTIAL REGISTRATION, LICENCE, OR QUALIFICATION REQUIREMENTS</w:t>
      </w:r>
    </w:p>
    <w:p w14:paraId="451C9E8F" w14:textId="77777777" w:rsidR="0006698C" w:rsidRPr="0006698C" w:rsidRDefault="0006698C" w:rsidP="0006698C">
      <w:pPr>
        <w:spacing w:after="0"/>
        <w:rPr>
          <w:rFonts w:ascii="Arial" w:hAnsi="Arial" w:cs="Arial"/>
          <w:b/>
          <w:sz w:val="20"/>
          <w:szCs w:val="20"/>
        </w:rPr>
      </w:pPr>
    </w:p>
    <w:p w14:paraId="75FBA28C" w14:textId="77777777" w:rsidR="0006698C" w:rsidRPr="0006698C" w:rsidRDefault="0006698C" w:rsidP="0006698C">
      <w:pPr>
        <w:numPr>
          <w:ilvl w:val="0"/>
          <w:numId w:val="27"/>
        </w:numPr>
        <w:spacing w:after="0" w:line="270" w:lineRule="atLeast"/>
        <w:rPr>
          <w:rFonts w:ascii="Arial" w:eastAsia="Times New Roman" w:hAnsi="Arial" w:cs="Arial"/>
          <w:color w:val="000000"/>
          <w:sz w:val="20"/>
          <w:szCs w:val="20"/>
          <w:lang w:eastAsia="en-AU"/>
        </w:rPr>
      </w:pPr>
      <w:r w:rsidRPr="0006698C">
        <w:rPr>
          <w:rFonts w:ascii="Arial" w:eastAsia="Times New Roman" w:hAnsi="Arial" w:cs="Arial"/>
          <w:color w:val="000000"/>
          <w:sz w:val="20"/>
          <w:szCs w:val="20"/>
          <w:lang w:eastAsia="en-AU"/>
        </w:rPr>
        <w:t>Demonstrated qualifications and/or experience in fundraising, relationship management, marketing and/or business development</w:t>
      </w:r>
    </w:p>
    <w:p w14:paraId="5197C374" w14:textId="77777777" w:rsidR="0006698C" w:rsidRPr="0006698C" w:rsidRDefault="0006698C" w:rsidP="0006698C">
      <w:pPr>
        <w:spacing w:after="0" w:line="270" w:lineRule="atLeast"/>
        <w:ind w:left="360"/>
        <w:rPr>
          <w:rFonts w:ascii="Arial" w:eastAsia="Times New Roman" w:hAnsi="Arial" w:cs="Arial"/>
          <w:color w:val="000000"/>
          <w:sz w:val="20"/>
          <w:szCs w:val="20"/>
          <w:lang w:eastAsia="en-AU"/>
        </w:rPr>
      </w:pPr>
    </w:p>
    <w:p w14:paraId="463216E0" w14:textId="77777777" w:rsidR="0006698C" w:rsidRPr="0006698C" w:rsidRDefault="0006698C" w:rsidP="0006698C">
      <w:pPr>
        <w:pBdr>
          <w:bottom w:val="single" w:sz="4" w:space="1" w:color="auto"/>
        </w:pBdr>
        <w:rPr>
          <w:rFonts w:ascii="Arial" w:hAnsi="Arial" w:cs="Arial"/>
          <w:b/>
          <w:sz w:val="20"/>
          <w:szCs w:val="20"/>
        </w:rPr>
      </w:pPr>
      <w:r w:rsidRPr="0006698C">
        <w:rPr>
          <w:rFonts w:ascii="Arial" w:hAnsi="Arial" w:cs="Arial"/>
          <w:b/>
          <w:sz w:val="20"/>
          <w:szCs w:val="20"/>
        </w:rPr>
        <w:t>OTHER ESSENTIAL REQUIREMENTS</w:t>
      </w:r>
    </w:p>
    <w:p w14:paraId="0AA47222" w14:textId="77777777" w:rsidR="0006698C" w:rsidRPr="0006698C" w:rsidRDefault="0006698C" w:rsidP="0006698C">
      <w:pPr>
        <w:pStyle w:val="ListParagraph"/>
        <w:numPr>
          <w:ilvl w:val="0"/>
          <w:numId w:val="27"/>
        </w:numPr>
        <w:spacing w:before="10" w:after="0" w:line="240" w:lineRule="auto"/>
        <w:ind w:right="-54"/>
        <w:rPr>
          <w:rFonts w:ascii="Arial" w:hAnsi="Arial" w:cs="Arial"/>
          <w:sz w:val="20"/>
          <w:szCs w:val="20"/>
        </w:rPr>
      </w:pPr>
      <w:r w:rsidRPr="0006698C">
        <w:rPr>
          <w:rFonts w:ascii="Arial" w:hAnsi="Arial" w:cs="Arial"/>
          <w:sz w:val="20"/>
          <w:szCs w:val="20"/>
        </w:rPr>
        <w:t>A commitment to the Philosophy, Mission, Values and Ethics and Code of Conduct of Open Support and St Vincent’s Health Australia</w:t>
      </w:r>
    </w:p>
    <w:p w14:paraId="61BB4543" w14:textId="77777777" w:rsidR="0006698C" w:rsidRPr="0006698C" w:rsidRDefault="0006698C" w:rsidP="0006698C">
      <w:pPr>
        <w:pStyle w:val="ListParagraph"/>
        <w:numPr>
          <w:ilvl w:val="0"/>
          <w:numId w:val="27"/>
        </w:numPr>
        <w:spacing w:after="0" w:line="240" w:lineRule="auto"/>
        <w:rPr>
          <w:rFonts w:ascii="Arial" w:hAnsi="Arial" w:cs="Arial"/>
          <w:sz w:val="20"/>
          <w:szCs w:val="20"/>
        </w:rPr>
      </w:pPr>
      <w:r w:rsidRPr="0006698C">
        <w:rPr>
          <w:rFonts w:ascii="Arial" w:hAnsi="Arial" w:cs="Arial"/>
          <w:sz w:val="20"/>
          <w:szCs w:val="20"/>
        </w:rPr>
        <w:t xml:space="preserve">Strong commitment to a continuous improvement philosophy </w:t>
      </w:r>
    </w:p>
    <w:p w14:paraId="3424450B" w14:textId="77777777" w:rsidR="00C14DC0" w:rsidRPr="0019788C" w:rsidRDefault="00C14DC0" w:rsidP="00C14DC0">
      <w:pPr>
        <w:pStyle w:val="Default"/>
        <w:numPr>
          <w:ilvl w:val="0"/>
          <w:numId w:val="27"/>
        </w:numPr>
        <w:rPr>
          <w:rFonts w:ascii="Arial" w:hAnsi="Arial" w:cs="Arial"/>
          <w:color w:val="auto"/>
          <w:sz w:val="20"/>
          <w:szCs w:val="20"/>
        </w:rPr>
      </w:pPr>
      <w:r w:rsidRPr="0019788C">
        <w:rPr>
          <w:rFonts w:ascii="Arial" w:hAnsi="Arial" w:cs="Arial"/>
          <w:color w:val="auto"/>
          <w:sz w:val="20"/>
          <w:szCs w:val="20"/>
        </w:rPr>
        <w:t>Experience delivering high performance results on a sustained basis working with limited resources</w:t>
      </w:r>
    </w:p>
    <w:p w14:paraId="6E798FEF" w14:textId="77777777" w:rsidR="00C14DC0" w:rsidRPr="0019788C" w:rsidRDefault="00C14DC0" w:rsidP="00C14DC0">
      <w:pPr>
        <w:pStyle w:val="Default"/>
        <w:numPr>
          <w:ilvl w:val="0"/>
          <w:numId w:val="27"/>
        </w:numPr>
        <w:rPr>
          <w:rFonts w:ascii="Arial" w:hAnsi="Arial" w:cs="Arial"/>
          <w:color w:val="auto"/>
          <w:sz w:val="20"/>
          <w:szCs w:val="20"/>
        </w:rPr>
      </w:pPr>
      <w:r w:rsidRPr="0019788C">
        <w:rPr>
          <w:rFonts w:ascii="Arial" w:hAnsi="Arial" w:cs="Arial"/>
          <w:color w:val="auto"/>
          <w:sz w:val="20"/>
          <w:szCs w:val="20"/>
        </w:rPr>
        <w:t>Proven experience in initiating, developing and coordinating successful events of varying scale in the corporate and/or not-for-profit sector</w:t>
      </w:r>
    </w:p>
    <w:p w14:paraId="4893B4F7" w14:textId="77777777" w:rsidR="00C14DC0" w:rsidRPr="0019788C" w:rsidRDefault="00C14DC0" w:rsidP="00C14DC0">
      <w:pPr>
        <w:pStyle w:val="Default"/>
        <w:numPr>
          <w:ilvl w:val="0"/>
          <w:numId w:val="27"/>
        </w:numPr>
        <w:rPr>
          <w:rFonts w:ascii="Arial" w:hAnsi="Arial" w:cs="Arial"/>
          <w:color w:val="auto"/>
          <w:sz w:val="20"/>
          <w:szCs w:val="20"/>
        </w:rPr>
      </w:pPr>
      <w:r w:rsidRPr="0019788C">
        <w:rPr>
          <w:rFonts w:ascii="Arial" w:hAnsi="Arial" w:cs="Arial"/>
          <w:color w:val="auto"/>
          <w:sz w:val="20"/>
          <w:szCs w:val="20"/>
        </w:rPr>
        <w:t>Experience in coordinating, cultivating and developing a portfolio of fundraisers, corporate supporters and prospects, and servicing donor/sponsor commitments</w:t>
      </w:r>
    </w:p>
    <w:p w14:paraId="526489CE" w14:textId="77777777" w:rsidR="0006698C" w:rsidRPr="0006698C" w:rsidRDefault="0006698C" w:rsidP="0006698C">
      <w:pPr>
        <w:numPr>
          <w:ilvl w:val="0"/>
          <w:numId w:val="27"/>
        </w:numPr>
        <w:spacing w:before="100" w:beforeAutospacing="1" w:after="100" w:afterAutospacing="1" w:line="240" w:lineRule="auto"/>
        <w:rPr>
          <w:rFonts w:ascii="Arial" w:eastAsia="Times New Roman" w:hAnsi="Arial" w:cs="Arial"/>
          <w:sz w:val="20"/>
          <w:szCs w:val="20"/>
          <w:lang w:eastAsia="en-AU"/>
        </w:rPr>
      </w:pPr>
      <w:r w:rsidRPr="0006698C">
        <w:rPr>
          <w:rFonts w:ascii="Arial" w:eastAsia="Times New Roman" w:hAnsi="Arial" w:cs="Arial"/>
          <w:sz w:val="20"/>
          <w:szCs w:val="20"/>
          <w:lang w:eastAsia="en-AU"/>
        </w:rPr>
        <w:t xml:space="preserve">Ability to write compelling fundraising proposals </w:t>
      </w:r>
    </w:p>
    <w:p w14:paraId="76077282" w14:textId="77777777" w:rsidR="0006698C" w:rsidRPr="0006698C" w:rsidRDefault="0006698C" w:rsidP="0006698C">
      <w:pPr>
        <w:numPr>
          <w:ilvl w:val="0"/>
          <w:numId w:val="27"/>
        </w:numPr>
        <w:spacing w:before="100" w:beforeAutospacing="1" w:after="100" w:afterAutospacing="1" w:line="240" w:lineRule="auto"/>
        <w:rPr>
          <w:rFonts w:ascii="Arial" w:eastAsia="Times New Roman" w:hAnsi="Arial" w:cs="Arial"/>
          <w:sz w:val="20"/>
          <w:szCs w:val="20"/>
          <w:lang w:eastAsia="en-AU"/>
        </w:rPr>
      </w:pPr>
      <w:r w:rsidRPr="0006698C">
        <w:rPr>
          <w:rFonts w:ascii="Arial" w:eastAsia="Times New Roman" w:hAnsi="Arial" w:cs="Arial"/>
          <w:sz w:val="20"/>
          <w:szCs w:val="20"/>
          <w:lang w:eastAsia="en-AU"/>
        </w:rPr>
        <w:t xml:space="preserve">Extensive knowledge of fundraising principals and methods </w:t>
      </w:r>
    </w:p>
    <w:p w14:paraId="16C0DACB" w14:textId="77777777" w:rsidR="0006698C" w:rsidRPr="0006698C" w:rsidRDefault="0006698C" w:rsidP="0006698C">
      <w:pPr>
        <w:numPr>
          <w:ilvl w:val="0"/>
          <w:numId w:val="27"/>
        </w:numPr>
        <w:spacing w:before="100" w:beforeAutospacing="1" w:after="100" w:afterAutospacing="1" w:line="240" w:lineRule="auto"/>
        <w:rPr>
          <w:rFonts w:ascii="Arial" w:eastAsia="Times New Roman" w:hAnsi="Arial" w:cs="Arial"/>
          <w:sz w:val="20"/>
          <w:szCs w:val="20"/>
          <w:lang w:eastAsia="en-AU"/>
        </w:rPr>
      </w:pPr>
      <w:r w:rsidRPr="0006698C">
        <w:rPr>
          <w:rFonts w:ascii="Arial" w:eastAsia="Times New Roman" w:hAnsi="Arial" w:cs="Arial"/>
          <w:sz w:val="20"/>
          <w:szCs w:val="20"/>
          <w:lang w:eastAsia="en-AU"/>
        </w:rPr>
        <w:t xml:space="preserve">Demonstrated management and leadership capability </w:t>
      </w:r>
    </w:p>
    <w:p w14:paraId="7F965112" w14:textId="77777777" w:rsidR="0006698C" w:rsidRPr="0006698C" w:rsidRDefault="0006698C" w:rsidP="0006698C">
      <w:pPr>
        <w:pBdr>
          <w:bottom w:val="single" w:sz="4" w:space="1" w:color="auto"/>
        </w:pBdr>
        <w:rPr>
          <w:rFonts w:ascii="Arial" w:hAnsi="Arial" w:cs="Arial"/>
          <w:b/>
          <w:sz w:val="20"/>
          <w:szCs w:val="20"/>
        </w:rPr>
      </w:pPr>
      <w:r w:rsidRPr="0006698C">
        <w:rPr>
          <w:rFonts w:ascii="Arial" w:hAnsi="Arial" w:cs="Arial"/>
          <w:b/>
          <w:sz w:val="20"/>
          <w:szCs w:val="20"/>
        </w:rPr>
        <w:t>SKILLS/EXPERIENCE</w:t>
      </w:r>
    </w:p>
    <w:p w14:paraId="44B109A3" w14:textId="77777777" w:rsidR="0006698C" w:rsidRPr="0006698C" w:rsidRDefault="0006698C" w:rsidP="0006698C">
      <w:pPr>
        <w:numPr>
          <w:ilvl w:val="0"/>
          <w:numId w:val="27"/>
        </w:numPr>
        <w:spacing w:before="100" w:beforeAutospacing="1" w:after="100" w:afterAutospacing="1" w:line="240" w:lineRule="auto"/>
        <w:rPr>
          <w:rFonts w:ascii="Arial" w:eastAsia="Times New Roman" w:hAnsi="Arial" w:cs="Arial"/>
          <w:sz w:val="20"/>
          <w:szCs w:val="20"/>
          <w:lang w:eastAsia="en-AU"/>
        </w:rPr>
      </w:pPr>
      <w:r w:rsidRPr="0006698C">
        <w:rPr>
          <w:rFonts w:ascii="Arial" w:eastAsia="Times New Roman" w:hAnsi="Arial" w:cs="Arial"/>
          <w:sz w:val="20"/>
          <w:szCs w:val="20"/>
          <w:lang w:eastAsia="en-AU"/>
        </w:rPr>
        <w:t xml:space="preserve">Proven stakeholder management across all levels </w:t>
      </w:r>
    </w:p>
    <w:p w14:paraId="56CB93D8" w14:textId="77777777" w:rsidR="0006698C" w:rsidRPr="0006698C" w:rsidRDefault="0006698C" w:rsidP="0006698C">
      <w:pPr>
        <w:numPr>
          <w:ilvl w:val="0"/>
          <w:numId w:val="27"/>
        </w:numPr>
        <w:spacing w:after="0" w:line="270" w:lineRule="atLeast"/>
        <w:rPr>
          <w:rFonts w:ascii="Arial" w:eastAsia="Times New Roman" w:hAnsi="Arial" w:cs="Arial"/>
          <w:color w:val="000000"/>
          <w:sz w:val="20"/>
          <w:szCs w:val="20"/>
          <w:lang w:eastAsia="en-AU"/>
        </w:rPr>
      </w:pPr>
      <w:r w:rsidRPr="0006698C">
        <w:rPr>
          <w:rFonts w:ascii="Arial" w:hAnsi="Arial" w:cs="Arial"/>
          <w:sz w:val="20"/>
          <w:szCs w:val="20"/>
        </w:rPr>
        <w:t xml:space="preserve">Strong time management skills with the ability to effectively prioritise and manage a large volume of work in a ‘change-rich’ environment </w:t>
      </w:r>
    </w:p>
    <w:p w14:paraId="5AF3B94E" w14:textId="77777777" w:rsidR="0006698C" w:rsidRPr="0006698C" w:rsidRDefault="0006698C" w:rsidP="0006698C">
      <w:pPr>
        <w:pStyle w:val="Default"/>
        <w:numPr>
          <w:ilvl w:val="0"/>
          <w:numId w:val="27"/>
        </w:numPr>
        <w:rPr>
          <w:rFonts w:ascii="Arial" w:hAnsi="Arial" w:cs="Arial"/>
          <w:sz w:val="20"/>
          <w:szCs w:val="20"/>
        </w:rPr>
      </w:pPr>
      <w:r w:rsidRPr="0006698C">
        <w:rPr>
          <w:rFonts w:ascii="Arial" w:eastAsia="Times New Roman" w:hAnsi="Arial" w:cs="Arial"/>
          <w:sz w:val="20"/>
          <w:szCs w:val="20"/>
          <w:lang w:eastAsia="en-AU"/>
        </w:rPr>
        <w:t xml:space="preserve">Excellent written and verbal </w:t>
      </w:r>
      <w:r w:rsidRPr="0006698C">
        <w:rPr>
          <w:rFonts w:ascii="Arial" w:hAnsi="Arial" w:cs="Arial"/>
          <w:sz w:val="20"/>
          <w:szCs w:val="20"/>
        </w:rPr>
        <w:t>communication and presentation skills including strong influencing and stakeholder management skills</w:t>
      </w:r>
    </w:p>
    <w:p w14:paraId="5318DE7F" w14:textId="77777777" w:rsidR="0006698C" w:rsidRPr="0006698C" w:rsidRDefault="0006698C" w:rsidP="0006698C">
      <w:pPr>
        <w:numPr>
          <w:ilvl w:val="0"/>
          <w:numId w:val="27"/>
        </w:numPr>
        <w:spacing w:before="100" w:beforeAutospacing="1" w:after="100" w:afterAutospacing="1" w:line="240" w:lineRule="auto"/>
        <w:rPr>
          <w:rFonts w:ascii="Arial" w:eastAsia="Times New Roman" w:hAnsi="Arial" w:cs="Arial"/>
          <w:sz w:val="20"/>
          <w:szCs w:val="20"/>
          <w:lang w:eastAsia="en-AU"/>
        </w:rPr>
      </w:pPr>
      <w:r w:rsidRPr="0006698C">
        <w:rPr>
          <w:rFonts w:ascii="Arial" w:eastAsia="Times New Roman" w:hAnsi="Arial" w:cs="Arial"/>
          <w:sz w:val="20"/>
          <w:szCs w:val="20"/>
          <w:lang w:eastAsia="en-AU"/>
        </w:rPr>
        <w:t xml:space="preserve">Sound understanding of financial processes including setting, analysing, monitoring and achieving budgets </w:t>
      </w:r>
    </w:p>
    <w:p w14:paraId="7C1C7CF5" w14:textId="77777777" w:rsidR="0006698C" w:rsidRPr="0006698C" w:rsidRDefault="0006698C" w:rsidP="0006698C">
      <w:pPr>
        <w:pStyle w:val="Default"/>
        <w:numPr>
          <w:ilvl w:val="0"/>
          <w:numId w:val="27"/>
        </w:numPr>
        <w:rPr>
          <w:rFonts w:ascii="Arial" w:hAnsi="Arial" w:cs="Arial"/>
          <w:sz w:val="20"/>
          <w:szCs w:val="20"/>
        </w:rPr>
      </w:pPr>
      <w:r w:rsidRPr="0006698C">
        <w:rPr>
          <w:rFonts w:ascii="Arial" w:hAnsi="Arial" w:cs="Arial"/>
          <w:color w:val="333333"/>
          <w:sz w:val="20"/>
          <w:szCs w:val="20"/>
        </w:rPr>
        <w:lastRenderedPageBreak/>
        <w:t>Experience delivering high performance results on a sustained basis working with limited resources</w:t>
      </w:r>
    </w:p>
    <w:p w14:paraId="6BF2C680" w14:textId="77777777" w:rsidR="0006698C" w:rsidRPr="0006698C" w:rsidRDefault="0006698C" w:rsidP="0006698C">
      <w:pPr>
        <w:numPr>
          <w:ilvl w:val="0"/>
          <w:numId w:val="27"/>
        </w:numPr>
        <w:spacing w:after="0" w:line="270" w:lineRule="atLeast"/>
        <w:rPr>
          <w:rFonts w:ascii="Arial" w:eastAsia="Times New Roman" w:hAnsi="Arial" w:cs="Arial"/>
          <w:color w:val="000000"/>
          <w:sz w:val="20"/>
          <w:szCs w:val="20"/>
          <w:lang w:eastAsia="en-AU"/>
        </w:rPr>
      </w:pPr>
      <w:r w:rsidRPr="0006698C">
        <w:rPr>
          <w:rFonts w:ascii="Arial" w:eastAsia="Times New Roman" w:hAnsi="Arial" w:cs="Arial"/>
          <w:color w:val="000000"/>
          <w:sz w:val="20"/>
          <w:szCs w:val="20"/>
          <w:lang w:eastAsia="en-AU"/>
        </w:rPr>
        <w:t>High level of computer literacy and demonstrated knowledge and experience in utilising digital platforms, in particular customer relationship management systems (CRMs)</w:t>
      </w:r>
    </w:p>
    <w:p w14:paraId="5BB6144F" w14:textId="77777777" w:rsidR="0006698C" w:rsidRPr="0006698C" w:rsidRDefault="0006698C" w:rsidP="0006698C">
      <w:pPr>
        <w:numPr>
          <w:ilvl w:val="0"/>
          <w:numId w:val="27"/>
        </w:numPr>
        <w:spacing w:before="100" w:beforeAutospacing="1" w:after="100" w:afterAutospacing="1" w:line="240" w:lineRule="auto"/>
        <w:rPr>
          <w:rFonts w:ascii="Arial" w:eastAsia="Times New Roman" w:hAnsi="Arial" w:cs="Arial"/>
          <w:sz w:val="20"/>
          <w:szCs w:val="20"/>
          <w:lang w:eastAsia="en-AU"/>
        </w:rPr>
      </w:pPr>
      <w:r w:rsidRPr="0006698C">
        <w:rPr>
          <w:rFonts w:ascii="Arial" w:eastAsia="Times New Roman" w:hAnsi="Arial" w:cs="Arial"/>
          <w:sz w:val="20"/>
          <w:szCs w:val="20"/>
          <w:lang w:eastAsia="en-AU"/>
        </w:rPr>
        <w:t xml:space="preserve">Strong administrative skills, including financial reporting </w:t>
      </w:r>
    </w:p>
    <w:p w14:paraId="7336059E" w14:textId="77777777" w:rsidR="0006698C" w:rsidRPr="0006698C" w:rsidRDefault="0006698C" w:rsidP="0006698C">
      <w:pPr>
        <w:numPr>
          <w:ilvl w:val="0"/>
          <w:numId w:val="27"/>
        </w:numPr>
        <w:spacing w:after="0" w:line="270" w:lineRule="atLeast"/>
        <w:rPr>
          <w:rFonts w:ascii="Arial" w:eastAsia="Times New Roman" w:hAnsi="Arial" w:cs="Arial"/>
          <w:color w:val="000000"/>
          <w:sz w:val="20"/>
          <w:szCs w:val="20"/>
          <w:lang w:eastAsia="en-AU"/>
        </w:rPr>
      </w:pPr>
      <w:r w:rsidRPr="0006698C">
        <w:rPr>
          <w:rFonts w:ascii="Arial" w:eastAsia="Times New Roman" w:hAnsi="Arial" w:cs="Arial"/>
          <w:sz w:val="20"/>
          <w:szCs w:val="20"/>
          <w:lang w:eastAsia="en-AU"/>
        </w:rPr>
        <w:t>Experience of working in a busy, high pressured environment with the ability to continually deliver</w:t>
      </w:r>
    </w:p>
    <w:p w14:paraId="7A828651" w14:textId="77777777" w:rsidR="0006698C" w:rsidRPr="0006698C" w:rsidRDefault="0006698C" w:rsidP="0006698C">
      <w:pPr>
        <w:numPr>
          <w:ilvl w:val="0"/>
          <w:numId w:val="27"/>
        </w:numPr>
        <w:spacing w:after="0" w:line="270" w:lineRule="atLeast"/>
        <w:rPr>
          <w:rFonts w:ascii="Arial" w:eastAsia="Times New Roman" w:hAnsi="Arial" w:cs="Arial"/>
          <w:color w:val="000000"/>
          <w:sz w:val="20"/>
          <w:szCs w:val="20"/>
          <w:lang w:eastAsia="en-AU"/>
        </w:rPr>
      </w:pPr>
      <w:r w:rsidRPr="0006698C">
        <w:rPr>
          <w:rFonts w:ascii="Arial" w:eastAsia="Times New Roman" w:hAnsi="Arial" w:cs="Arial"/>
          <w:sz w:val="20"/>
          <w:szCs w:val="20"/>
          <w:lang w:eastAsia="en-AU"/>
        </w:rPr>
        <w:t>This job requires occasional flexible working at weekends, evenings</w:t>
      </w:r>
    </w:p>
    <w:p w14:paraId="7C67BE71" w14:textId="77777777" w:rsidR="0006698C" w:rsidRPr="0006698C" w:rsidRDefault="0006698C" w:rsidP="0006698C">
      <w:pPr>
        <w:spacing w:after="0"/>
        <w:rPr>
          <w:rFonts w:ascii="Arial" w:hAnsi="Arial" w:cs="Arial"/>
          <w:b/>
          <w:sz w:val="20"/>
          <w:szCs w:val="20"/>
        </w:rPr>
      </w:pPr>
    </w:p>
    <w:p w14:paraId="33020058" w14:textId="77777777" w:rsidR="0006698C" w:rsidRPr="0006698C" w:rsidRDefault="0006698C" w:rsidP="0006698C">
      <w:pPr>
        <w:pBdr>
          <w:bottom w:val="single" w:sz="4" w:space="1" w:color="auto"/>
        </w:pBdr>
        <w:rPr>
          <w:rFonts w:ascii="Arial" w:hAnsi="Arial" w:cs="Arial"/>
          <w:b/>
          <w:sz w:val="20"/>
          <w:szCs w:val="20"/>
        </w:rPr>
      </w:pPr>
      <w:r w:rsidRPr="0006698C">
        <w:rPr>
          <w:rFonts w:ascii="Arial" w:hAnsi="Arial" w:cs="Arial"/>
          <w:b/>
          <w:sz w:val="20"/>
          <w:szCs w:val="20"/>
        </w:rPr>
        <w:t>AGREEMENT</w:t>
      </w:r>
    </w:p>
    <w:p w14:paraId="6ED3FD38" w14:textId="77777777" w:rsidR="0006698C" w:rsidRPr="0006698C" w:rsidRDefault="0006698C" w:rsidP="0006698C">
      <w:pPr>
        <w:rPr>
          <w:rFonts w:ascii="Arial" w:hAnsi="Arial" w:cs="Arial"/>
          <w:sz w:val="20"/>
          <w:szCs w:val="20"/>
        </w:rPr>
      </w:pPr>
      <w:r w:rsidRPr="0006698C">
        <w:rPr>
          <w:rFonts w:ascii="Arial" w:hAnsi="Arial" w:cs="Arial"/>
          <w:sz w:val="20"/>
          <w:szCs w:val="20"/>
        </w:rPr>
        <w:t>I have read, understood and agree to comply with the responsibilities and accountabilities of this position description. I agree to comply with all SVPHS requirements, policies, procedures, by laws and directions.</w:t>
      </w:r>
    </w:p>
    <w:p w14:paraId="55A63199" w14:textId="77777777" w:rsidR="0006698C" w:rsidRPr="0006698C" w:rsidRDefault="0006698C" w:rsidP="0006698C">
      <w:pPr>
        <w:spacing w:after="0"/>
        <w:rPr>
          <w:rFonts w:ascii="Arial" w:hAnsi="Arial" w:cs="Arial"/>
          <w:sz w:val="20"/>
          <w:szCs w:val="20"/>
        </w:rPr>
      </w:pPr>
    </w:p>
    <w:p w14:paraId="63C995EB" w14:textId="77777777" w:rsidR="0006698C" w:rsidRPr="0006698C" w:rsidRDefault="0006698C" w:rsidP="0006698C">
      <w:pPr>
        <w:rPr>
          <w:rFonts w:ascii="Arial" w:hAnsi="Arial" w:cs="Arial"/>
          <w:sz w:val="20"/>
          <w:szCs w:val="20"/>
        </w:rPr>
      </w:pPr>
      <w:r w:rsidRPr="0006698C">
        <w:rPr>
          <w:rFonts w:ascii="Arial" w:hAnsi="Arial" w:cs="Arial"/>
          <w:sz w:val="20"/>
          <w:szCs w:val="20"/>
        </w:rPr>
        <w:t>Name</w:t>
      </w:r>
      <w:proofErr w:type="gramStart"/>
      <w:r w:rsidRPr="0006698C">
        <w:rPr>
          <w:rFonts w:ascii="Arial" w:hAnsi="Arial" w:cs="Arial"/>
          <w:sz w:val="20"/>
          <w:szCs w:val="20"/>
        </w:rPr>
        <w:t xml:space="preserve">: </w:t>
      </w:r>
      <w:r w:rsidRPr="0006698C">
        <w:rPr>
          <w:rFonts w:ascii="Arial" w:hAnsi="Arial" w:cs="Arial"/>
          <w:sz w:val="20"/>
          <w:szCs w:val="20"/>
        </w:rPr>
        <w:tab/>
      </w:r>
      <w:r w:rsidRPr="0006698C">
        <w:rPr>
          <w:rFonts w:ascii="Arial" w:hAnsi="Arial" w:cs="Arial"/>
          <w:sz w:val="20"/>
          <w:szCs w:val="20"/>
        </w:rPr>
        <w:tab/>
        <w:t>…………………………………………………………</w:t>
      </w:r>
      <w:proofErr w:type="gramEnd"/>
    </w:p>
    <w:p w14:paraId="47894252" w14:textId="77777777" w:rsidR="0006698C" w:rsidRPr="0006698C" w:rsidRDefault="0006698C" w:rsidP="0006698C">
      <w:pPr>
        <w:rPr>
          <w:rFonts w:ascii="Arial" w:hAnsi="Arial" w:cs="Arial"/>
          <w:sz w:val="20"/>
          <w:szCs w:val="20"/>
        </w:rPr>
      </w:pPr>
      <w:r w:rsidRPr="0006698C">
        <w:rPr>
          <w:rFonts w:ascii="Arial" w:hAnsi="Arial" w:cs="Arial"/>
          <w:sz w:val="20"/>
          <w:szCs w:val="20"/>
        </w:rPr>
        <w:t>Signature</w:t>
      </w:r>
      <w:proofErr w:type="gramStart"/>
      <w:r w:rsidRPr="0006698C">
        <w:rPr>
          <w:rFonts w:ascii="Arial" w:hAnsi="Arial" w:cs="Arial"/>
          <w:sz w:val="20"/>
          <w:szCs w:val="20"/>
        </w:rPr>
        <w:t xml:space="preserve">: </w:t>
      </w:r>
      <w:r w:rsidRPr="0006698C">
        <w:rPr>
          <w:rFonts w:ascii="Arial" w:hAnsi="Arial" w:cs="Arial"/>
          <w:sz w:val="20"/>
          <w:szCs w:val="20"/>
        </w:rPr>
        <w:tab/>
        <w:t>…………………………………………………………</w:t>
      </w:r>
      <w:proofErr w:type="gramEnd"/>
    </w:p>
    <w:p w14:paraId="77C2177B" w14:textId="77777777" w:rsidR="0006698C" w:rsidRPr="0006698C" w:rsidRDefault="0006698C" w:rsidP="0006698C">
      <w:pPr>
        <w:rPr>
          <w:rFonts w:ascii="Arial" w:hAnsi="Arial" w:cs="Arial"/>
          <w:sz w:val="20"/>
          <w:szCs w:val="20"/>
        </w:rPr>
      </w:pPr>
      <w:r w:rsidRPr="0006698C">
        <w:rPr>
          <w:rFonts w:ascii="Arial" w:hAnsi="Arial" w:cs="Arial"/>
          <w:sz w:val="20"/>
          <w:szCs w:val="20"/>
        </w:rPr>
        <w:t>Date</w:t>
      </w:r>
      <w:proofErr w:type="gramStart"/>
      <w:r w:rsidRPr="0006698C">
        <w:rPr>
          <w:rFonts w:ascii="Arial" w:hAnsi="Arial" w:cs="Arial"/>
          <w:sz w:val="20"/>
          <w:szCs w:val="20"/>
        </w:rPr>
        <w:t>:</w:t>
      </w:r>
      <w:r w:rsidRPr="0006698C">
        <w:rPr>
          <w:rFonts w:ascii="Arial" w:hAnsi="Arial" w:cs="Arial"/>
          <w:sz w:val="20"/>
          <w:szCs w:val="20"/>
        </w:rPr>
        <w:tab/>
      </w:r>
      <w:r w:rsidRPr="0006698C">
        <w:rPr>
          <w:rFonts w:ascii="Arial" w:hAnsi="Arial" w:cs="Arial"/>
          <w:sz w:val="20"/>
          <w:szCs w:val="20"/>
        </w:rPr>
        <w:tab/>
        <w:t>…………………………………………………………</w:t>
      </w:r>
      <w:proofErr w:type="gramEnd"/>
      <w:r w:rsidRPr="0006698C">
        <w:rPr>
          <w:rFonts w:ascii="Arial" w:hAnsi="Arial" w:cs="Arial"/>
          <w:sz w:val="20"/>
          <w:szCs w:val="20"/>
        </w:rPr>
        <w:br/>
      </w:r>
    </w:p>
    <w:p w14:paraId="146D019E" w14:textId="00692449" w:rsidR="005D317A" w:rsidRPr="0006698C" w:rsidRDefault="005D317A" w:rsidP="0006698C">
      <w:pPr>
        <w:rPr>
          <w:rFonts w:ascii="Arial" w:hAnsi="Arial" w:cs="Arial"/>
          <w:sz w:val="20"/>
          <w:szCs w:val="20"/>
        </w:rPr>
      </w:pPr>
    </w:p>
    <w:sectPr w:rsidR="005D317A" w:rsidRPr="0006698C" w:rsidSect="007967B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FEAFE" w14:textId="77777777" w:rsidR="00383AA1" w:rsidRDefault="00383AA1" w:rsidP="00E13A25">
      <w:pPr>
        <w:spacing w:after="0" w:line="240" w:lineRule="auto"/>
      </w:pPr>
      <w:r>
        <w:separator/>
      </w:r>
    </w:p>
  </w:endnote>
  <w:endnote w:type="continuationSeparator" w:id="0">
    <w:p w14:paraId="14CB3B29" w14:textId="77777777" w:rsidR="00383AA1" w:rsidRDefault="00383AA1" w:rsidP="00E1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F9E29" w14:textId="77777777" w:rsidR="0006698C" w:rsidRPr="00C02B2E" w:rsidRDefault="0006698C" w:rsidP="00C02B2E">
    <w:pPr>
      <w:pStyle w:val="Footer"/>
      <w:jc w:val="right"/>
      <w:rPr>
        <w:rFonts w:ascii="Arial" w:hAnsi="Arial" w:cs="Arial"/>
        <w:sz w:val="16"/>
        <w:szCs w:val="16"/>
      </w:rPr>
    </w:pPr>
    <w:r>
      <w:rPr>
        <w:rFonts w:ascii="Arial" w:hAnsi="Arial" w:cs="Arial"/>
        <w:sz w:val="16"/>
        <w:szCs w:val="16"/>
      </w:rPr>
      <w:t>January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5A08" w14:textId="3265C8DC" w:rsidR="00C02B2E" w:rsidRPr="00C02B2E" w:rsidRDefault="0006698C" w:rsidP="00C02B2E">
    <w:pPr>
      <w:pStyle w:val="Footer"/>
      <w:jc w:val="right"/>
      <w:rPr>
        <w:rFonts w:ascii="Arial" w:hAnsi="Arial" w:cs="Arial"/>
        <w:sz w:val="16"/>
        <w:szCs w:val="16"/>
      </w:rPr>
    </w:pPr>
    <w:r>
      <w:rPr>
        <w:rFonts w:ascii="Arial" w:hAnsi="Arial" w:cs="Arial"/>
        <w:sz w:val="16"/>
        <w:szCs w:val="16"/>
      </w:rP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94B80" w14:textId="77777777" w:rsidR="00383AA1" w:rsidRDefault="00383AA1" w:rsidP="00E13A25">
      <w:pPr>
        <w:spacing w:after="0" w:line="240" w:lineRule="auto"/>
      </w:pPr>
      <w:r>
        <w:separator/>
      </w:r>
    </w:p>
  </w:footnote>
  <w:footnote w:type="continuationSeparator" w:id="0">
    <w:p w14:paraId="533645F2" w14:textId="77777777" w:rsidR="00383AA1" w:rsidRDefault="00383AA1" w:rsidP="00E13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BC5C3" w14:textId="77777777" w:rsidR="0006698C" w:rsidRDefault="0006698C" w:rsidP="00E13A25">
    <w:pPr>
      <w:pStyle w:val="Header"/>
      <w:jc w:val="right"/>
      <w:rPr>
        <w:rFonts w:ascii="Arial" w:hAnsi="Arial" w:cs="Arial"/>
        <w:b/>
        <w:sz w:val="18"/>
      </w:rPr>
    </w:pPr>
    <w:r w:rsidRPr="00E13A25">
      <w:rPr>
        <w:rFonts w:ascii="Arial" w:hAnsi="Arial" w:cs="Arial"/>
        <w:noProof/>
        <w:sz w:val="18"/>
        <w:lang w:eastAsia="en-AU"/>
      </w:rPr>
      <w:drawing>
        <wp:anchor distT="0" distB="0" distL="114300" distR="114300" simplePos="0" relativeHeight="251657728" behindDoc="0" locked="0" layoutInCell="1" allowOverlap="1" wp14:anchorId="4322F5AA" wp14:editId="1062AF09">
          <wp:simplePos x="0" y="0"/>
          <wp:positionH relativeFrom="column">
            <wp:posOffset>4764</wp:posOffset>
          </wp:positionH>
          <wp:positionV relativeFrom="paragraph">
            <wp:posOffset>-454343</wp:posOffset>
          </wp:positionV>
          <wp:extent cx="1524000" cy="107752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endors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078" cy="1124249"/>
                  </a:xfrm>
                  <a:prstGeom prst="rect">
                    <a:avLst/>
                  </a:prstGeom>
                </pic:spPr>
              </pic:pic>
            </a:graphicData>
          </a:graphic>
          <wp14:sizeRelH relativeFrom="page">
            <wp14:pctWidth>0</wp14:pctWidth>
          </wp14:sizeRelH>
          <wp14:sizeRelV relativeFrom="page">
            <wp14:pctHeight>0</wp14:pctHeight>
          </wp14:sizeRelV>
        </wp:anchor>
      </w:drawing>
    </w:r>
  </w:p>
  <w:p w14:paraId="1AAEC241" w14:textId="77777777" w:rsidR="0006698C" w:rsidRPr="00E13A25" w:rsidRDefault="0006698C" w:rsidP="00D77D04">
    <w:pPr>
      <w:pStyle w:val="Header"/>
      <w:jc w:val="right"/>
      <w:rPr>
        <w:rFonts w:ascii="Arial" w:hAnsi="Arial" w:cs="Arial"/>
        <w:b/>
        <w:sz w:val="16"/>
      </w:rPr>
    </w:pPr>
    <w:r w:rsidRPr="00E13A25">
      <w:rPr>
        <w:rFonts w:ascii="Arial" w:hAnsi="Arial" w:cs="Arial"/>
        <w:b/>
        <w:sz w:val="16"/>
      </w:rPr>
      <w:t>Position Description</w:t>
    </w:r>
    <w:r>
      <w:rPr>
        <w:rFonts w:ascii="Arial" w:hAnsi="Arial" w:cs="Arial"/>
        <w:b/>
        <w:sz w:val="16"/>
      </w:rPr>
      <w:t xml:space="preserve"> / Scope of Practice</w:t>
    </w:r>
  </w:p>
  <w:p w14:paraId="3D5EE731" w14:textId="77777777" w:rsidR="0006698C" w:rsidRPr="00E13A25" w:rsidRDefault="0006698C" w:rsidP="00E13A25">
    <w:pPr>
      <w:pStyle w:val="Header"/>
      <w:jc w:val="right"/>
      <w:rPr>
        <w:rFonts w:ascii="Arial" w:hAnsi="Arial" w:cs="Arial"/>
        <w:b/>
        <w:sz w:val="16"/>
      </w:rPr>
    </w:pPr>
  </w:p>
  <w:p w14:paraId="7CD829C0" w14:textId="466DB1EF" w:rsidR="0006698C" w:rsidRPr="0024463F" w:rsidRDefault="0006698C" w:rsidP="00E13A25">
    <w:pPr>
      <w:pStyle w:val="Header"/>
      <w:jc w:val="right"/>
      <w:rPr>
        <w:rFonts w:ascii="Arial" w:hAnsi="Arial" w:cs="Arial"/>
        <w:color w:val="FF0000"/>
        <w:sz w:val="18"/>
      </w:rPr>
    </w:pPr>
    <w:r>
      <w:rPr>
        <w:rFonts w:ascii="Arial" w:hAnsi="Arial" w:cs="Arial"/>
        <w:color w:val="FF0000"/>
        <w:sz w:val="16"/>
      </w:rPr>
      <w:t xml:space="preserve">Fundraising </w:t>
    </w:r>
    <w:r w:rsidR="00734F17">
      <w:rPr>
        <w:rFonts w:ascii="Arial" w:hAnsi="Arial" w:cs="Arial"/>
        <w:color w:val="FF0000"/>
        <w:sz w:val="16"/>
      </w:rPr>
      <w:t>Specialist Donor Acquisition</w:t>
    </w:r>
  </w:p>
  <w:p w14:paraId="0BC69A9F" w14:textId="77777777" w:rsidR="0006698C" w:rsidRPr="00E13A25" w:rsidRDefault="0006698C" w:rsidP="00E13A25">
    <w:pPr>
      <w:pStyle w:val="Header"/>
      <w:pBdr>
        <w:bottom w:val="single" w:sz="4" w:space="1" w:color="auto"/>
      </w:pBd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B6773" w14:textId="20EC7704" w:rsidR="00E13A25" w:rsidRDefault="00E053B1" w:rsidP="00E13A25">
    <w:pPr>
      <w:pStyle w:val="Header"/>
      <w:jc w:val="right"/>
      <w:rPr>
        <w:rFonts w:ascii="Arial" w:hAnsi="Arial" w:cs="Arial"/>
        <w:b/>
        <w:sz w:val="18"/>
      </w:rPr>
    </w:pPr>
    <w:r w:rsidRPr="00E13A25">
      <w:rPr>
        <w:rFonts w:ascii="Arial" w:hAnsi="Arial" w:cs="Arial"/>
        <w:noProof/>
        <w:sz w:val="18"/>
        <w:lang w:eastAsia="en-AU"/>
      </w:rPr>
      <w:drawing>
        <wp:anchor distT="0" distB="0" distL="114300" distR="114300" simplePos="0" relativeHeight="251656704" behindDoc="0" locked="0" layoutInCell="1" allowOverlap="1" wp14:anchorId="2BA6F77C" wp14:editId="5A8A5E46">
          <wp:simplePos x="0" y="0"/>
          <wp:positionH relativeFrom="margin">
            <wp:align>left</wp:align>
          </wp:positionH>
          <wp:positionV relativeFrom="paragraph">
            <wp:posOffset>-349250</wp:posOffset>
          </wp:positionV>
          <wp:extent cx="1419225" cy="100378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endors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225" cy="1003783"/>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b/>
          <w:sz w:val="18"/>
        </w:rPr>
        <w:id w:val="1646161485"/>
        <w:docPartObj>
          <w:docPartGallery w:val="Watermarks"/>
          <w:docPartUnique/>
        </w:docPartObj>
      </w:sdtPr>
      <w:sdtEndPr/>
      <w:sdtContent>
        <w:r w:rsidR="00383AA1">
          <w:rPr>
            <w:rFonts w:ascii="Arial" w:hAnsi="Arial" w:cs="Arial"/>
            <w:b/>
            <w:noProof/>
            <w:sz w:val="18"/>
            <w:lang w:val="en-US"/>
          </w:rPr>
          <w:pict w14:anchorId="173EC8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04BC99A5" w14:textId="77777777" w:rsidR="00D77D04" w:rsidRPr="00E13A25" w:rsidRDefault="00D77D04" w:rsidP="00D77D04">
    <w:pPr>
      <w:pStyle w:val="Header"/>
      <w:jc w:val="right"/>
      <w:rPr>
        <w:rFonts w:ascii="Arial" w:hAnsi="Arial" w:cs="Arial"/>
        <w:b/>
        <w:sz w:val="16"/>
      </w:rPr>
    </w:pPr>
    <w:r w:rsidRPr="00E13A25">
      <w:rPr>
        <w:rFonts w:ascii="Arial" w:hAnsi="Arial" w:cs="Arial"/>
        <w:b/>
        <w:sz w:val="16"/>
      </w:rPr>
      <w:t>Position Description</w:t>
    </w:r>
    <w:r>
      <w:rPr>
        <w:rFonts w:ascii="Arial" w:hAnsi="Arial" w:cs="Arial"/>
        <w:b/>
        <w:sz w:val="16"/>
      </w:rPr>
      <w:t xml:space="preserve"> / Scope of Practice</w:t>
    </w:r>
  </w:p>
  <w:p w14:paraId="525F13E0" w14:textId="77777777" w:rsidR="00E13A25" w:rsidRPr="00E13A25" w:rsidRDefault="00E13A25" w:rsidP="00E13A25">
    <w:pPr>
      <w:pStyle w:val="Header"/>
      <w:jc w:val="right"/>
      <w:rPr>
        <w:rFonts w:ascii="Arial" w:hAnsi="Arial" w:cs="Arial"/>
        <w:b/>
        <w:sz w:val="16"/>
      </w:rPr>
    </w:pPr>
  </w:p>
  <w:p w14:paraId="6A21D268" w14:textId="1364C301" w:rsidR="00E13A25" w:rsidRDefault="0006698C" w:rsidP="00E13A25">
    <w:pPr>
      <w:pStyle w:val="Header"/>
      <w:pBdr>
        <w:bottom w:val="single" w:sz="4" w:space="1" w:color="auto"/>
      </w:pBdr>
      <w:jc w:val="right"/>
      <w:rPr>
        <w:rFonts w:ascii="Arial" w:hAnsi="Arial" w:cs="Arial"/>
        <w:color w:val="FF0000"/>
        <w:sz w:val="16"/>
      </w:rPr>
    </w:pPr>
    <w:r>
      <w:rPr>
        <w:rFonts w:ascii="Arial" w:hAnsi="Arial" w:cs="Arial"/>
        <w:color w:val="FF0000"/>
        <w:sz w:val="16"/>
      </w:rPr>
      <w:t>Fundraising &amp; Community Engagement Manager</w:t>
    </w:r>
  </w:p>
  <w:p w14:paraId="1B99BD0E" w14:textId="77777777" w:rsidR="0006698C" w:rsidRPr="00E13A25" w:rsidRDefault="0006698C" w:rsidP="00E13A25">
    <w:pPr>
      <w:pStyle w:val="Header"/>
      <w:pBdr>
        <w:bottom w:val="single" w:sz="4" w:space="1" w:color="auto"/>
      </w:pBd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E7D"/>
    <w:multiLevelType w:val="multilevel"/>
    <w:tmpl w:val="2728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709E9"/>
    <w:multiLevelType w:val="hybridMultilevel"/>
    <w:tmpl w:val="CBC28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914BB"/>
    <w:multiLevelType w:val="hybridMultilevel"/>
    <w:tmpl w:val="E0C8EBF2"/>
    <w:lvl w:ilvl="0" w:tplc="E9AABC28">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82580A"/>
    <w:multiLevelType w:val="hybridMultilevel"/>
    <w:tmpl w:val="8542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33A71"/>
    <w:multiLevelType w:val="hybridMultilevel"/>
    <w:tmpl w:val="8A28B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0D185B"/>
    <w:multiLevelType w:val="hybridMultilevel"/>
    <w:tmpl w:val="6E622A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D02118"/>
    <w:multiLevelType w:val="multilevel"/>
    <w:tmpl w:val="ACE6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563A2"/>
    <w:multiLevelType w:val="hybridMultilevel"/>
    <w:tmpl w:val="1A046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CB3314"/>
    <w:multiLevelType w:val="hybridMultilevel"/>
    <w:tmpl w:val="839C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A42E32"/>
    <w:multiLevelType w:val="hybridMultilevel"/>
    <w:tmpl w:val="95820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CDE7BC8"/>
    <w:multiLevelType w:val="hybridMultilevel"/>
    <w:tmpl w:val="F94204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11" w15:restartNumberingAfterBreak="0">
    <w:nsid w:val="2D4B551C"/>
    <w:multiLevelType w:val="hybridMultilevel"/>
    <w:tmpl w:val="ABC05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B96121"/>
    <w:multiLevelType w:val="hybridMultilevel"/>
    <w:tmpl w:val="C2D6107E"/>
    <w:lvl w:ilvl="0" w:tplc="0C090001">
      <w:start w:val="1"/>
      <w:numFmt w:val="bullet"/>
      <w:lvlText w:val=""/>
      <w:lvlJc w:val="left"/>
      <w:pPr>
        <w:ind w:left="360" w:hanging="360"/>
      </w:pPr>
      <w:rPr>
        <w:rFonts w:ascii="Symbol" w:hAnsi="Symbol" w:hint="default"/>
      </w:rPr>
    </w:lvl>
    <w:lvl w:ilvl="1" w:tplc="AE54465C">
      <w:numFmt w:val="bullet"/>
      <w:lvlText w:val="-"/>
      <w:lvlJc w:val="left"/>
      <w:pPr>
        <w:ind w:left="1265" w:hanging="360"/>
      </w:pPr>
      <w:rPr>
        <w:rFonts w:ascii="Calibri" w:eastAsiaTheme="minorHAnsi" w:hAnsi="Calibri" w:cs="Tahoma" w:hint="default"/>
      </w:rPr>
    </w:lvl>
    <w:lvl w:ilvl="2" w:tplc="0C090005" w:tentative="1">
      <w:start w:val="1"/>
      <w:numFmt w:val="bullet"/>
      <w:lvlText w:val=""/>
      <w:lvlJc w:val="left"/>
      <w:pPr>
        <w:ind w:left="1985" w:hanging="360"/>
      </w:pPr>
      <w:rPr>
        <w:rFonts w:ascii="Wingdings" w:hAnsi="Wingdings" w:hint="default"/>
      </w:rPr>
    </w:lvl>
    <w:lvl w:ilvl="3" w:tplc="0C090001" w:tentative="1">
      <w:start w:val="1"/>
      <w:numFmt w:val="bullet"/>
      <w:lvlText w:val=""/>
      <w:lvlJc w:val="left"/>
      <w:pPr>
        <w:ind w:left="2705" w:hanging="360"/>
      </w:pPr>
      <w:rPr>
        <w:rFonts w:ascii="Symbol" w:hAnsi="Symbol" w:hint="default"/>
      </w:rPr>
    </w:lvl>
    <w:lvl w:ilvl="4" w:tplc="0C090003" w:tentative="1">
      <w:start w:val="1"/>
      <w:numFmt w:val="bullet"/>
      <w:lvlText w:val="o"/>
      <w:lvlJc w:val="left"/>
      <w:pPr>
        <w:ind w:left="3425" w:hanging="360"/>
      </w:pPr>
      <w:rPr>
        <w:rFonts w:ascii="Courier New" w:hAnsi="Courier New" w:cs="Courier New" w:hint="default"/>
      </w:rPr>
    </w:lvl>
    <w:lvl w:ilvl="5" w:tplc="0C090005" w:tentative="1">
      <w:start w:val="1"/>
      <w:numFmt w:val="bullet"/>
      <w:lvlText w:val=""/>
      <w:lvlJc w:val="left"/>
      <w:pPr>
        <w:ind w:left="4145" w:hanging="360"/>
      </w:pPr>
      <w:rPr>
        <w:rFonts w:ascii="Wingdings" w:hAnsi="Wingdings" w:hint="default"/>
      </w:rPr>
    </w:lvl>
    <w:lvl w:ilvl="6" w:tplc="0C090001" w:tentative="1">
      <w:start w:val="1"/>
      <w:numFmt w:val="bullet"/>
      <w:lvlText w:val=""/>
      <w:lvlJc w:val="left"/>
      <w:pPr>
        <w:ind w:left="4865" w:hanging="360"/>
      </w:pPr>
      <w:rPr>
        <w:rFonts w:ascii="Symbol" w:hAnsi="Symbol" w:hint="default"/>
      </w:rPr>
    </w:lvl>
    <w:lvl w:ilvl="7" w:tplc="0C090003" w:tentative="1">
      <w:start w:val="1"/>
      <w:numFmt w:val="bullet"/>
      <w:lvlText w:val="o"/>
      <w:lvlJc w:val="left"/>
      <w:pPr>
        <w:ind w:left="5585" w:hanging="360"/>
      </w:pPr>
      <w:rPr>
        <w:rFonts w:ascii="Courier New" w:hAnsi="Courier New" w:cs="Courier New" w:hint="default"/>
      </w:rPr>
    </w:lvl>
    <w:lvl w:ilvl="8" w:tplc="0C090005" w:tentative="1">
      <w:start w:val="1"/>
      <w:numFmt w:val="bullet"/>
      <w:lvlText w:val=""/>
      <w:lvlJc w:val="left"/>
      <w:pPr>
        <w:ind w:left="6305" w:hanging="360"/>
      </w:pPr>
      <w:rPr>
        <w:rFonts w:ascii="Wingdings" w:hAnsi="Wingdings" w:hint="default"/>
      </w:rPr>
    </w:lvl>
  </w:abstractNum>
  <w:abstractNum w:abstractNumId="13" w15:restartNumberingAfterBreak="0">
    <w:nsid w:val="31A677A2"/>
    <w:multiLevelType w:val="hybridMultilevel"/>
    <w:tmpl w:val="99584732"/>
    <w:lvl w:ilvl="0" w:tplc="AE54465C">
      <w:numFmt w:val="bullet"/>
      <w:lvlText w:val="-"/>
      <w:lvlJc w:val="left"/>
      <w:pPr>
        <w:ind w:left="535" w:hanging="360"/>
      </w:pPr>
      <w:rPr>
        <w:rFonts w:ascii="Calibri" w:eastAsiaTheme="minorHAnsi" w:hAnsi="Calibri" w:cs="Tahoma" w:hint="default"/>
      </w:rPr>
    </w:lvl>
    <w:lvl w:ilvl="1" w:tplc="AE54465C">
      <w:numFmt w:val="bullet"/>
      <w:lvlText w:val="-"/>
      <w:lvlJc w:val="left"/>
      <w:pPr>
        <w:ind w:left="1440" w:hanging="360"/>
      </w:pPr>
      <w:rPr>
        <w:rFonts w:ascii="Calibri" w:eastAsiaTheme="minorHAnsi" w:hAnsi="Calibri"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BB0A52"/>
    <w:multiLevelType w:val="hybridMultilevel"/>
    <w:tmpl w:val="270C4D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AF0BC8"/>
    <w:multiLevelType w:val="multilevel"/>
    <w:tmpl w:val="7016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B061AF"/>
    <w:multiLevelType w:val="hybridMultilevel"/>
    <w:tmpl w:val="79DEA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F00001"/>
    <w:multiLevelType w:val="multilevel"/>
    <w:tmpl w:val="C246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104246"/>
    <w:multiLevelType w:val="hybridMultilevel"/>
    <w:tmpl w:val="913E80D4"/>
    <w:lvl w:ilvl="0" w:tplc="132AA460">
      <w:start w:val="1"/>
      <w:numFmt w:val="decimal"/>
      <w:lvlText w:val="%1."/>
      <w:lvlJc w:val="left"/>
      <w:pPr>
        <w:ind w:left="360" w:hanging="360"/>
      </w:pPr>
      <w:rPr>
        <w:rFonts w:asciiTheme="minorHAnsi" w:eastAsiaTheme="minorHAnsi" w:hAnsiTheme="minorHAnsi" w:cs="Tahoma"/>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3B706D2C"/>
    <w:multiLevelType w:val="multilevel"/>
    <w:tmpl w:val="E1EC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872401"/>
    <w:multiLevelType w:val="hybridMultilevel"/>
    <w:tmpl w:val="F43A0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05A76D6"/>
    <w:multiLevelType w:val="hybridMultilevel"/>
    <w:tmpl w:val="A29840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29C207F"/>
    <w:multiLevelType w:val="hybridMultilevel"/>
    <w:tmpl w:val="A0928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E67F7D"/>
    <w:multiLevelType w:val="hybridMultilevel"/>
    <w:tmpl w:val="1E40D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24" w15:restartNumberingAfterBreak="0">
    <w:nsid w:val="463A5313"/>
    <w:multiLevelType w:val="hybridMultilevel"/>
    <w:tmpl w:val="A75E32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F34887"/>
    <w:multiLevelType w:val="hybridMultilevel"/>
    <w:tmpl w:val="6D829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205ADF"/>
    <w:multiLevelType w:val="multilevel"/>
    <w:tmpl w:val="CF7E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0C1C6B"/>
    <w:multiLevelType w:val="multilevel"/>
    <w:tmpl w:val="C52A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556F76"/>
    <w:multiLevelType w:val="multilevel"/>
    <w:tmpl w:val="BD58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D79E8"/>
    <w:multiLevelType w:val="hybridMultilevel"/>
    <w:tmpl w:val="02106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AB01C1"/>
    <w:multiLevelType w:val="hybridMultilevel"/>
    <w:tmpl w:val="E564C5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A596E"/>
    <w:multiLevelType w:val="hybridMultilevel"/>
    <w:tmpl w:val="30186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6346F9"/>
    <w:multiLevelType w:val="hybridMultilevel"/>
    <w:tmpl w:val="151E5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B97641"/>
    <w:multiLevelType w:val="multilevel"/>
    <w:tmpl w:val="D9CA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62761F"/>
    <w:multiLevelType w:val="multilevel"/>
    <w:tmpl w:val="BB00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7353D3"/>
    <w:multiLevelType w:val="hybridMultilevel"/>
    <w:tmpl w:val="372E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A382927"/>
    <w:multiLevelType w:val="multilevel"/>
    <w:tmpl w:val="FEACC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31131C"/>
    <w:multiLevelType w:val="hybridMultilevel"/>
    <w:tmpl w:val="99143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F8354AA"/>
    <w:multiLevelType w:val="hybridMultilevel"/>
    <w:tmpl w:val="81B45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C241D8"/>
    <w:multiLevelType w:val="multilevel"/>
    <w:tmpl w:val="96C4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6E75ED"/>
    <w:multiLevelType w:val="hybridMultilevel"/>
    <w:tmpl w:val="160AC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B1400BD"/>
    <w:multiLevelType w:val="hybridMultilevel"/>
    <w:tmpl w:val="F16A3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C2159BF"/>
    <w:multiLevelType w:val="multilevel"/>
    <w:tmpl w:val="988A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18040E"/>
    <w:multiLevelType w:val="hybridMultilevel"/>
    <w:tmpl w:val="91BED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F4F4566"/>
    <w:multiLevelType w:val="multilevel"/>
    <w:tmpl w:val="154C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37"/>
  </w:num>
  <w:num w:numId="4">
    <w:abstractNumId w:val="7"/>
  </w:num>
  <w:num w:numId="5">
    <w:abstractNumId w:val="8"/>
  </w:num>
  <w:num w:numId="6">
    <w:abstractNumId w:val="22"/>
  </w:num>
  <w:num w:numId="7">
    <w:abstractNumId w:val="38"/>
  </w:num>
  <w:num w:numId="8">
    <w:abstractNumId w:val="25"/>
  </w:num>
  <w:num w:numId="9">
    <w:abstractNumId w:val="35"/>
  </w:num>
  <w:num w:numId="10">
    <w:abstractNumId w:val="31"/>
  </w:num>
  <w:num w:numId="11">
    <w:abstractNumId w:val="4"/>
  </w:num>
  <w:num w:numId="12">
    <w:abstractNumId w:val="32"/>
  </w:num>
  <w:num w:numId="13">
    <w:abstractNumId w:val="12"/>
  </w:num>
  <w:num w:numId="14">
    <w:abstractNumId w:val="16"/>
  </w:num>
  <w:num w:numId="15">
    <w:abstractNumId w:val="29"/>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5"/>
  </w:num>
  <w:num w:numId="18">
    <w:abstractNumId w:val="30"/>
  </w:num>
  <w:num w:numId="19">
    <w:abstractNumId w:val="23"/>
  </w:num>
  <w:num w:numId="20">
    <w:abstractNumId w:val="14"/>
  </w:num>
  <w:num w:numId="21">
    <w:abstractNumId w:val="41"/>
  </w:num>
  <w:num w:numId="22">
    <w:abstractNumId w:val="24"/>
  </w:num>
  <w:num w:numId="23">
    <w:abstractNumId w:val="20"/>
  </w:num>
  <w:num w:numId="24">
    <w:abstractNumId w:val="43"/>
  </w:num>
  <w:num w:numId="25">
    <w:abstractNumId w:val="40"/>
  </w:num>
  <w:num w:numId="26">
    <w:abstractNumId w:val="10"/>
  </w:num>
  <w:num w:numId="27">
    <w:abstractNumId w:val="9"/>
  </w:num>
  <w:num w:numId="28">
    <w:abstractNumId w:val="13"/>
  </w:num>
  <w:num w:numId="29">
    <w:abstractNumId w:val="12"/>
  </w:num>
  <w:num w:numId="30">
    <w:abstractNumId w:val="33"/>
  </w:num>
  <w:num w:numId="31">
    <w:abstractNumId w:val="21"/>
  </w:num>
  <w:num w:numId="32">
    <w:abstractNumId w:val="44"/>
  </w:num>
  <w:num w:numId="33">
    <w:abstractNumId w:val="0"/>
  </w:num>
  <w:num w:numId="34">
    <w:abstractNumId w:val="28"/>
  </w:num>
  <w:num w:numId="35">
    <w:abstractNumId w:val="27"/>
  </w:num>
  <w:num w:numId="36">
    <w:abstractNumId w:val="26"/>
  </w:num>
  <w:num w:numId="37">
    <w:abstractNumId w:val="42"/>
  </w:num>
  <w:num w:numId="38">
    <w:abstractNumId w:val="17"/>
  </w:num>
  <w:num w:numId="39">
    <w:abstractNumId w:val="39"/>
  </w:num>
  <w:num w:numId="40">
    <w:abstractNumId w:val="34"/>
  </w:num>
  <w:num w:numId="41">
    <w:abstractNumId w:val="15"/>
  </w:num>
  <w:num w:numId="42">
    <w:abstractNumId w:val="36"/>
  </w:num>
  <w:num w:numId="43">
    <w:abstractNumId w:val="6"/>
  </w:num>
  <w:num w:numId="44">
    <w:abstractNumId w:val="19"/>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25"/>
    <w:rsid w:val="00027ABB"/>
    <w:rsid w:val="00046B74"/>
    <w:rsid w:val="0006656B"/>
    <w:rsid w:val="00066749"/>
    <w:rsid w:val="0006698C"/>
    <w:rsid w:val="00095414"/>
    <w:rsid w:val="000A7022"/>
    <w:rsid w:val="000D6D60"/>
    <w:rsid w:val="00112211"/>
    <w:rsid w:val="0014519C"/>
    <w:rsid w:val="001670A7"/>
    <w:rsid w:val="00193E3D"/>
    <w:rsid w:val="0019788C"/>
    <w:rsid w:val="001A6846"/>
    <w:rsid w:val="00203929"/>
    <w:rsid w:val="00221E52"/>
    <w:rsid w:val="0024463F"/>
    <w:rsid w:val="002C77DC"/>
    <w:rsid w:val="003463B3"/>
    <w:rsid w:val="003629A1"/>
    <w:rsid w:val="00362A55"/>
    <w:rsid w:val="00383AA1"/>
    <w:rsid w:val="00393725"/>
    <w:rsid w:val="003F61DB"/>
    <w:rsid w:val="00404B87"/>
    <w:rsid w:val="004115A2"/>
    <w:rsid w:val="00446DD8"/>
    <w:rsid w:val="00454C85"/>
    <w:rsid w:val="00456C90"/>
    <w:rsid w:val="00492E34"/>
    <w:rsid w:val="004B3C2C"/>
    <w:rsid w:val="004C54EF"/>
    <w:rsid w:val="004E022B"/>
    <w:rsid w:val="004F5D32"/>
    <w:rsid w:val="00510F21"/>
    <w:rsid w:val="00520427"/>
    <w:rsid w:val="005310BB"/>
    <w:rsid w:val="00535D3E"/>
    <w:rsid w:val="005962AE"/>
    <w:rsid w:val="005D317A"/>
    <w:rsid w:val="005F51D5"/>
    <w:rsid w:val="005F663D"/>
    <w:rsid w:val="0061142B"/>
    <w:rsid w:val="006B7180"/>
    <w:rsid w:val="006C3023"/>
    <w:rsid w:val="006E7F39"/>
    <w:rsid w:val="00725AB4"/>
    <w:rsid w:val="00733D75"/>
    <w:rsid w:val="00734F17"/>
    <w:rsid w:val="00741447"/>
    <w:rsid w:val="00793F60"/>
    <w:rsid w:val="007967B3"/>
    <w:rsid w:val="007C04E9"/>
    <w:rsid w:val="008061B9"/>
    <w:rsid w:val="008B07A6"/>
    <w:rsid w:val="008B09F3"/>
    <w:rsid w:val="008C77E9"/>
    <w:rsid w:val="008D5E61"/>
    <w:rsid w:val="008D7BA1"/>
    <w:rsid w:val="008E1E77"/>
    <w:rsid w:val="008F3507"/>
    <w:rsid w:val="00950C10"/>
    <w:rsid w:val="00956F3C"/>
    <w:rsid w:val="009635ED"/>
    <w:rsid w:val="00970AD9"/>
    <w:rsid w:val="009A106D"/>
    <w:rsid w:val="009B70D0"/>
    <w:rsid w:val="009F1D17"/>
    <w:rsid w:val="00A44D5F"/>
    <w:rsid w:val="00A73D20"/>
    <w:rsid w:val="00AC2502"/>
    <w:rsid w:val="00B1331E"/>
    <w:rsid w:val="00B45F42"/>
    <w:rsid w:val="00B63A1B"/>
    <w:rsid w:val="00BA52B0"/>
    <w:rsid w:val="00BF605A"/>
    <w:rsid w:val="00C02B2E"/>
    <w:rsid w:val="00C10263"/>
    <w:rsid w:val="00C125A5"/>
    <w:rsid w:val="00C134C9"/>
    <w:rsid w:val="00C14DC0"/>
    <w:rsid w:val="00C25008"/>
    <w:rsid w:val="00C27B9C"/>
    <w:rsid w:val="00C33BFB"/>
    <w:rsid w:val="00C353B2"/>
    <w:rsid w:val="00C67170"/>
    <w:rsid w:val="00C92334"/>
    <w:rsid w:val="00CA4B9A"/>
    <w:rsid w:val="00CC1E38"/>
    <w:rsid w:val="00CD4189"/>
    <w:rsid w:val="00CF7C65"/>
    <w:rsid w:val="00D04C90"/>
    <w:rsid w:val="00D3202E"/>
    <w:rsid w:val="00D77D04"/>
    <w:rsid w:val="00DE0864"/>
    <w:rsid w:val="00E053B1"/>
    <w:rsid w:val="00E13A25"/>
    <w:rsid w:val="00E155D7"/>
    <w:rsid w:val="00E476C8"/>
    <w:rsid w:val="00E714DB"/>
    <w:rsid w:val="00E867F1"/>
    <w:rsid w:val="00E9642D"/>
    <w:rsid w:val="00EB0DE8"/>
    <w:rsid w:val="00ED0595"/>
    <w:rsid w:val="00ED7EF1"/>
    <w:rsid w:val="00F25A18"/>
    <w:rsid w:val="00F3055C"/>
    <w:rsid w:val="00F3315D"/>
    <w:rsid w:val="00F56069"/>
    <w:rsid w:val="00F845AD"/>
    <w:rsid w:val="00FA168B"/>
    <w:rsid w:val="00FB2C1E"/>
    <w:rsid w:val="00FC48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A2D829"/>
  <w15:docId w15:val="{F59FDCF1-1D66-4B09-96FF-A8410635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71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C1E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6717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A25"/>
  </w:style>
  <w:style w:type="paragraph" w:styleId="Footer">
    <w:name w:val="footer"/>
    <w:basedOn w:val="Normal"/>
    <w:link w:val="FooterChar"/>
    <w:uiPriority w:val="99"/>
    <w:unhideWhenUsed/>
    <w:rsid w:val="00E13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A25"/>
  </w:style>
  <w:style w:type="paragraph" w:styleId="BalloonText">
    <w:name w:val="Balloon Text"/>
    <w:basedOn w:val="Normal"/>
    <w:link w:val="BalloonTextChar"/>
    <w:uiPriority w:val="99"/>
    <w:semiHidden/>
    <w:unhideWhenUsed/>
    <w:rsid w:val="00E13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A25"/>
    <w:rPr>
      <w:rFonts w:ascii="Tahoma" w:hAnsi="Tahoma" w:cs="Tahoma"/>
      <w:sz w:val="16"/>
      <w:szCs w:val="16"/>
    </w:rPr>
  </w:style>
  <w:style w:type="table" w:styleId="TableGrid">
    <w:name w:val="Table Grid"/>
    <w:basedOn w:val="TableNormal"/>
    <w:uiPriority w:val="59"/>
    <w:rsid w:val="00F2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2B0"/>
    <w:pPr>
      <w:ind w:left="720"/>
      <w:contextualSpacing/>
    </w:pPr>
  </w:style>
  <w:style w:type="paragraph" w:customStyle="1" w:styleId="Default">
    <w:name w:val="Default"/>
    <w:rsid w:val="00C67170"/>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nhideWhenUsed/>
    <w:rsid w:val="00C671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C67170"/>
    <w:rPr>
      <w:rFonts w:ascii="Times New Roman" w:eastAsia="Times New Roman" w:hAnsi="Times New Roman" w:cs="Times New Roman"/>
      <w:b/>
      <w:bCs/>
      <w:sz w:val="27"/>
      <w:szCs w:val="27"/>
      <w:lang w:eastAsia="en-AU"/>
    </w:rPr>
  </w:style>
  <w:style w:type="character" w:styleId="CommentReference">
    <w:name w:val="annotation reference"/>
    <w:basedOn w:val="DefaultParagraphFont"/>
    <w:uiPriority w:val="99"/>
    <w:semiHidden/>
    <w:unhideWhenUsed/>
    <w:rsid w:val="00C92334"/>
    <w:rPr>
      <w:sz w:val="16"/>
      <w:szCs w:val="16"/>
    </w:rPr>
  </w:style>
  <w:style w:type="paragraph" w:styleId="CommentText">
    <w:name w:val="annotation text"/>
    <w:basedOn w:val="Normal"/>
    <w:link w:val="CommentTextChar"/>
    <w:uiPriority w:val="99"/>
    <w:semiHidden/>
    <w:unhideWhenUsed/>
    <w:rsid w:val="00C92334"/>
    <w:pPr>
      <w:spacing w:line="240" w:lineRule="auto"/>
    </w:pPr>
    <w:rPr>
      <w:sz w:val="20"/>
      <w:szCs w:val="20"/>
    </w:rPr>
  </w:style>
  <w:style w:type="character" w:customStyle="1" w:styleId="CommentTextChar">
    <w:name w:val="Comment Text Char"/>
    <w:basedOn w:val="DefaultParagraphFont"/>
    <w:link w:val="CommentText"/>
    <w:uiPriority w:val="99"/>
    <w:semiHidden/>
    <w:rsid w:val="00C92334"/>
    <w:rPr>
      <w:sz w:val="20"/>
      <w:szCs w:val="20"/>
    </w:rPr>
  </w:style>
  <w:style w:type="paragraph" w:styleId="CommentSubject">
    <w:name w:val="annotation subject"/>
    <w:basedOn w:val="CommentText"/>
    <w:next w:val="CommentText"/>
    <w:link w:val="CommentSubjectChar"/>
    <w:uiPriority w:val="99"/>
    <w:semiHidden/>
    <w:unhideWhenUsed/>
    <w:rsid w:val="00C92334"/>
    <w:rPr>
      <w:b/>
      <w:bCs/>
    </w:rPr>
  </w:style>
  <w:style w:type="character" w:customStyle="1" w:styleId="CommentSubjectChar">
    <w:name w:val="Comment Subject Char"/>
    <w:basedOn w:val="CommentTextChar"/>
    <w:link w:val="CommentSubject"/>
    <w:uiPriority w:val="99"/>
    <w:semiHidden/>
    <w:rsid w:val="00C92334"/>
    <w:rPr>
      <w:b/>
      <w:bCs/>
      <w:sz w:val="20"/>
      <w:szCs w:val="20"/>
    </w:rPr>
  </w:style>
  <w:style w:type="character" w:customStyle="1" w:styleId="Heading1Char">
    <w:name w:val="Heading 1 Char"/>
    <w:basedOn w:val="DefaultParagraphFont"/>
    <w:link w:val="Heading1"/>
    <w:uiPriority w:val="9"/>
    <w:rsid w:val="006B7180"/>
    <w:rPr>
      <w:rFonts w:asciiTheme="majorHAnsi" w:eastAsiaTheme="majorEastAsia" w:hAnsiTheme="majorHAnsi" w:cstheme="majorBidi"/>
      <w:color w:val="365F91" w:themeColor="accent1" w:themeShade="BF"/>
      <w:sz w:val="32"/>
      <w:szCs w:val="32"/>
    </w:rPr>
  </w:style>
  <w:style w:type="character" w:customStyle="1" w:styleId="company">
    <w:name w:val="company"/>
    <w:basedOn w:val="DefaultParagraphFont"/>
    <w:rsid w:val="006B7180"/>
  </w:style>
  <w:style w:type="character" w:customStyle="1" w:styleId="location">
    <w:name w:val="location"/>
    <w:basedOn w:val="DefaultParagraphFont"/>
    <w:rsid w:val="006B7180"/>
  </w:style>
  <w:style w:type="paragraph" w:customStyle="1" w:styleId="additionalinfo">
    <w:name w:val="additional_info"/>
    <w:basedOn w:val="Normal"/>
    <w:rsid w:val="006B71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6B7180"/>
    <w:rPr>
      <w:color w:val="0000FF"/>
      <w:u w:val="single"/>
    </w:rPr>
  </w:style>
  <w:style w:type="character" w:styleId="Strong">
    <w:name w:val="Strong"/>
    <w:basedOn w:val="DefaultParagraphFont"/>
    <w:uiPriority w:val="22"/>
    <w:qFormat/>
    <w:rsid w:val="006B7180"/>
    <w:rPr>
      <w:b/>
      <w:bCs/>
    </w:rPr>
  </w:style>
  <w:style w:type="character" w:customStyle="1" w:styleId="k1fdmkw">
    <w:name w:val="k1fdmkw"/>
    <w:basedOn w:val="DefaultParagraphFont"/>
    <w:rsid w:val="00CC1E38"/>
  </w:style>
  <w:style w:type="character" w:customStyle="1" w:styleId="Heading2Char">
    <w:name w:val="Heading 2 Char"/>
    <w:basedOn w:val="DefaultParagraphFont"/>
    <w:link w:val="Heading2"/>
    <w:uiPriority w:val="9"/>
    <w:semiHidden/>
    <w:rsid w:val="00CC1E3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144">
      <w:bodyDiv w:val="1"/>
      <w:marLeft w:val="0"/>
      <w:marRight w:val="0"/>
      <w:marTop w:val="0"/>
      <w:marBottom w:val="0"/>
      <w:divBdr>
        <w:top w:val="none" w:sz="0" w:space="0" w:color="auto"/>
        <w:left w:val="none" w:sz="0" w:space="0" w:color="auto"/>
        <w:bottom w:val="none" w:sz="0" w:space="0" w:color="auto"/>
        <w:right w:val="none" w:sz="0" w:space="0" w:color="auto"/>
      </w:divBdr>
    </w:div>
    <w:div w:id="36855460">
      <w:bodyDiv w:val="1"/>
      <w:marLeft w:val="0"/>
      <w:marRight w:val="0"/>
      <w:marTop w:val="0"/>
      <w:marBottom w:val="0"/>
      <w:divBdr>
        <w:top w:val="none" w:sz="0" w:space="0" w:color="auto"/>
        <w:left w:val="none" w:sz="0" w:space="0" w:color="auto"/>
        <w:bottom w:val="none" w:sz="0" w:space="0" w:color="auto"/>
        <w:right w:val="none" w:sz="0" w:space="0" w:color="auto"/>
      </w:divBdr>
      <w:divsChild>
        <w:div w:id="2141341150">
          <w:marLeft w:val="0"/>
          <w:marRight w:val="0"/>
          <w:marTop w:val="0"/>
          <w:marBottom w:val="0"/>
          <w:divBdr>
            <w:top w:val="none" w:sz="0" w:space="0" w:color="auto"/>
            <w:left w:val="none" w:sz="0" w:space="0" w:color="auto"/>
            <w:bottom w:val="none" w:sz="0" w:space="0" w:color="auto"/>
            <w:right w:val="none" w:sz="0" w:space="0" w:color="auto"/>
          </w:divBdr>
          <w:divsChild>
            <w:div w:id="1478913552">
              <w:marLeft w:val="0"/>
              <w:marRight w:val="0"/>
              <w:marTop w:val="0"/>
              <w:marBottom w:val="0"/>
              <w:divBdr>
                <w:top w:val="none" w:sz="0" w:space="0" w:color="auto"/>
                <w:left w:val="none" w:sz="0" w:space="0" w:color="auto"/>
                <w:bottom w:val="none" w:sz="0" w:space="0" w:color="auto"/>
                <w:right w:val="none" w:sz="0" w:space="0" w:color="auto"/>
              </w:divBdr>
              <w:divsChild>
                <w:div w:id="9278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503496">
      <w:bodyDiv w:val="1"/>
      <w:marLeft w:val="0"/>
      <w:marRight w:val="0"/>
      <w:marTop w:val="0"/>
      <w:marBottom w:val="0"/>
      <w:divBdr>
        <w:top w:val="none" w:sz="0" w:space="0" w:color="auto"/>
        <w:left w:val="none" w:sz="0" w:space="0" w:color="auto"/>
        <w:bottom w:val="none" w:sz="0" w:space="0" w:color="auto"/>
        <w:right w:val="none" w:sz="0" w:space="0" w:color="auto"/>
      </w:divBdr>
    </w:div>
    <w:div w:id="241765239">
      <w:bodyDiv w:val="1"/>
      <w:marLeft w:val="0"/>
      <w:marRight w:val="0"/>
      <w:marTop w:val="0"/>
      <w:marBottom w:val="0"/>
      <w:divBdr>
        <w:top w:val="none" w:sz="0" w:space="0" w:color="auto"/>
        <w:left w:val="none" w:sz="0" w:space="0" w:color="auto"/>
        <w:bottom w:val="none" w:sz="0" w:space="0" w:color="auto"/>
        <w:right w:val="none" w:sz="0" w:space="0" w:color="auto"/>
      </w:divBdr>
    </w:div>
    <w:div w:id="393162316">
      <w:bodyDiv w:val="1"/>
      <w:marLeft w:val="0"/>
      <w:marRight w:val="0"/>
      <w:marTop w:val="0"/>
      <w:marBottom w:val="0"/>
      <w:divBdr>
        <w:top w:val="none" w:sz="0" w:space="0" w:color="auto"/>
        <w:left w:val="none" w:sz="0" w:space="0" w:color="auto"/>
        <w:bottom w:val="none" w:sz="0" w:space="0" w:color="auto"/>
        <w:right w:val="none" w:sz="0" w:space="0" w:color="auto"/>
      </w:divBdr>
    </w:div>
    <w:div w:id="881096354">
      <w:bodyDiv w:val="1"/>
      <w:marLeft w:val="0"/>
      <w:marRight w:val="0"/>
      <w:marTop w:val="0"/>
      <w:marBottom w:val="0"/>
      <w:divBdr>
        <w:top w:val="none" w:sz="0" w:space="0" w:color="auto"/>
        <w:left w:val="none" w:sz="0" w:space="0" w:color="auto"/>
        <w:bottom w:val="none" w:sz="0" w:space="0" w:color="auto"/>
        <w:right w:val="none" w:sz="0" w:space="0" w:color="auto"/>
      </w:divBdr>
    </w:div>
    <w:div w:id="1009913893">
      <w:bodyDiv w:val="1"/>
      <w:marLeft w:val="0"/>
      <w:marRight w:val="0"/>
      <w:marTop w:val="0"/>
      <w:marBottom w:val="0"/>
      <w:divBdr>
        <w:top w:val="none" w:sz="0" w:space="0" w:color="auto"/>
        <w:left w:val="none" w:sz="0" w:space="0" w:color="auto"/>
        <w:bottom w:val="none" w:sz="0" w:space="0" w:color="auto"/>
        <w:right w:val="none" w:sz="0" w:space="0" w:color="auto"/>
      </w:divBdr>
    </w:div>
    <w:div w:id="1038747101">
      <w:bodyDiv w:val="1"/>
      <w:marLeft w:val="0"/>
      <w:marRight w:val="0"/>
      <w:marTop w:val="0"/>
      <w:marBottom w:val="0"/>
      <w:divBdr>
        <w:top w:val="none" w:sz="0" w:space="0" w:color="auto"/>
        <w:left w:val="none" w:sz="0" w:space="0" w:color="auto"/>
        <w:bottom w:val="none" w:sz="0" w:space="0" w:color="auto"/>
        <w:right w:val="none" w:sz="0" w:space="0" w:color="auto"/>
      </w:divBdr>
    </w:div>
    <w:div w:id="1117990300">
      <w:bodyDiv w:val="1"/>
      <w:marLeft w:val="0"/>
      <w:marRight w:val="0"/>
      <w:marTop w:val="0"/>
      <w:marBottom w:val="0"/>
      <w:divBdr>
        <w:top w:val="none" w:sz="0" w:space="0" w:color="auto"/>
        <w:left w:val="none" w:sz="0" w:space="0" w:color="auto"/>
        <w:bottom w:val="none" w:sz="0" w:space="0" w:color="auto"/>
        <w:right w:val="none" w:sz="0" w:space="0" w:color="auto"/>
      </w:divBdr>
      <w:divsChild>
        <w:div w:id="75371113">
          <w:marLeft w:val="0"/>
          <w:marRight w:val="0"/>
          <w:marTop w:val="0"/>
          <w:marBottom w:val="0"/>
          <w:divBdr>
            <w:top w:val="none" w:sz="0" w:space="0" w:color="auto"/>
            <w:left w:val="none" w:sz="0" w:space="0" w:color="auto"/>
            <w:bottom w:val="none" w:sz="0" w:space="0" w:color="auto"/>
            <w:right w:val="none" w:sz="0" w:space="0" w:color="auto"/>
          </w:divBdr>
        </w:div>
      </w:divsChild>
    </w:div>
    <w:div w:id="1440830574">
      <w:bodyDiv w:val="1"/>
      <w:marLeft w:val="0"/>
      <w:marRight w:val="0"/>
      <w:marTop w:val="0"/>
      <w:marBottom w:val="0"/>
      <w:divBdr>
        <w:top w:val="none" w:sz="0" w:space="0" w:color="auto"/>
        <w:left w:val="none" w:sz="0" w:space="0" w:color="auto"/>
        <w:bottom w:val="none" w:sz="0" w:space="0" w:color="auto"/>
        <w:right w:val="none" w:sz="0" w:space="0" w:color="auto"/>
      </w:divBdr>
    </w:div>
    <w:div w:id="1512063050">
      <w:bodyDiv w:val="1"/>
      <w:marLeft w:val="0"/>
      <w:marRight w:val="0"/>
      <w:marTop w:val="0"/>
      <w:marBottom w:val="0"/>
      <w:divBdr>
        <w:top w:val="none" w:sz="0" w:space="0" w:color="auto"/>
        <w:left w:val="none" w:sz="0" w:space="0" w:color="auto"/>
        <w:bottom w:val="none" w:sz="0" w:space="0" w:color="auto"/>
        <w:right w:val="none" w:sz="0" w:space="0" w:color="auto"/>
      </w:divBdr>
    </w:div>
    <w:div w:id="1564288971">
      <w:bodyDiv w:val="1"/>
      <w:marLeft w:val="0"/>
      <w:marRight w:val="0"/>
      <w:marTop w:val="0"/>
      <w:marBottom w:val="0"/>
      <w:divBdr>
        <w:top w:val="none" w:sz="0" w:space="0" w:color="auto"/>
        <w:left w:val="none" w:sz="0" w:space="0" w:color="auto"/>
        <w:bottom w:val="none" w:sz="0" w:space="0" w:color="auto"/>
        <w:right w:val="none" w:sz="0" w:space="0" w:color="auto"/>
      </w:divBdr>
    </w:div>
    <w:div w:id="1777480235">
      <w:bodyDiv w:val="1"/>
      <w:marLeft w:val="0"/>
      <w:marRight w:val="0"/>
      <w:marTop w:val="0"/>
      <w:marBottom w:val="0"/>
      <w:divBdr>
        <w:top w:val="none" w:sz="0" w:space="0" w:color="auto"/>
        <w:left w:val="none" w:sz="0" w:space="0" w:color="auto"/>
        <w:bottom w:val="none" w:sz="0" w:space="0" w:color="auto"/>
        <w:right w:val="none" w:sz="0" w:space="0" w:color="auto"/>
      </w:divBdr>
    </w:div>
    <w:div w:id="180866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SVMHS</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SVMHS</dc:creator>
  <cp:keywords/>
  <dc:description/>
  <cp:lastModifiedBy>Gary Sillett</cp:lastModifiedBy>
  <cp:revision>2</cp:revision>
  <cp:lastPrinted>2017-06-15T04:08:00Z</cp:lastPrinted>
  <dcterms:created xsi:type="dcterms:W3CDTF">2019-01-02T05:24:00Z</dcterms:created>
  <dcterms:modified xsi:type="dcterms:W3CDTF">2019-01-02T05:24:00Z</dcterms:modified>
</cp:coreProperties>
</file>